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9"/>
        <w:gridCol w:w="7548"/>
        <w:gridCol w:w="2304"/>
        <w:gridCol w:w="3403"/>
      </w:tblGrid>
      <w:tr w14:paraId="4B83A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40" w:hRule="atLeast"/>
        </w:trPr>
        <w:tc>
          <w:tcPr>
            <w:tcW w:w="14174" w:type="dxa"/>
            <w:gridSpan w:val="4"/>
            <w:tcBorders>
              <w:top w:val="nil"/>
              <w:left w:val="nil"/>
              <w:bottom w:val="nil"/>
              <w:right w:val="nil"/>
            </w:tcBorders>
            <w:shd w:val="clear" w:color="auto" w:fill="auto"/>
            <w:noWrap/>
            <w:vAlign w:val="center"/>
          </w:tcPr>
          <w:p w14:paraId="5A591FBF">
            <w:pPr>
              <w:rPr>
                <w:rFonts w:hint="eastAsia" w:ascii="宋体" w:hAnsi="宋体" w:eastAsia="宋体" w:cs="宋体"/>
                <w:i w:val="0"/>
                <w:iCs w:val="0"/>
                <w:color w:val="000000"/>
                <w:sz w:val="22"/>
                <w:szCs w:val="22"/>
                <w:u w:val="none"/>
              </w:rPr>
            </w:pPr>
            <w:r>
              <w:rPr>
                <w:rFonts w:hint="eastAsia" w:ascii="CESI黑体-GB13000" w:hAnsi="CESI黑体-GB13000" w:eastAsia="CESI黑体-GB13000" w:cs="CESI黑体-GB13000"/>
                <w:i w:val="0"/>
                <w:iCs w:val="0"/>
                <w:color w:val="000000"/>
                <w:kern w:val="0"/>
                <w:sz w:val="32"/>
                <w:szCs w:val="32"/>
                <w:u w:val="none"/>
                <w:lang w:val="en-US" w:eastAsia="zh-CN" w:bidi="ar"/>
              </w:rPr>
              <w:t>附件</w:t>
            </w:r>
          </w:p>
        </w:tc>
      </w:tr>
      <w:tr w14:paraId="6B90E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00" w:hRule="atLeast"/>
        </w:trPr>
        <w:tc>
          <w:tcPr>
            <w:tcW w:w="14174" w:type="dxa"/>
            <w:gridSpan w:val="4"/>
            <w:tcBorders>
              <w:top w:val="nil"/>
              <w:left w:val="nil"/>
              <w:bottom w:val="nil"/>
              <w:right w:val="nil"/>
            </w:tcBorders>
            <w:shd w:val="clear" w:color="auto" w:fill="auto"/>
            <w:noWrap/>
            <w:vAlign w:val="center"/>
          </w:tcPr>
          <w:p w14:paraId="27347CD2">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第十六届湖南省社科界学术年会优秀论文名单</w:t>
            </w:r>
          </w:p>
        </w:tc>
      </w:tr>
      <w:tr w14:paraId="5D50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1DC5">
            <w:pPr>
              <w:keepNext w:val="0"/>
              <w:keepLines w:val="0"/>
              <w:widowControl/>
              <w:suppressLineNumbers w:val="0"/>
              <w:jc w:val="center"/>
              <w:textAlignment w:val="center"/>
              <w:rPr>
                <w:rFonts w:ascii="CESI仿宋-GB13000" w:hAnsi="CESI仿宋-GB13000" w:eastAsia="CESI仿宋-GB13000" w:cs="CESI仿宋-GB13000"/>
                <w:b/>
                <w:bCs/>
                <w:i w:val="0"/>
                <w:iCs w:val="0"/>
                <w:color w:val="000000"/>
                <w:sz w:val="32"/>
                <w:szCs w:val="32"/>
                <w:u w:val="none"/>
              </w:rPr>
            </w:pPr>
            <w:r>
              <w:rPr>
                <w:rFonts w:hint="eastAsia" w:ascii="CESI仿宋-GB13000" w:hAnsi="CESI仿宋-GB13000" w:eastAsia="CESI仿宋-GB13000" w:cs="CESI仿宋-GB13000"/>
                <w:b/>
                <w:bCs/>
                <w:i w:val="0"/>
                <w:iCs w:val="0"/>
                <w:color w:val="000000"/>
                <w:kern w:val="0"/>
                <w:sz w:val="32"/>
                <w:szCs w:val="32"/>
                <w:u w:val="none"/>
                <w:lang w:val="en-US" w:eastAsia="zh-CN" w:bidi="ar"/>
              </w:rPr>
              <w:t>序号</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51D0">
            <w:pPr>
              <w:keepNext w:val="0"/>
              <w:keepLines w:val="0"/>
              <w:widowControl/>
              <w:suppressLineNumbers w:val="0"/>
              <w:jc w:val="center"/>
              <w:textAlignment w:val="center"/>
              <w:rPr>
                <w:rFonts w:hint="eastAsia" w:ascii="CESI仿宋-GB13000" w:hAnsi="CESI仿宋-GB13000" w:eastAsia="CESI仿宋-GB13000" w:cs="CESI仿宋-GB13000"/>
                <w:b/>
                <w:bCs/>
                <w:i w:val="0"/>
                <w:iCs w:val="0"/>
                <w:color w:val="000000"/>
                <w:sz w:val="32"/>
                <w:szCs w:val="32"/>
                <w:u w:val="none"/>
              </w:rPr>
            </w:pPr>
            <w:r>
              <w:rPr>
                <w:rFonts w:hint="eastAsia" w:ascii="CESI仿宋-GB13000" w:hAnsi="CESI仿宋-GB13000" w:eastAsia="CESI仿宋-GB13000" w:cs="CESI仿宋-GB13000"/>
                <w:b/>
                <w:bCs/>
                <w:i w:val="0"/>
                <w:iCs w:val="0"/>
                <w:color w:val="000000"/>
                <w:kern w:val="0"/>
                <w:sz w:val="32"/>
                <w:szCs w:val="32"/>
                <w:u w:val="none"/>
                <w:lang w:val="en-US" w:eastAsia="zh-CN" w:bidi="ar"/>
              </w:rPr>
              <w:t>论文题目</w:t>
            </w:r>
          </w:p>
        </w:tc>
        <w:tc>
          <w:tcPr>
            <w:tcW w:w="2304" w:type="dxa"/>
            <w:tcBorders>
              <w:top w:val="single" w:color="000000" w:sz="4" w:space="0"/>
              <w:left w:val="single" w:color="000000" w:sz="4" w:space="0"/>
              <w:bottom w:val="nil"/>
              <w:right w:val="single" w:color="000000" w:sz="4" w:space="0"/>
            </w:tcBorders>
            <w:shd w:val="clear" w:color="auto" w:fill="auto"/>
            <w:vAlign w:val="center"/>
          </w:tcPr>
          <w:p w14:paraId="1B529A69">
            <w:pPr>
              <w:keepNext w:val="0"/>
              <w:keepLines w:val="0"/>
              <w:widowControl/>
              <w:suppressLineNumbers w:val="0"/>
              <w:jc w:val="center"/>
              <w:textAlignment w:val="center"/>
              <w:rPr>
                <w:rFonts w:hint="eastAsia" w:ascii="CESI仿宋-GB13000" w:hAnsi="CESI仿宋-GB13000" w:eastAsia="CESI仿宋-GB13000" w:cs="CESI仿宋-GB13000"/>
                <w:b/>
                <w:bCs/>
                <w:i w:val="0"/>
                <w:iCs w:val="0"/>
                <w:color w:val="000000"/>
                <w:sz w:val="32"/>
                <w:szCs w:val="32"/>
                <w:u w:val="none"/>
              </w:rPr>
            </w:pPr>
            <w:r>
              <w:rPr>
                <w:rFonts w:hint="eastAsia" w:ascii="CESI仿宋-GB13000" w:hAnsi="CESI仿宋-GB13000" w:eastAsia="CESI仿宋-GB13000" w:cs="CESI仿宋-GB13000"/>
                <w:b/>
                <w:bCs/>
                <w:i w:val="0"/>
                <w:iCs w:val="0"/>
                <w:color w:val="000000"/>
                <w:kern w:val="0"/>
                <w:sz w:val="32"/>
                <w:szCs w:val="32"/>
                <w:u w:val="none"/>
                <w:lang w:val="en-US" w:eastAsia="zh-CN" w:bidi="ar"/>
              </w:rPr>
              <w:t>作 者</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07A6">
            <w:pPr>
              <w:keepNext w:val="0"/>
              <w:keepLines w:val="0"/>
              <w:widowControl/>
              <w:suppressLineNumbers w:val="0"/>
              <w:jc w:val="center"/>
              <w:textAlignment w:val="center"/>
              <w:rPr>
                <w:rFonts w:hint="eastAsia" w:ascii="CESI仿宋-GB13000" w:hAnsi="CESI仿宋-GB13000" w:eastAsia="CESI仿宋-GB13000" w:cs="CESI仿宋-GB13000"/>
                <w:b/>
                <w:bCs/>
                <w:i w:val="0"/>
                <w:iCs w:val="0"/>
                <w:color w:val="000000"/>
                <w:sz w:val="32"/>
                <w:szCs w:val="32"/>
                <w:u w:val="none"/>
              </w:rPr>
            </w:pPr>
            <w:r>
              <w:rPr>
                <w:rFonts w:hint="eastAsia" w:ascii="CESI仿宋-GB13000" w:hAnsi="CESI仿宋-GB13000" w:eastAsia="CESI仿宋-GB13000" w:cs="CESI仿宋-GB13000"/>
                <w:b/>
                <w:bCs/>
                <w:i w:val="0"/>
                <w:iCs w:val="0"/>
                <w:color w:val="000000"/>
                <w:kern w:val="0"/>
                <w:sz w:val="32"/>
                <w:szCs w:val="32"/>
                <w:u w:val="none"/>
                <w:lang w:val="en-US" w:eastAsia="zh-CN" w:bidi="ar"/>
              </w:rPr>
              <w:t>单 位</w:t>
            </w:r>
          </w:p>
        </w:tc>
      </w:tr>
      <w:tr w14:paraId="1AD06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872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E4A5">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数智时代新大众文艺助推中华民族共有精神家园建设的内在机理与路径创新</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D0E8">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黎海波 韩潇潇</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4937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中南民族大学</w:t>
            </w:r>
          </w:p>
        </w:tc>
      </w:tr>
      <w:tr w14:paraId="7A984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4C9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A3E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数智时代新大众文艺与湖湘文化协同互构的内在逻辑与实践路径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1F8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曾天雄 余文茜</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3794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0AC3D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F41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898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AI时代大众学术赋能湖南文化软实力提升：内在机制、现实梗阻与实践路径 ——基于数字文化资本生成的分析</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3DB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贺  英 贺宝萱                 黄子诚 谢  淼</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C398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中国广电湖南公司</w:t>
            </w:r>
          </w:p>
        </w:tc>
      </w:tr>
      <w:tr w14:paraId="10FF9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4AD6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D6E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大众学术视域下湖湘中医药网络文化正向引导路径研究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B2A9">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陈庚午 罗文轩</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陈思言</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3042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湘潭市中医医院</w:t>
            </w:r>
          </w:p>
        </w:tc>
      </w:tr>
      <w:tr w14:paraId="3B4A3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E97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5C32">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文化新质生产力视域下长沙花鼓戏数字化转型的逻辑与路径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8A2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杨松涛</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18D6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亳州学院</w:t>
            </w:r>
          </w:p>
        </w:tc>
      </w:tr>
      <w:tr w14:paraId="2C2A6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A34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389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“第二个结合”的基层实践：社会工作参与乡村振兴的双维互构机制——基于湖南省S村的田野考察</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2A1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戴香智 侯国凤</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7A5F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长沙民政职业技术学院</w:t>
            </w:r>
          </w:p>
        </w:tc>
      </w:tr>
      <w:tr w14:paraId="7817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487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71C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需求耦合与场景转换：传统村落数字化转型的过程机理与行动路径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E401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 xml:space="preserve">窦银娣 李晶艳 </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AD71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衡阳师范学院</w:t>
            </w:r>
          </w:p>
        </w:tc>
      </w:tr>
      <w:tr w14:paraId="0ADD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971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F3C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数智时代新大众文艺与湖湘文化的共生机制与创新路径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DD8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贺元创</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0E09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4EBAD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C1A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A2C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湖湘文化新质生产力培育视域下文旅人才场景共育机制研究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8A8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黄若蓝 张</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玉</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B3C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湖南商务职业技术学院</w:t>
            </w:r>
          </w:p>
        </w:tc>
      </w:tr>
      <w:tr w14:paraId="19ABC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E95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C11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空间图式视域下传统村落有机更新的分析框架与实践路径</w:t>
            </w:r>
          </w:p>
          <w:p w14:paraId="68529B3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—以高椅村为例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B19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王志鹏 李伯华</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E824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衡阳师范学院</w:t>
            </w:r>
          </w:p>
        </w:tc>
      </w:tr>
      <w:tr w14:paraId="14903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E94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B82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文化新质生产力视域下湖湘传世古籍资源数智活化路径研究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——基于国家级古籍修复技艺传习所的实践考察</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859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颜  胜 许志云                    王  芳</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9CB7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湖南图书馆（湖南省古籍保护中心）</w:t>
            </w:r>
          </w:p>
        </w:tc>
      </w:tr>
      <w:tr w14:paraId="26EB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51D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C47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大众学术视域下湖南传统村落文化价值重塑研究</w:t>
            </w:r>
          </w:p>
          <w:p w14:paraId="5717A23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——基于旅游内卷化现象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772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周  晶 刘春腊</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AB2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湖南师范大学</w:t>
            </w:r>
          </w:p>
        </w:tc>
      </w:tr>
      <w:tr w14:paraId="4C63B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ACF9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552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湖湘文化意境的AIGC共创转化——以桃花源为例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CBB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戴</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逸</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9791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湖南幼儿师范高等专科学校</w:t>
            </w:r>
          </w:p>
        </w:tc>
      </w:tr>
      <w:tr w14:paraId="73707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E93F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4CB0">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传统村落民居建筑色彩图谱识别与分区研究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——以湖南省沅江流域为例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C41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李伯华 李海波</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B113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衡阳师范学院</w:t>
            </w:r>
          </w:p>
        </w:tc>
      </w:tr>
      <w:tr w14:paraId="49DE1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D727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FF3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从“典籍”到“掌屏”：数智时代新大众文艺与湖湘文化融合的实践逻辑</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246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程姗姗</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C648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湖南应用技术学院</w:t>
            </w:r>
          </w:p>
        </w:tc>
      </w:tr>
      <w:tr w14:paraId="03008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E06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849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湘黔边界北侗时政歌的红色记忆与口头史学实践</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0DC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杨凡锋</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2E14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兰州大学</w:t>
            </w:r>
          </w:p>
        </w:tc>
      </w:tr>
      <w:tr w14:paraId="105F1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B05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B6D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生成式AI驱动下大众学术与湖湘文化新质生产力的耦合发展机制与实践路径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C5B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李</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丹</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13F2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长沙幼儿师范高等专科学校</w:t>
            </w:r>
          </w:p>
        </w:tc>
      </w:tr>
      <w:tr w14:paraId="24DFA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B9E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956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传统聚落景观基因关系模型及其提取方法研究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C03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胡  最 刘文淋</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E2CA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衡阳师范学院</w:t>
            </w:r>
          </w:p>
        </w:tc>
      </w:tr>
      <w:tr w14:paraId="0D14A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EE6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CAB0">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嵌入与共创：公共图书馆工业文旅融合的大众学术路径</w:t>
            </w:r>
          </w:p>
          <w:p w14:paraId="6C342E4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——以株洲市图书馆为例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DAD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胡</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澜</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E8E2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株洲市图书馆</w:t>
            </w:r>
          </w:p>
        </w:tc>
      </w:tr>
      <w:tr w14:paraId="6B417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E7A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4B3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从“受众”到“主体”：大众学术视域下湖南红色档案的师生参与式开发</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A2E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徐代珍</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0D0B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湖南工艺美术职业学院</w:t>
            </w:r>
          </w:p>
        </w:tc>
      </w:tr>
      <w:tr w14:paraId="25CA2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0B9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332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数智时代网络大众文化正向引导的“大众学术”机制与路径</w:t>
            </w:r>
          </w:p>
          <w:p w14:paraId="6625871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——以湖湘文化资源转化为中心</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A24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乔庆伟</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0423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湘南幼儿师范高等专科学校</w:t>
            </w:r>
          </w:p>
        </w:tc>
      </w:tr>
      <w:tr w14:paraId="2EA33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A20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F3E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守正创新视域下文化新质生产力培育路径研究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——株洲“种文化”中的大众学术在地化实践考察</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1E89">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张湘彦</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4D28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株洲市文旅品牌推广中心</w:t>
            </w:r>
          </w:p>
        </w:tc>
      </w:tr>
      <w:tr w14:paraId="53BE9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061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C63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国产动画电影观众接受的社会语境结构及其运行机制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——基于大众评论文本的扎根分析</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CF9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姜  倩 马  力</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D255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08FB9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E1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23A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“十五五”时期文旅产业绿色低碳发展赋能城市文化软实力提升——以长沙为例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281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刘</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陶</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0201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湖南省社会科学院（湖南省人民政府发展研究中心）</w:t>
            </w:r>
          </w:p>
        </w:tc>
      </w:tr>
      <w:tr w14:paraId="24382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F45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7E4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从“经验独白”到“学术共创”：湖南农村健康知识传播的年龄性别分化与主体激活</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1AF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欢</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A19C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湖南开放大学</w:t>
            </w:r>
          </w:p>
        </w:tc>
      </w:tr>
      <w:tr w14:paraId="06A74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EE5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3CA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从湘军“文人统兵”看古典大众学术下沉</w:t>
            </w:r>
          </w:p>
          <w:p w14:paraId="0C6FA955">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——以张锡嵘融入湘军理学体系为中心</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241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刘周霏</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D4FB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湖南警察学院</w:t>
            </w:r>
          </w:p>
        </w:tc>
      </w:tr>
      <w:tr w14:paraId="2288A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7A72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B692">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大众学术视域下公立医院心理健康知识传播模式研究</w:t>
            </w:r>
          </w:p>
          <w:p w14:paraId="284A181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——基于三甲精神专科医院实践的理论审视</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4AE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谢多丽</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195B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湖南省郴州市精神病医院</w:t>
            </w:r>
          </w:p>
        </w:tc>
      </w:tr>
      <w:tr w14:paraId="5A4B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E47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206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技术嵌入与文化共生：新大众文艺与湖湘文化融合发展的审思与进路</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AE2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唐小涛 董文霞</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BC92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星辰在线</w:t>
            </w:r>
          </w:p>
        </w:tc>
      </w:tr>
      <w:tr w14:paraId="679BE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3B6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0FA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“两道融合命题”的地方实践与启示</w:t>
            </w:r>
          </w:p>
          <w:p w14:paraId="3054A5F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——以《桃花江竹海幻境》实景演出为例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47B9">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胡真行 邱  思</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2544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中共桃江县委党校（桃江县行政学校</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桃江县社会主义学校）</w:t>
            </w:r>
          </w:p>
        </w:tc>
      </w:tr>
      <w:tr w14:paraId="4C3F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E275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B534">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农民产业参与行为、地缘情感认同与主观幸福感</w:t>
            </w:r>
          </w:p>
          <w:p w14:paraId="4E10A080">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——一个有调节的中介模型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634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胡扬名 罗笑颖</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1D91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湖南师范大学</w:t>
            </w:r>
          </w:p>
        </w:tc>
      </w:tr>
      <w:tr w14:paraId="1026C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2468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A9B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何以持续：时间银行赋能大学生社区体育治理研究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——基于一项混合调查</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A59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刘晓佳 王湘丽</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余勇平</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B7B1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湘中幼儿师范高等专科学校</w:t>
            </w:r>
          </w:p>
        </w:tc>
      </w:tr>
      <w:tr w14:paraId="5A5A6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EE3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6CD42">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“出海”与“入心”：湖湘饮食文化国际传播的四维创新路径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192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李</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颖</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4269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长沙商贸旅游职业技术学院</w:t>
            </w:r>
          </w:p>
        </w:tc>
      </w:tr>
      <w:tr w14:paraId="4AFA3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44B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F03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从“三湘精神”到全球价值：湖湘文化国际传播的转换逻辑与表达机制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E95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陈姿伊</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DC14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中共怀化市委党校(怀化市行政学院</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怀化市社会主义学院)</w:t>
            </w:r>
          </w:p>
        </w:tc>
      </w:tr>
      <w:tr w14:paraId="393B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9FB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84180">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被看见之后如何被理解？</w:t>
            </w:r>
          </w:p>
          <w:p w14:paraId="3638C224">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——张家界城市形象宣传片的跨文化叙事突破</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B89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罗  栋 郑薇芝</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5E70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19217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8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6EF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EBB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中间人叙事与赛事IP：湖湘体育文化国际传播的路径探析</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539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肖  亮 姜  国</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朱晓华 刘吉春</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刘  辉</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2B05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长沙师范学院</w:t>
            </w:r>
          </w:p>
        </w:tc>
      </w:tr>
      <w:tr w14:paraId="6FA0E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557A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001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面向海外华裔新生代的炎帝文化国际传播创新路径研究：以湖南省域实践为中心</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18A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向柯树 徐卫华</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FC8E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中共株洲市委党校(株洲市行政学院</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株洲市社会主义学院)</w:t>
            </w:r>
          </w:p>
        </w:tc>
      </w:tr>
      <w:tr w14:paraId="2A2F9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D053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36F0">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从“符号输出”到“日常对话”：湘式生活方式的多模态国际传播研究——基于“生活世界”理论的范式重构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6F7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曹外成 江振华</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F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仿宋" w:hAnsi="仿宋" w:eastAsia="仿宋" w:cs="仿宋"/>
                <w:i w:val="0"/>
                <w:iCs w:val="0"/>
                <w:color w:val="000000"/>
                <w:spacing w:val="-20"/>
                <w:kern w:val="0"/>
                <w:sz w:val="28"/>
                <w:szCs w:val="28"/>
                <w:u w:val="none"/>
                <w:lang w:val="en-US" w:eastAsia="zh-CN" w:bidi="ar"/>
              </w:rPr>
              <w:t>湘南幼儿师范高等专科学校</w:t>
            </w:r>
          </w:p>
        </w:tc>
      </w:tr>
      <w:tr w14:paraId="209F8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D304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3D3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从家庭书房到世界屏幕：短视频赋能湖湘优秀文化传承与国际传播的路径探析</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C46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殷  瑛 许馨月</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张  玲 张  特</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7200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益阳师范高等专科学校</w:t>
            </w:r>
          </w:p>
        </w:tc>
      </w:tr>
      <w:tr w14:paraId="241EB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5FF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5356">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从“走出去”到“走进去”：区域国别学赋能湖湘文化精准传播的路径研究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CEE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邢家铭</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CF1E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中共岳阳市委党校(岳阳市行政学院</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岳阳市社会主义学院)</w:t>
            </w:r>
          </w:p>
        </w:tc>
      </w:tr>
      <w:tr w14:paraId="4941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215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3FD3">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“湘”见，何以“湘”知？</w:t>
            </w:r>
          </w:p>
          <w:p w14:paraId="77692F2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——湖湘文化生成式转译的符号限度</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098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朱剑虹 杨耀杰</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39D3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湖南警察学院</w:t>
            </w:r>
          </w:p>
        </w:tc>
      </w:tr>
      <w:tr w14:paraId="08D32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FF90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F9B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以悲观湘：湖湘文化悲怆底色的历史线索追寻、合法性探析及其全球对话的稀缺性价值</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869B9">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r>
              <w:rPr>
                <w:rFonts w:hint="default" w:ascii="仿宋" w:hAnsi="仿宋" w:eastAsia="仿宋" w:cs="仿宋"/>
                <w:i w:val="0"/>
                <w:iCs w:val="0"/>
                <w:color w:val="000000"/>
                <w:kern w:val="0"/>
                <w:sz w:val="28"/>
                <w:szCs w:val="28"/>
                <w:u w:val="none"/>
                <w:lang w:val="en-US" w:eastAsia="zh-CN" w:bidi="ar"/>
              </w:rPr>
              <w:t>刘</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婷</w:t>
            </w:r>
            <w:r>
              <w:rPr>
                <w:rFonts w:hint="eastAsia" w:ascii="仿宋" w:hAnsi="仿宋" w:eastAsia="仿宋" w:cs="仿宋"/>
                <w:i w:val="0"/>
                <w:iCs w:val="0"/>
                <w:color w:val="000000"/>
                <w:kern w:val="0"/>
                <w:sz w:val="28"/>
                <w:szCs w:val="28"/>
                <w:u w:val="none"/>
                <w:lang w:val="en-US" w:eastAsia="zh-CN" w:bidi="ar"/>
              </w:rPr>
              <w:t xml:space="preserve"> 龙  泳</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8147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湖南师范大学</w:t>
            </w:r>
          </w:p>
        </w:tc>
      </w:tr>
      <w:tr w14:paraId="7964C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D73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4E0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人工智能赋能湖湘文化全球表达的风险传导机制与协同治理</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52A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曾清华 刘正波</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2FA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江南工业集团有限公司</w:t>
            </w:r>
          </w:p>
        </w:tc>
      </w:tr>
      <w:tr w14:paraId="10084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C52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8FD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跨文化视域下湖湘侗族建筑基因的全球表达与文创衍生设计研究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103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林  进 石  爽</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6931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湖南交通工程学院</w:t>
            </w:r>
          </w:p>
        </w:tc>
      </w:tr>
      <w:tr w14:paraId="7DDC4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462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F71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在湘留学生作为文化中介的角色与传播实践</w:t>
            </w:r>
          </w:p>
          <w:p w14:paraId="3E40C96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——以湖南图书馆湘图汉语角为例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9F7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孙诗颖</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1404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湖南图书馆（湖南省古籍保护中心）</w:t>
            </w:r>
          </w:p>
        </w:tc>
      </w:tr>
      <w:tr w14:paraId="1274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6D2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442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“两个融合”驱动下湖湘文化国际传播路径优化研究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C46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曾宇婷 冀志宏</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2412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06D54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107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018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千年窑火向海行：湖湘文化视域下铜官窑县域IP的国际传播路径研究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853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丁婧怡 刘艳凤</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3DF0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湖南科技大学</w:t>
            </w:r>
          </w:p>
        </w:tc>
      </w:tr>
      <w:tr w14:paraId="2B4E4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350E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F99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21世纪以来“湖南制造”品牌形象在非洲的塑造、转型与挑战</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A6F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张骁虎 张闻铮</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C0B2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1F22B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109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8160">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湖南广电“芒果出海”模式解构：湖湘文化全球传播与文化新质生产力培育的实践路径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F5B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金正稷 周希灿</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85FE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05BA2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763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C5D2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AIGC驱动下长沙城市品牌IP的构建传播</w:t>
            </w:r>
          </w:p>
          <w:p w14:paraId="7F12F64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——以长沙汉文化为例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C7B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穆晓煜</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5411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湖南信息学院</w:t>
            </w:r>
          </w:p>
        </w:tc>
      </w:tr>
      <w:tr w14:paraId="5932C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3B8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EA26">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AIGC赋能湖南非遗传统美术的国际IP构建与传播创新</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AEBE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胡娇君</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A7C2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湖南信息学院</w:t>
            </w:r>
          </w:p>
        </w:tc>
      </w:tr>
      <w:tr w14:paraId="78EB9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8EAA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F4C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文明互鉴与经贸合作：文化软实力在湘非经贸合作中的构建挑战与实践路径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42B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梁凯宁</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D247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4177A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F38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00C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新质生产力视域下AIGC与湖湘文化融合发展的法治促进机制研究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C69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翟朝阳</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AFD6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新疆财经大学</w:t>
            </w:r>
          </w:p>
        </w:tc>
      </w:tr>
      <w:tr w14:paraId="4609C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4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6098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8FC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文化与科技融合背景下音视频产业国际传播的长沙实践与路径探索</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A1C0">
            <w:pPr>
              <w:keepNext w:val="0"/>
              <w:keepLines w:val="0"/>
              <w:widowControl/>
              <w:suppressLineNumbers w:val="0"/>
              <w:jc w:val="both"/>
              <w:textAlignment w:val="center"/>
              <w:rPr>
                <w:rFonts w:hint="default" w:ascii="仿宋" w:hAnsi="仿宋" w:eastAsia="仿宋" w:cs="仿宋"/>
                <w:i w:val="0"/>
                <w:iCs w:val="0"/>
                <w:color w:val="000000"/>
                <w:kern w:val="0"/>
                <w:sz w:val="28"/>
                <w:szCs w:val="28"/>
                <w:u w:val="none"/>
                <w:lang w:val="en-US" w:eastAsia="zh-CN" w:bidi="ar"/>
              </w:rPr>
            </w:pPr>
            <w:r>
              <w:rPr>
                <w:rFonts w:hint="default" w:ascii="仿宋" w:hAnsi="仿宋" w:eastAsia="仿宋" w:cs="仿宋"/>
                <w:i w:val="0"/>
                <w:iCs w:val="0"/>
                <w:color w:val="000000"/>
                <w:kern w:val="0"/>
                <w:sz w:val="28"/>
                <w:szCs w:val="28"/>
                <w:u w:val="none"/>
                <w:lang w:val="en-US" w:eastAsia="zh-CN" w:bidi="ar"/>
              </w:rPr>
              <w:t>欧阳远晃</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龙晖</w:t>
            </w:r>
          </w:p>
          <w:p w14:paraId="4907CF5C">
            <w:pPr>
              <w:keepNext w:val="0"/>
              <w:keepLines w:val="0"/>
              <w:widowControl/>
              <w:suppressLineNumbers w:val="0"/>
              <w:jc w:val="both"/>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 xml:space="preserve">唐小涛 </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张妙波</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B1359">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长沙市工</w:t>
            </w:r>
            <w:r>
              <w:rPr>
                <w:rFonts w:hint="eastAsia" w:ascii="仿宋" w:hAnsi="仿宋" w:eastAsia="仿宋" w:cs="仿宋"/>
                <w:i w:val="0"/>
                <w:iCs w:val="0"/>
                <w:color w:val="000000"/>
                <w:kern w:val="0"/>
                <w:sz w:val="28"/>
                <w:szCs w:val="28"/>
                <w:u w:val="none"/>
                <w:lang w:val="en-US" w:eastAsia="zh-CN" w:bidi="ar"/>
              </w:rPr>
              <w:t>业和</w:t>
            </w:r>
            <w:r>
              <w:rPr>
                <w:rFonts w:hint="default" w:ascii="仿宋" w:hAnsi="仿宋" w:eastAsia="仿宋" w:cs="仿宋"/>
                <w:i w:val="0"/>
                <w:iCs w:val="0"/>
                <w:color w:val="000000"/>
                <w:kern w:val="0"/>
                <w:sz w:val="28"/>
                <w:szCs w:val="28"/>
                <w:u w:val="none"/>
                <w:lang w:val="en-US" w:eastAsia="zh-CN" w:bidi="ar"/>
              </w:rPr>
              <w:t>信</w:t>
            </w:r>
            <w:r>
              <w:rPr>
                <w:rFonts w:hint="eastAsia" w:ascii="仿宋" w:hAnsi="仿宋" w:eastAsia="仿宋" w:cs="仿宋"/>
                <w:i w:val="0"/>
                <w:iCs w:val="0"/>
                <w:color w:val="000000"/>
                <w:kern w:val="0"/>
                <w:sz w:val="28"/>
                <w:szCs w:val="28"/>
                <w:u w:val="none"/>
                <w:lang w:val="en-US" w:eastAsia="zh-CN" w:bidi="ar"/>
              </w:rPr>
              <w:t>息化</w:t>
            </w:r>
            <w:r>
              <w:rPr>
                <w:rFonts w:hint="default" w:ascii="仿宋" w:hAnsi="仿宋" w:eastAsia="仿宋" w:cs="仿宋"/>
                <w:i w:val="0"/>
                <w:iCs w:val="0"/>
                <w:color w:val="000000"/>
                <w:kern w:val="0"/>
                <w:sz w:val="28"/>
                <w:szCs w:val="28"/>
                <w:u w:val="none"/>
                <w:lang w:val="en-US" w:eastAsia="zh-CN" w:bidi="ar"/>
              </w:rPr>
              <w:t>局</w:t>
            </w:r>
          </w:p>
        </w:tc>
      </w:tr>
      <w:tr w14:paraId="3A043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C87E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540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《边城》英译本的海外接受与湖湘文化国际传播</w:t>
            </w:r>
          </w:p>
          <w:p w14:paraId="74579F86">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——基于海外读者评论语料库的多维分析</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B47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曾</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喜</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8375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湖南农业大学</w:t>
            </w:r>
          </w:p>
        </w:tc>
      </w:tr>
      <w:tr w14:paraId="46F72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7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9954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2F9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RCEP区域精准传播：打造湖湘文化东南亚圈层IP</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461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邱蔚蔚 徐衡玲</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高  鹏 吕慧珍</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罗  程</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1608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湖南有色金属职业技术学院</w:t>
            </w:r>
          </w:p>
        </w:tc>
      </w:tr>
      <w:tr w14:paraId="288BA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D1C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570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文明交流互鉴视域下社会主义文化国际影响力提升</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960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胡宇喆</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A7A9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35D59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8273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0F8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产教融合视域下轨道交通类高职院校国际化办学的文化传播机制研究与实践</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325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申  健 刘  凌</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7F28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湖南高速铁路职业技术学院</w:t>
            </w:r>
          </w:p>
        </w:tc>
      </w:tr>
      <w:tr w14:paraId="0306E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556B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35E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从符号到故事：湖湘文化对外传播“故事世界”建构的逻辑理路与实践策略</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E91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邓  祯 邓梦玲</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8D5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长沙理工大学</w:t>
            </w:r>
          </w:p>
        </w:tc>
      </w:tr>
      <w:tr w14:paraId="19415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01D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14C2">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从“睁眼看世界”到“让世界看懂中国”</w:t>
            </w:r>
          </w:p>
          <w:p w14:paraId="284DB2F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——魏源跨文化理念对湖湘文化对外传播的当代启示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F5A9">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肖  菲</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08D1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中共隆回县委党校(隆回县行政学校)</w:t>
            </w:r>
          </w:p>
        </w:tc>
      </w:tr>
      <w:tr w14:paraId="346C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307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8C3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从“走出去”到“请进来”：湖南非遗国际传播的实践路径与模式创新</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8B5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钟</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妍</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E372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湖南省文化馆（湖南省非物质文化遗产保护中心）</w:t>
            </w:r>
          </w:p>
        </w:tc>
      </w:tr>
      <w:tr w14:paraId="34137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02A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797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文明互鉴视域下地域文化IP数字化出海的赋能机制与实践路径——以湖湘文化及中国V谷平台为例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387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邓爱民</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848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湖南信息学院</w:t>
            </w:r>
          </w:p>
        </w:tc>
      </w:tr>
      <w:tr w14:paraId="39B50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9195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4B6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潇湘八景图在日本室町时代的传播与转译研究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FB3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王洪斌</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5D74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湖南科技大学</w:t>
            </w:r>
          </w:p>
        </w:tc>
      </w:tr>
      <w:tr w14:paraId="474A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A8C3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08E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面向跨语境传播的湖湘戏曲非遗视听转译机制研究</w:t>
            </w:r>
          </w:p>
          <w:p w14:paraId="1F5B78E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——以《戏门》的AIGC实践为例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D569">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彭思媛 肖雨璇</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皮嘉欣</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798A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长沙理工大学</w:t>
            </w:r>
          </w:p>
        </w:tc>
      </w:tr>
      <w:tr w14:paraId="75AF1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D7E5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11E2">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文明互鉴视域下湖湘文化全球表达的话语体系建构研究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D3C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潘贵民</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5E98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吉首大学</w:t>
            </w:r>
          </w:p>
        </w:tc>
      </w:tr>
      <w:tr w14:paraId="0651B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F8C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1C06">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雷锋精神国际传播的湖湘文化探源与路径建构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7D3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向建州 周灿明</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2596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长沙职业技术学院</w:t>
            </w:r>
          </w:p>
        </w:tc>
      </w:tr>
      <w:tr w14:paraId="7AF7A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034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6B0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丝路贸易网络中的湘瓷国际表达：湖湘文化传播及其身份建构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26C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石蒙蒙</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CD19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湖南财政经济学院</w:t>
            </w:r>
          </w:p>
        </w:tc>
      </w:tr>
      <w:tr w14:paraId="49D67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E36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783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从五感到“新八感”：长沙入境游的沉浸式体验转译与湖湘文化表达</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85F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黄微荞</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D4CE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湖南大学</w:t>
            </w:r>
          </w:p>
        </w:tc>
      </w:tr>
      <w:tr w14:paraId="0D77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362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DD6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从“标准化讲述”到“价值共创”：湖湘文化全球表达的叙事机制研究——基于游客网络游记的扎根分析</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317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王根茂 张双全</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杨  琼</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A3D7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湖南现代物流职业技术学院</w:t>
            </w:r>
          </w:p>
        </w:tc>
      </w:tr>
      <w:tr w14:paraId="627CF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E4E5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DAF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在讲好中国红色故事中构建中国红色文化国际话语体系</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CBA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刘建锋</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C0BB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重庆青年职业技术学院</w:t>
            </w:r>
          </w:p>
        </w:tc>
      </w:tr>
      <w:tr w14:paraId="7E9AF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8594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B18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湖湘文化依托怀化面向RCEP区域多维传播路径研究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017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米</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菁</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44DD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中共辰溪县委</w:t>
            </w:r>
            <w:bookmarkStart w:id="0" w:name="_GoBack"/>
            <w:r>
              <w:rPr>
                <w:rFonts w:hint="default" w:ascii="仿宋" w:hAnsi="仿宋" w:eastAsia="仿宋" w:cs="仿宋"/>
                <w:i w:val="0"/>
                <w:iCs w:val="0"/>
                <w:color w:val="000000"/>
                <w:kern w:val="0"/>
                <w:sz w:val="28"/>
                <w:szCs w:val="28"/>
                <w:u w:val="none"/>
                <w:lang w:val="en-US" w:eastAsia="zh-CN" w:bidi="ar"/>
              </w:rPr>
              <w:t>党校</w:t>
            </w:r>
            <w:bookmarkEnd w:id="0"/>
            <w:r>
              <w:rPr>
                <w:rFonts w:hint="default" w:ascii="仿宋" w:hAnsi="仿宋" w:eastAsia="仿宋" w:cs="仿宋"/>
                <w:i w:val="0"/>
                <w:iCs w:val="0"/>
                <w:color w:val="000000"/>
                <w:kern w:val="0"/>
                <w:sz w:val="28"/>
                <w:szCs w:val="28"/>
                <w:u w:val="none"/>
                <w:lang w:val="en-US" w:eastAsia="zh-CN" w:bidi="ar"/>
              </w:rPr>
              <w:t>(辰溪县行政学校)</w:t>
            </w:r>
          </w:p>
        </w:tc>
      </w:tr>
      <w:tr w14:paraId="7DD3B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7BBC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063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民间文学艺术表达跨境版权保护的法律困境与制度回应</w:t>
            </w:r>
          </w:p>
          <w:p w14:paraId="78CA160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——以湘绣、苗绣版权出海为切入点</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67E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刘楚瑜 刘嘉欣</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胡  浪</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37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仿宋" w:hAnsi="仿宋" w:eastAsia="仿宋" w:cs="仿宋"/>
                <w:i w:val="0"/>
                <w:iCs w:val="0"/>
                <w:color w:val="000000"/>
                <w:kern w:val="0"/>
                <w:sz w:val="28"/>
                <w:szCs w:val="28"/>
                <w:u w:val="none"/>
                <w:lang w:val="en-US" w:eastAsia="zh-CN" w:bidi="ar"/>
              </w:rPr>
              <w:t>长沙市中级人民法院</w:t>
            </w:r>
          </w:p>
        </w:tc>
      </w:tr>
      <w:tr w14:paraId="7B69F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A3D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D043">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湖湘红色文化的国际话语转化</w:t>
            </w:r>
          </w:p>
          <w:p w14:paraId="0B0804A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——从“革命叙事”到“人类共同价值”</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B5F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李青嵩</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AA12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重庆第二师范学院</w:t>
            </w:r>
          </w:p>
        </w:tc>
      </w:tr>
      <w:tr w14:paraId="54A7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CED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DEE6">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Z世代视域下小众非遗数字化出海路径研究</w:t>
            </w:r>
          </w:p>
          <w:p w14:paraId="07CA33E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——以湖湘女书跨文化传播为例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0E0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李晨旭 周  姝</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F30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湖南高速铁路职业技术学院</w:t>
            </w:r>
          </w:p>
        </w:tc>
      </w:tr>
      <w:tr w14:paraId="1233B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5BF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E0C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湖湘红色家书国际传播的话语转化路径研究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7F8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蓝</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静</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E19C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中共宁远县委党校(宁远县行政学校)</w:t>
            </w:r>
          </w:p>
        </w:tc>
      </w:tr>
      <w:tr w14:paraId="1649A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A829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7DF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“烟火长沙”城市形象的跨文化建构</w:t>
            </w:r>
          </w:p>
          <w:p w14:paraId="19EB8CE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——基于YouTube视频的考察</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219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刘久明</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8A39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湖南信息学院</w:t>
            </w:r>
          </w:p>
        </w:tc>
      </w:tr>
      <w:tr w14:paraId="3574A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58A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6015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仲景文化赋能国际传播路径研究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CB5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严永旺 汤红英</w:t>
            </w:r>
            <w:r>
              <w:rPr>
                <w:rFonts w:hint="default" w:ascii="仿宋" w:hAnsi="仿宋" w:eastAsia="仿宋" w:cs="仿宋"/>
                <w:i w:val="0"/>
                <w:iCs w:val="0"/>
                <w:color w:val="000000"/>
                <w:kern w:val="0"/>
                <w:sz w:val="28"/>
                <w:szCs w:val="28"/>
                <w:u w:val="none"/>
                <w:lang w:val="en-US" w:eastAsia="zh-CN" w:bidi="ar"/>
              </w:rPr>
              <w:br w:type="textWrapping"/>
            </w:r>
            <w:r>
              <w:rPr>
                <w:rFonts w:hint="default" w:ascii="仿宋" w:hAnsi="仿宋" w:eastAsia="仿宋" w:cs="仿宋"/>
                <w:i w:val="0"/>
                <w:iCs w:val="0"/>
                <w:color w:val="000000"/>
                <w:kern w:val="0"/>
                <w:sz w:val="28"/>
                <w:szCs w:val="28"/>
                <w:u w:val="none"/>
                <w:lang w:val="en-US" w:eastAsia="zh-CN" w:bidi="ar"/>
              </w:rPr>
              <w:t>饶汉纹</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7824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长沙卫生职业学院</w:t>
            </w:r>
          </w:p>
        </w:tc>
      </w:tr>
      <w:tr w14:paraId="184FC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0241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BEF2">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破界与共生：新时代湖湘美术非遗全球传播的路径革新</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0E4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陈</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果</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2917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湖南信息学院</w:t>
            </w:r>
          </w:p>
        </w:tc>
      </w:tr>
      <w:tr w14:paraId="7D231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0AF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715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左宗棠“文化融边”的内在逻辑、实践特征与历史启示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332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金一斌 周  艳</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EDBC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中国美术学院</w:t>
            </w:r>
          </w:p>
        </w:tc>
      </w:tr>
      <w:tr w14:paraId="315E8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8D4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3B6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从“拙诚”底色到实干功业</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——左宗棠经世致用之道的三层通道及其时代镜鉴</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B5F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左庆泽</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D0CA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湖南财政经济学院</w:t>
            </w:r>
          </w:p>
        </w:tc>
      </w:tr>
      <w:tr w14:paraId="5654E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6614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D06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拙诚立身，经世致用——左宗棠“拙”与“诚”的为政之道及其当代启示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8C9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李</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术</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E639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中共岳阳市委党史研究室（岳阳市地方志编纂室）</w:t>
            </w:r>
          </w:p>
        </w:tc>
      </w:tr>
      <w:tr w14:paraId="423F4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947A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727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左宗棠经世精神的符号转译与湖湘非遗文创融合开发策略</w:t>
            </w:r>
          </w:p>
          <w:p w14:paraId="3C82C44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——以湘阴竹编非遗文创实践为研究对象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462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严</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旭</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2D3A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中共娄底市委党校（娄底市行政学院</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娄底市社会主义学院）</w:t>
            </w:r>
          </w:p>
        </w:tc>
      </w:tr>
      <w:tr w14:paraId="12192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685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46C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国土守护与海疆经略：左宗棠收复新疆、治理台湾的统一史观及当代价值阐释</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7AA4">
            <w:pPr>
              <w:keepNext w:val="0"/>
              <w:keepLines w:val="0"/>
              <w:widowControl/>
              <w:suppressLineNumbers w:val="0"/>
              <w:jc w:val="center"/>
              <w:textAlignment w:val="center"/>
              <w:rPr>
                <w:rFonts w:hint="default" w:ascii="仿宋" w:hAnsi="仿宋" w:eastAsia="仿宋" w:cs="仿宋"/>
                <w:i w:val="0"/>
                <w:iCs w:val="0"/>
                <w:color w:val="auto"/>
                <w:sz w:val="28"/>
                <w:szCs w:val="28"/>
                <w:u w:val="none"/>
              </w:rPr>
            </w:pPr>
            <w:r>
              <w:rPr>
                <w:rFonts w:hint="default" w:ascii="仿宋" w:hAnsi="仿宋" w:eastAsia="仿宋" w:cs="仿宋"/>
                <w:i w:val="0"/>
                <w:iCs w:val="0"/>
                <w:color w:val="auto"/>
                <w:kern w:val="0"/>
                <w:sz w:val="28"/>
                <w:szCs w:val="28"/>
                <w:u w:val="none"/>
                <w:lang w:val="en-US" w:eastAsia="zh-CN" w:bidi="ar"/>
              </w:rPr>
              <w:t>胡桓荣</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BE22F">
            <w:pPr>
              <w:keepNext w:val="0"/>
              <w:keepLines w:val="0"/>
              <w:widowControl/>
              <w:suppressLineNumbers w:val="0"/>
              <w:jc w:val="center"/>
              <w:textAlignment w:val="center"/>
              <w:rPr>
                <w:rFonts w:hint="default" w:ascii="仿宋" w:hAnsi="仿宋" w:eastAsia="仿宋" w:cs="仿宋"/>
                <w:i w:val="0"/>
                <w:iCs w:val="0"/>
                <w:color w:val="auto"/>
                <w:sz w:val="28"/>
                <w:szCs w:val="28"/>
                <w:u w:val="none"/>
              </w:rPr>
            </w:pPr>
            <w:r>
              <w:rPr>
                <w:rFonts w:hint="default" w:ascii="仿宋" w:hAnsi="仿宋" w:eastAsia="仿宋" w:cs="仿宋"/>
                <w:i w:val="0"/>
                <w:iCs w:val="0"/>
                <w:color w:val="auto"/>
                <w:kern w:val="0"/>
                <w:sz w:val="28"/>
                <w:szCs w:val="28"/>
                <w:u w:val="none"/>
                <w:lang w:val="en-US" w:eastAsia="zh-CN" w:bidi="ar"/>
              </w:rPr>
              <w:t xml:space="preserve">韩国庆一大学 </w:t>
            </w:r>
          </w:p>
        </w:tc>
      </w:tr>
      <w:tr w14:paraId="3B726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1DF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8433">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刍议左宗棠柳庄耕读期棉作理念与新疆战略植棉之关系</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F71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夏纯迅</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BF8F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湖南应用技术学院</w:t>
            </w:r>
          </w:p>
        </w:tc>
      </w:tr>
      <w:tr w14:paraId="15C35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CAFB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BB3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shd w:val="clear"/>
                <w:lang w:val="en-US" w:eastAsia="zh-CN" w:bidi="ar"/>
              </w:rPr>
              <w:t>左宗棠治疆措施与中华民族共同体建设研究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021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马晓云 赵佳丽</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B62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中共铜陵市委党校（铜陵市行政学院</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铜陵市社会主义学院）</w:t>
            </w:r>
          </w:p>
        </w:tc>
      </w:tr>
      <w:tr w14:paraId="4AD54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F71C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B77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国际视野下的湖湘名片：左宗棠收复新疆历史与 “一带一路” 文旅交流</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BAD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杨满珍</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80DB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中共娄底市委党校（娄底市行政学院</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娄底市社会主义学院）</w:t>
            </w:r>
          </w:p>
        </w:tc>
      </w:tr>
      <w:tr w14:paraId="7CDA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47D8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24F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左宗棠文献资源活化与湖湘文旅融合创新路径研究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E2B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许志云</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4954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湖南图书馆（湖南省古籍保护中心）</w:t>
            </w:r>
          </w:p>
        </w:tc>
      </w:tr>
      <w:tr w14:paraId="0B535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AA9A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7BA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疆湘两地历史文化、商贸旅游融合发展路径研究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83B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昊</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87EC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辽宁师范大学</w:t>
            </w:r>
          </w:p>
        </w:tc>
      </w:tr>
      <w:tr w14:paraId="195D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808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DB8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渌江文脉的当代转化与湘醴协同发展实践</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35D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刘雪梅 钟智杰</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CEB7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中共醴陵市委党校（醴陵市行政学校）</w:t>
            </w:r>
          </w:p>
        </w:tc>
      </w:tr>
      <w:tr w14:paraId="4DE83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22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574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EDCF3">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左宗棠文化资源与湖湘文旅融合的创新路径研究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——基于国内典型历史名人IP的比较分析</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508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袁思奇 袁  倩</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E7EC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岳阳市文化馆（岳阳市文化艺术会展中心</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岳阳大剧院）</w:t>
            </w:r>
          </w:p>
        </w:tc>
      </w:tr>
      <w:tr w14:paraId="7BDA8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61E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FAA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左宗棠经世致用品格融入大中小学思政课一体化的系统原则、现实困境及突破路径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19C3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薛玉成</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5FA1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湖南高速铁路职业技术学院</w:t>
            </w:r>
          </w:p>
        </w:tc>
      </w:tr>
      <w:tr w14:paraId="6B51D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C3E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7A62">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左宗棠塞防主张的义务论逻辑</w:t>
            </w:r>
          </w:p>
          <w:p w14:paraId="55BC6534">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——以收复新疆与维护国家统一为中心的考察</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575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王铭毅</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D6CF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298A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E49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228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左宗棠经略新疆从“善后”到“善治”的治理智慧</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20E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白</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松</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BCB6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中共岳阳市委党校（岳阳市行政学院</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岳阳市社会主义学院）</w:t>
            </w:r>
          </w:p>
        </w:tc>
      </w:tr>
      <w:tr w14:paraId="5BB82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974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EC7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左宗棠“拙诚”家风的形成、传承与当代价值</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C61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刘</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杭</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2C99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吉首大学</w:t>
            </w:r>
          </w:p>
        </w:tc>
      </w:tr>
      <w:tr w14:paraId="09A1A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D0C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B423">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拙诚立身，经世报国</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——左宗棠拙诚精神的湖湘底色与当代价值</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94E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苏  瑶 谭东华</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5BEE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中共岳阳市委党校（岳阳市行政学院</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岳阳市社会主义学院）</w:t>
            </w:r>
          </w:p>
        </w:tc>
      </w:tr>
      <w:tr w14:paraId="4FA03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2557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7B1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左宗棠收复新疆事迹融入爱国主义教育的路径创新</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D29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胡  丹</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45FA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中共湘阴县委党校（湘阴县行政学校</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湘阴县社会主义学校）</w:t>
            </w:r>
          </w:p>
        </w:tc>
      </w:tr>
      <w:tr w14:paraId="21931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96AB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F63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绿茵铸魂，文脉赓续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——“永冲锋”的精神解码与时代践行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78A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何云飞</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EAC9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永州市道县</w:t>
            </w:r>
            <w:r>
              <w:rPr>
                <w:rFonts w:hint="eastAsia" w:ascii="仿宋" w:hAnsi="仿宋" w:eastAsia="仿宋" w:cs="仿宋"/>
                <w:i w:val="0"/>
                <w:iCs w:val="0"/>
                <w:color w:val="000000"/>
                <w:kern w:val="0"/>
                <w:sz w:val="28"/>
                <w:szCs w:val="28"/>
                <w:u w:val="none"/>
                <w:lang w:val="en-US" w:eastAsia="zh-CN" w:bidi="ar"/>
              </w:rPr>
              <w:t>社科联</w:t>
            </w:r>
          </w:p>
        </w:tc>
      </w:tr>
      <w:tr w14:paraId="24B95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D15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FDD2">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“至拙胜巧”与本土实践：湘超永州模式中拙诚精神的当代价值</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420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曾凡忠</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E8A8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spacing w:val="-20"/>
                <w:kern w:val="0"/>
                <w:sz w:val="28"/>
                <w:szCs w:val="28"/>
                <w:u w:val="none"/>
                <w:lang w:val="en-US" w:eastAsia="zh-CN" w:bidi="ar"/>
              </w:rPr>
              <w:t>东莞市嘉美文化传播有限公司</w:t>
            </w:r>
          </w:p>
        </w:tc>
      </w:tr>
      <w:tr w14:paraId="505F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996E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DEE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湘超永州实践承载的“拙诚”精神的生成逻辑及其现实启示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3C9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符小勇</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7D51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湖南科技学院</w:t>
            </w:r>
          </w:p>
        </w:tc>
      </w:tr>
      <w:tr w14:paraId="37443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016C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99</w:t>
            </w:r>
          </w:p>
        </w:tc>
        <w:tc>
          <w:tcPr>
            <w:tcW w:w="7548" w:type="dxa"/>
            <w:tcBorders>
              <w:top w:val="single" w:color="000000" w:sz="4" w:space="0"/>
              <w:left w:val="single" w:color="000000" w:sz="4" w:space="0"/>
              <w:bottom w:val="single" w:color="auto" w:sz="4" w:space="0"/>
              <w:right w:val="single" w:color="000000" w:sz="4" w:space="0"/>
            </w:tcBorders>
            <w:shd w:val="clear" w:color="auto" w:fill="auto"/>
            <w:vAlign w:val="center"/>
          </w:tcPr>
          <w:p w14:paraId="4F1A57C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拙诚文脉的当代转译</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——湘超永州实践的文化诠释与时代价值</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CD6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谢韶光</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5656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湖南科技学院</w:t>
            </w:r>
          </w:p>
        </w:tc>
      </w:tr>
      <w:tr w14:paraId="358F8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563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7548" w:type="dxa"/>
            <w:tcBorders>
              <w:top w:val="single" w:color="auto" w:sz="4" w:space="0"/>
              <w:left w:val="single" w:color="000000" w:sz="4" w:space="0"/>
              <w:bottom w:val="single" w:color="000000" w:sz="4" w:space="0"/>
              <w:right w:val="single" w:color="000000" w:sz="4" w:space="0"/>
            </w:tcBorders>
            <w:shd w:val="clear" w:color="auto" w:fill="auto"/>
            <w:vAlign w:val="center"/>
          </w:tcPr>
          <w:p w14:paraId="728FB415">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湘超“拙诚”之道：群众体育赛事赋能文体旅深度融合的永州实践</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EBF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赵纯凤</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79E3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中共永州市委党校(永州市行政学院 永州市社会主义学院)</w:t>
            </w:r>
          </w:p>
        </w:tc>
      </w:tr>
      <w:tr w14:paraId="5FBA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3D7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CC9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拙诚立本，绿茵铸城：“双创”视域下湘超永州实践与城市软实力建构</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79B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唐珠珠</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6B8C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中共永州市委党校(永州市行政学院 永州市社会主义学院)</w:t>
            </w:r>
          </w:p>
        </w:tc>
      </w:tr>
      <w:tr w14:paraId="734B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71F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96A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以赛铸魂，以文兴城</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——拙诚文化赋能永州城市品牌的湘超实践</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07C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蒋</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媛</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9066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中共永州市委党校(永州市行政学院 永州市社会主义学院)</w:t>
            </w:r>
          </w:p>
        </w:tc>
      </w:tr>
      <w:tr w14:paraId="30B70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24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631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103</w:t>
            </w:r>
          </w:p>
        </w:tc>
        <w:tc>
          <w:tcPr>
            <w:tcW w:w="7548" w:type="dxa"/>
            <w:tcBorders>
              <w:top w:val="single" w:color="000000" w:sz="4" w:space="0"/>
              <w:left w:val="single" w:color="000000" w:sz="4" w:space="0"/>
              <w:bottom w:val="single" w:color="auto" w:sz="4" w:space="0"/>
              <w:right w:val="single" w:color="000000" w:sz="4" w:space="0"/>
            </w:tcBorders>
            <w:shd w:val="clear" w:color="auto" w:fill="auto"/>
            <w:vAlign w:val="center"/>
          </w:tcPr>
          <w:p w14:paraId="67A8C485">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“拙”以筑基，“诚”以致远</w:t>
            </w:r>
          </w:p>
          <w:p w14:paraId="3B4F7B1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——湘超永州实践的拙诚精神诠释与治理启示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5AE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田绍明</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904E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中共永州市委党校(永州市行政学院 永州市社会主义学院)</w:t>
            </w:r>
          </w:p>
        </w:tc>
      </w:tr>
      <w:tr w14:paraId="32E4C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48C92E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104</w:t>
            </w:r>
          </w:p>
        </w:tc>
        <w:tc>
          <w:tcPr>
            <w:tcW w:w="7548" w:type="dxa"/>
            <w:tcBorders>
              <w:top w:val="single" w:color="auto" w:sz="4" w:space="0"/>
              <w:left w:val="single" w:color="auto" w:sz="4" w:space="0"/>
              <w:bottom w:val="single" w:color="auto" w:sz="4" w:space="0"/>
              <w:right w:val="single" w:color="auto" w:sz="4" w:space="0"/>
            </w:tcBorders>
            <w:shd w:val="clear" w:color="auto" w:fill="auto"/>
            <w:vAlign w:val="center"/>
          </w:tcPr>
          <w:p w14:paraId="19C5B94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“拙诚待客”理念下草根体育赛事驱动城市文旅消费的机制研究——以湘超永州“永冲锋”主场为例</w:t>
            </w:r>
          </w:p>
        </w:tc>
        <w:tc>
          <w:tcPr>
            <w:tcW w:w="2304" w:type="dxa"/>
            <w:tcBorders>
              <w:top w:val="single" w:color="000000" w:sz="4" w:space="0"/>
              <w:left w:val="single" w:color="auto" w:sz="4" w:space="0"/>
              <w:bottom w:val="single" w:color="000000" w:sz="4" w:space="0"/>
              <w:right w:val="single" w:color="000000" w:sz="4" w:space="0"/>
            </w:tcBorders>
            <w:shd w:val="clear" w:color="auto" w:fill="auto"/>
            <w:vAlign w:val="center"/>
          </w:tcPr>
          <w:p w14:paraId="4B63B6F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王艺霖</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8ECB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永州职业技术学院</w:t>
            </w:r>
          </w:p>
        </w:tc>
      </w:tr>
      <w:tr w14:paraId="39C63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6D6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105</w:t>
            </w:r>
          </w:p>
        </w:tc>
        <w:tc>
          <w:tcPr>
            <w:tcW w:w="75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B5EE32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拙诚精神的绿茵实践：湘超永冲锋“蒙一脚”哲学内涵与当代价值阐释</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7CD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林常君</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D6CB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湖南九嶷职业技术学院（潇湘技师学院）</w:t>
            </w:r>
          </w:p>
        </w:tc>
      </w:tr>
      <w:tr w14:paraId="5548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555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289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湘超永州实践中拙诚精神的当代诠释与转化</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22A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秦文青</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4574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湘潭大学</w:t>
            </w:r>
          </w:p>
        </w:tc>
      </w:tr>
      <w:tr w14:paraId="0FCD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05F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2006">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从湘超永州实践看湖湘拙诚精神的时代转译和传承密码</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4C2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林</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汝</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3250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中共永州市委政策研究室</w:t>
            </w:r>
          </w:p>
        </w:tc>
      </w:tr>
      <w:tr w14:paraId="53008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B86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60C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“拙诚”刻在“永冲锋”里的永州风骨</w:t>
            </w:r>
          </w:p>
          <w:p w14:paraId="5E467C2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——“拙诚”精神推动永州高质量发展的当代实践</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A14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宋菊香</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6D1B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永州市</w:t>
            </w:r>
            <w:r>
              <w:rPr>
                <w:rFonts w:hint="eastAsia" w:ascii="仿宋" w:hAnsi="仿宋" w:eastAsia="仿宋" w:cs="仿宋"/>
                <w:i w:val="0"/>
                <w:iCs w:val="0"/>
                <w:color w:val="000000"/>
                <w:kern w:val="0"/>
                <w:sz w:val="28"/>
                <w:szCs w:val="28"/>
                <w:u w:val="none"/>
                <w:lang w:val="en-US" w:eastAsia="zh-CN" w:bidi="ar"/>
              </w:rPr>
              <w:t>社科联</w:t>
            </w:r>
          </w:p>
        </w:tc>
      </w:tr>
      <w:tr w14:paraId="1386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AB9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C6CE">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“拙诚”何以“出圈”：湘超永州实践的精神当代性及其文旅价值转化研究</w:t>
            </w:r>
          </w:p>
        </w:tc>
        <w:tc>
          <w:tcPr>
            <w:tcW w:w="2304" w:type="dxa"/>
            <w:tcBorders>
              <w:top w:val="nil"/>
              <w:left w:val="nil"/>
              <w:bottom w:val="single" w:color="auto" w:sz="4" w:space="0"/>
              <w:right w:val="nil"/>
            </w:tcBorders>
            <w:shd w:val="clear" w:color="auto" w:fill="auto"/>
            <w:noWrap/>
            <w:vAlign w:val="center"/>
          </w:tcPr>
          <w:p w14:paraId="58EA5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8"/>
                <w:szCs w:val="28"/>
                <w:u w:val="none"/>
                <w:lang w:val="en-US" w:eastAsia="zh-CN" w:bidi="ar"/>
              </w:rPr>
              <w:t>黄  萌 刘  进</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ADA09">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湖南科技学院</w:t>
            </w:r>
          </w:p>
        </w:tc>
      </w:tr>
      <w:tr w14:paraId="3151B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B0F4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AB30">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拙诚精神的创造性转化研究——以湘超永州实践为例</w:t>
            </w:r>
          </w:p>
        </w:tc>
        <w:tc>
          <w:tcPr>
            <w:tcW w:w="2304" w:type="dxa"/>
            <w:tcBorders>
              <w:top w:val="single" w:color="auto" w:sz="4" w:space="0"/>
              <w:left w:val="nil"/>
              <w:bottom w:val="nil"/>
              <w:right w:val="nil"/>
            </w:tcBorders>
            <w:shd w:val="clear" w:color="auto" w:fill="auto"/>
            <w:noWrap/>
            <w:vAlign w:val="center"/>
          </w:tcPr>
          <w:p w14:paraId="0D1DC2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8"/>
                <w:szCs w:val="28"/>
                <w:u w:val="none"/>
                <w:lang w:val="en-US" w:eastAsia="zh-CN" w:bidi="ar"/>
              </w:rPr>
              <w:t>何鹏杰</w:t>
            </w:r>
          </w:p>
        </w:tc>
        <w:tc>
          <w:tcPr>
            <w:tcW w:w="34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B56A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湖南科技学院</w:t>
            </w:r>
          </w:p>
        </w:tc>
      </w:tr>
      <w:tr w14:paraId="76EAA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13A4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8C2B">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秦汉“有罪先请”新论：以概念界定、触发条件与流程细节为中心</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EB8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  竣</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F0F0">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北京大学</w:t>
            </w:r>
          </w:p>
        </w:tc>
      </w:tr>
      <w:tr w14:paraId="37754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EDC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8668">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王杖诏书与汉代地方社会研究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D0B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黄焕波</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55B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复旦大学</w:t>
            </w:r>
          </w:p>
        </w:tc>
      </w:tr>
      <w:tr w14:paraId="26175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E9B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AFF4">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秦汉生态法令新探</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E14A">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罗启龙 彭  杨</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7AC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贵州大学</w:t>
            </w:r>
          </w:p>
        </w:tc>
      </w:tr>
      <w:tr w14:paraId="4B42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61FD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B80A">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武威汉代医简疑难字词考释八则</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75DC">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包伯航</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C49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广州中医药大学</w:t>
            </w:r>
          </w:p>
        </w:tc>
      </w:tr>
      <w:tr w14:paraId="6F5B3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863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6AE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“一决于法”：《奏谳书》“黥城旦讲乞鞫”所见秦及汉初乞鞫之律令规范与运作型态</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F03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王进文</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48A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烟台大学</w:t>
            </w:r>
          </w:p>
        </w:tc>
      </w:tr>
      <w:tr w14:paraId="362C6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1FC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8045">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论大湾汉简的出土地点</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D21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朱亦文</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511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清华大学</w:t>
            </w:r>
          </w:p>
        </w:tc>
      </w:tr>
      <w:tr w14:paraId="0E108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FAFD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8527">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创角色而神圣，拟仪式以说理</w:t>
            </w:r>
          </w:p>
          <w:p w14:paraId="157A3176">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——清华简《两中》文本特征分析</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4A8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黄爱梅</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AC9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华东师范大学</w:t>
            </w:r>
          </w:p>
        </w:tc>
      </w:tr>
      <w:tr w14:paraId="4AA55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1AF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87D3">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北大秦简《鲁久次问数于陈起》宇宙模型探究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EE1E">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张  帆</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0D7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山西大学</w:t>
            </w:r>
          </w:p>
        </w:tc>
      </w:tr>
      <w:tr w14:paraId="4375E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681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119</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895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《里耶秦简(贰)》读札</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89D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梁  轩</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4893">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吉首大学</w:t>
            </w:r>
          </w:p>
        </w:tc>
      </w:tr>
      <w:tr w14:paraId="6F4A8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10B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120</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39BC">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西汉“以功劳置吏”下人事权限的分层与演变</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3D5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熊  睿</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ECE2">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吉林大学</w:t>
            </w:r>
          </w:p>
        </w:tc>
      </w:tr>
      <w:tr w14:paraId="5D85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415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121</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052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里耶秦简所见武陵史地丛考</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9351">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 xml:space="preserve">王焕林 邱  亮                </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7296">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吉首大学</w:t>
            </w:r>
          </w:p>
        </w:tc>
      </w:tr>
      <w:tr w14:paraId="5000F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75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122</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45C9">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“法”与“治”：里耶秦简所见秦代边疆治理</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B76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汤自军</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FD1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吉首大学</w:t>
            </w:r>
          </w:p>
        </w:tc>
      </w:tr>
      <w:tr w14:paraId="2C53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A6D4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123</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74F1">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从“馆内”到“馆外”：里耶秦简赋能下里耶古城的旅游生计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AAF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瞿州莲 彭文佳</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4AD7">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吉首大学</w:t>
            </w:r>
          </w:p>
        </w:tc>
      </w:tr>
      <w:tr w14:paraId="76666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F11D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124</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261D">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迁陵县出粮的官署、原则及仓廥设置发微</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5659">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方</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翔</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33A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湖南大学</w:t>
            </w:r>
          </w:p>
        </w:tc>
      </w:tr>
      <w:tr w14:paraId="15707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EBA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125</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1115">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西北汉简所见西汉、新莽姑墨史事钩沉</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B668">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王伟康 赵芷若</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156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南京大学</w:t>
            </w:r>
          </w:p>
        </w:tc>
      </w:tr>
      <w:tr w14:paraId="5D9D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9DF8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126</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F890">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简牍所见秦代新地的反盗治理研究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004D">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张韶光</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868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河南师范大学</w:t>
            </w:r>
          </w:p>
        </w:tc>
      </w:tr>
      <w:tr w14:paraId="625AC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15FD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127</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DC8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里耶秦简文化基因谱系构建与设计转化研究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46AB">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陈慧珊</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B69F">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长沙工业学院</w:t>
            </w:r>
          </w:p>
        </w:tc>
      </w:tr>
      <w:tr w14:paraId="5810F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4619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128</w:t>
            </w:r>
          </w:p>
        </w:tc>
        <w:tc>
          <w:tcPr>
            <w:tcW w:w="7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354F">
            <w:pPr>
              <w:keepNext w:val="0"/>
              <w:keepLines w:val="0"/>
              <w:widowControl/>
              <w:suppressLineNumbers w:val="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秦简《田律》与国家生态保护系统的建立</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64D4">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李</w:t>
            </w:r>
            <w:r>
              <w:rPr>
                <w:rFonts w:hint="eastAsia" w:ascii="仿宋" w:hAnsi="仿宋" w:eastAsia="仿宋" w:cs="仿宋"/>
                <w:i w:val="0"/>
                <w:iCs w:val="0"/>
                <w:color w:val="000000"/>
                <w:kern w:val="0"/>
                <w:sz w:val="28"/>
                <w:szCs w:val="28"/>
                <w:u w:val="none"/>
                <w:lang w:val="en-US" w:eastAsia="zh-CN" w:bidi="ar"/>
              </w:rPr>
              <w:t xml:space="preserve">  </w:t>
            </w:r>
            <w:r>
              <w:rPr>
                <w:rFonts w:hint="default" w:ascii="仿宋" w:hAnsi="仿宋" w:eastAsia="仿宋" w:cs="仿宋"/>
                <w:i w:val="0"/>
                <w:iCs w:val="0"/>
                <w:color w:val="000000"/>
                <w:kern w:val="0"/>
                <w:sz w:val="28"/>
                <w:szCs w:val="28"/>
                <w:u w:val="none"/>
                <w:lang w:val="en-US" w:eastAsia="zh-CN" w:bidi="ar"/>
              </w:rPr>
              <w:t>强</w:t>
            </w:r>
          </w:p>
        </w:tc>
        <w:tc>
          <w:tcPr>
            <w:tcW w:w="3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5315">
            <w:pPr>
              <w:keepNext w:val="0"/>
              <w:keepLines w:val="0"/>
              <w:widowControl/>
              <w:suppressLineNumbers w:val="0"/>
              <w:jc w:val="center"/>
              <w:textAlignment w:val="center"/>
              <w:rPr>
                <w:rFonts w:hint="default" w:ascii="仿宋" w:hAnsi="仿宋" w:eastAsia="仿宋" w:cs="仿宋"/>
                <w:i w:val="0"/>
                <w:iCs w:val="0"/>
                <w:color w:val="000000"/>
                <w:sz w:val="28"/>
                <w:szCs w:val="28"/>
                <w:u w:val="none"/>
              </w:rPr>
            </w:pPr>
            <w:r>
              <w:rPr>
                <w:rFonts w:hint="default" w:ascii="仿宋" w:hAnsi="仿宋" w:eastAsia="仿宋" w:cs="仿宋"/>
                <w:i w:val="0"/>
                <w:iCs w:val="0"/>
                <w:color w:val="000000"/>
                <w:kern w:val="0"/>
                <w:sz w:val="28"/>
                <w:szCs w:val="28"/>
                <w:u w:val="none"/>
                <w:lang w:val="en-US" w:eastAsia="zh-CN" w:bidi="ar"/>
              </w:rPr>
              <w:t>吉林师范大学</w:t>
            </w:r>
          </w:p>
        </w:tc>
      </w:tr>
    </w:tbl>
    <w:p w14:paraId="4194C51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黑体-GB13000">
    <w:panose1 w:val="02000500000000000000"/>
    <w:charset w:val="86"/>
    <w:family w:val="auto"/>
    <w:pitch w:val="default"/>
    <w:sig w:usb0="800002BF" w:usb1="38CF7CF8"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CESI仿宋-GB13000">
    <w:panose1 w:val="02000500000000000000"/>
    <w:charset w:val="86"/>
    <w:family w:val="auto"/>
    <w:pitch w:val="default"/>
    <w:sig w:usb0="800002BF" w:usb1="18CF7CF8" w:usb2="00000016" w:usb3="00000000" w:csb0="0004000F"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E7DBF5"/>
    <w:rsid w:val="07EF61D0"/>
    <w:rsid w:val="09C14243"/>
    <w:rsid w:val="22FBEFF8"/>
    <w:rsid w:val="26BF0F0B"/>
    <w:rsid w:val="2ABF7EA9"/>
    <w:rsid w:val="36CF3607"/>
    <w:rsid w:val="3AEBEFB8"/>
    <w:rsid w:val="3BEDA195"/>
    <w:rsid w:val="3FEF72EB"/>
    <w:rsid w:val="49FD90F0"/>
    <w:rsid w:val="4E3DC9DD"/>
    <w:rsid w:val="56D94B3B"/>
    <w:rsid w:val="57EF1B8D"/>
    <w:rsid w:val="5BE3556D"/>
    <w:rsid w:val="5BFA65B3"/>
    <w:rsid w:val="65CC675C"/>
    <w:rsid w:val="667FE6A3"/>
    <w:rsid w:val="6756C95C"/>
    <w:rsid w:val="67BF3E5A"/>
    <w:rsid w:val="67E6A7A4"/>
    <w:rsid w:val="6A790E11"/>
    <w:rsid w:val="73C34B2A"/>
    <w:rsid w:val="7ABA3AA8"/>
    <w:rsid w:val="7BBDB86F"/>
    <w:rsid w:val="7BEB4A5E"/>
    <w:rsid w:val="7BFA777C"/>
    <w:rsid w:val="7DEB4222"/>
    <w:rsid w:val="7E9CA515"/>
    <w:rsid w:val="7F1B5105"/>
    <w:rsid w:val="7FF78126"/>
    <w:rsid w:val="7FFD0B3F"/>
    <w:rsid w:val="9B67CF3B"/>
    <w:rsid w:val="9F9CE8CE"/>
    <w:rsid w:val="ABFFA7D0"/>
    <w:rsid w:val="AE3E2AB1"/>
    <w:rsid w:val="AF6BF8E8"/>
    <w:rsid w:val="BB7A57B5"/>
    <w:rsid w:val="BF3D5AC3"/>
    <w:rsid w:val="BF7B400F"/>
    <w:rsid w:val="BF7F5718"/>
    <w:rsid w:val="BFEFFA72"/>
    <w:rsid w:val="BFFD15AD"/>
    <w:rsid w:val="C7DBB99D"/>
    <w:rsid w:val="CD5B7425"/>
    <w:rsid w:val="D37375C9"/>
    <w:rsid w:val="D77F25F2"/>
    <w:rsid w:val="DBBE1079"/>
    <w:rsid w:val="E77D3E2B"/>
    <w:rsid w:val="EFFF0A8A"/>
    <w:rsid w:val="F3BFE060"/>
    <w:rsid w:val="F6EEC5AD"/>
    <w:rsid w:val="F77B1DB6"/>
    <w:rsid w:val="FBE7DBF5"/>
    <w:rsid w:val="FD182C34"/>
    <w:rsid w:val="FD7F2141"/>
    <w:rsid w:val="FEB70543"/>
    <w:rsid w:val="FEB74124"/>
    <w:rsid w:val="FEBFDE35"/>
    <w:rsid w:val="FEFE9CFA"/>
    <w:rsid w:val="FF2B59FC"/>
    <w:rsid w:val="FFD72DC0"/>
    <w:rsid w:val="FFFC7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01"/>
    <w:basedOn w:val="3"/>
    <w:qFormat/>
    <w:uiPriority w:val="0"/>
    <w:rPr>
      <w:rFonts w:hint="eastAsia" w:ascii="宋体" w:hAnsi="宋体" w:eastAsia="宋体" w:cs="宋体"/>
      <w:color w:val="000000"/>
      <w:sz w:val="24"/>
      <w:szCs w:val="24"/>
      <w:u w:val="none"/>
    </w:rPr>
  </w:style>
  <w:style w:type="character" w:customStyle="1" w:styleId="5">
    <w:name w:val="font181"/>
    <w:basedOn w:val="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9</TotalTime>
  <ScaleCrop>false</ScaleCrop>
  <LinksUpToDate>false</LinksUpToDate>
  <CharactersWithSpaces>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2026-09-19T17:07:00Z</dcterms:created>
  <dc:creator>WPS_1725447982</dc:creator>
  <cp:lastModifiedBy>WPS_1725447982</cp:lastModifiedBy>
  <cp:lastPrinted>2026-09-19T00:03:00Z</cp:lastPrinted>
  <dcterms:modified xsi:type="dcterms:W3CDTF">2026-09-18T17:22:22Z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5F24F64CA161A68DE4EBA96A98F9002E_41</vt:lpwstr>
  </property>
</Properties>
</file>