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46A23">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中国共产党长沙历史馆</w:t>
      </w: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color w:val="auto"/>
          <w:spacing w:val="0"/>
          <w:sz w:val="44"/>
          <w:szCs w:val="44"/>
          <w:lang w:val="en-US" w:eastAsia="zh-CN"/>
        </w:rPr>
        <w:t>消防设施和电气防火检测项目</w:t>
      </w:r>
      <w:r>
        <w:rPr>
          <w:rFonts w:hint="eastAsia" w:ascii="方正小标宋简体" w:hAnsi="方正小标宋简体" w:eastAsia="方正小标宋简体" w:cs="方正小标宋简体"/>
          <w:sz w:val="44"/>
          <w:szCs w:val="44"/>
        </w:rPr>
        <w:t>询价公告详情</w:t>
      </w:r>
    </w:p>
    <w:p w14:paraId="14A795F8">
      <w:pPr>
        <w:bidi w:val="0"/>
        <w:adjustRightInd w:val="0"/>
        <w:snapToGrid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中国共产党长沙历史馆拟以询价方式采购2026年</w:t>
      </w:r>
      <w:r>
        <w:rPr>
          <w:rFonts w:hint="eastAsia" w:ascii="仿宋" w:hAnsi="仿宋" w:eastAsia="仿宋" w:cs="仿宋"/>
          <w:spacing w:val="0"/>
          <w:sz w:val="32"/>
          <w:szCs w:val="32"/>
          <w:lang w:val="en-US" w:eastAsia="zh-CN"/>
        </w:rPr>
        <w:t>消防设施和电气防火检测项目</w:t>
      </w:r>
      <w:r>
        <w:rPr>
          <w:rFonts w:hint="eastAsia" w:ascii="仿宋" w:hAnsi="仿宋" w:eastAsia="仿宋" w:cs="仿宋"/>
          <w:sz w:val="32"/>
          <w:szCs w:val="32"/>
          <w:lang w:val="en-US" w:eastAsia="zh-CN"/>
        </w:rPr>
        <w:t>，欢迎符合条件的供应商报价。现将有关事项说明如下：</w:t>
      </w:r>
    </w:p>
    <w:p w14:paraId="605F4148">
      <w:pPr>
        <w:bidi w:val="0"/>
        <w:rPr>
          <w:rFonts w:hint="eastAsia" w:ascii="黑体" w:hAnsi="黑体" w:eastAsia="黑体" w:cs="黑体"/>
          <w:sz w:val="32"/>
          <w:szCs w:val="32"/>
        </w:rPr>
      </w:pPr>
      <w:r>
        <w:rPr>
          <w:rFonts w:hint="eastAsia" w:ascii="黑体" w:hAnsi="黑体" w:eastAsia="黑体" w:cs="黑体"/>
          <w:sz w:val="32"/>
          <w:szCs w:val="32"/>
        </w:rPr>
        <w:t>一、采购需求</w:t>
      </w:r>
    </w:p>
    <w:p w14:paraId="087A0262">
      <w:pPr>
        <w:bidi w:val="0"/>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项目内容</w:t>
      </w:r>
    </w:p>
    <w:tbl>
      <w:tblPr>
        <w:tblStyle w:val="7"/>
        <w:tblW w:w="7757" w:type="dxa"/>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965"/>
        <w:gridCol w:w="2400"/>
        <w:gridCol w:w="2505"/>
      </w:tblGrid>
      <w:tr w14:paraId="6C41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7" w:type="dxa"/>
            <w:vAlign w:val="center"/>
          </w:tcPr>
          <w:p w14:paraId="725028D8">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序号</w:t>
            </w:r>
          </w:p>
        </w:tc>
        <w:tc>
          <w:tcPr>
            <w:tcW w:w="1965" w:type="dxa"/>
            <w:vAlign w:val="center"/>
          </w:tcPr>
          <w:p w14:paraId="3286CD85">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项目名称</w:t>
            </w:r>
          </w:p>
        </w:tc>
        <w:tc>
          <w:tcPr>
            <w:tcW w:w="2400" w:type="dxa"/>
            <w:shd w:val="clear" w:color="auto" w:fill="auto"/>
            <w:vAlign w:val="center"/>
          </w:tcPr>
          <w:p w14:paraId="51CF83E3">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服务名称</w:t>
            </w:r>
          </w:p>
        </w:tc>
        <w:tc>
          <w:tcPr>
            <w:tcW w:w="2505" w:type="dxa"/>
            <w:shd w:val="clear" w:color="auto" w:fill="auto"/>
            <w:vAlign w:val="center"/>
          </w:tcPr>
          <w:p w14:paraId="73ED7A07">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eastAsia="zh-CN"/>
              </w:rPr>
              <w:t>面积</w:t>
            </w:r>
          </w:p>
        </w:tc>
      </w:tr>
      <w:tr w14:paraId="7CA7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87" w:type="dxa"/>
            <w:vAlign w:val="center"/>
          </w:tcPr>
          <w:p w14:paraId="05EA2937">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965" w:type="dxa"/>
            <w:vMerge w:val="restart"/>
            <w:shd w:val="clear" w:color="auto" w:fill="auto"/>
            <w:vAlign w:val="center"/>
          </w:tcPr>
          <w:p w14:paraId="37EC1819">
            <w:pPr>
              <w:pStyle w:val="6"/>
              <w:keepNext w:val="0"/>
              <w:keepLines w:val="0"/>
              <w:pageBreakBefore w:val="0"/>
              <w:widowControl w:val="0"/>
              <w:kinsoku/>
              <w:wordWrap/>
              <w:overflowPunct/>
              <w:autoSpaceDE/>
              <w:autoSpaceDN/>
              <w:bidi w:val="0"/>
              <w:adjustRightInd/>
              <w:snapToGrid/>
              <w:spacing w:line="320" w:lineRule="exact"/>
              <w:ind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lang w:val="en-US" w:eastAsia="zh-CN"/>
              </w:rPr>
              <w:t>2026年</w:t>
            </w:r>
            <w:r>
              <w:rPr>
                <w:rFonts w:hint="eastAsia" w:ascii="仿宋" w:hAnsi="仿宋" w:eastAsia="仿宋" w:cs="仿宋"/>
                <w:color w:val="auto"/>
                <w:spacing w:val="0"/>
                <w:sz w:val="24"/>
                <w:szCs w:val="24"/>
                <w:lang w:val="en-US" w:eastAsia="zh-CN"/>
              </w:rPr>
              <w:t>消防设施和电气防火检测项目</w:t>
            </w:r>
          </w:p>
        </w:tc>
        <w:tc>
          <w:tcPr>
            <w:tcW w:w="2400" w:type="dxa"/>
            <w:shd w:val="clear" w:color="auto" w:fill="auto"/>
            <w:vAlign w:val="center"/>
          </w:tcPr>
          <w:p w14:paraId="60CAD758">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pacing w:val="0"/>
                <w:sz w:val="24"/>
                <w:szCs w:val="24"/>
                <w:lang w:val="en-US" w:eastAsia="zh-CN"/>
              </w:rPr>
              <w:t>消防设施检测</w:t>
            </w:r>
          </w:p>
        </w:tc>
        <w:tc>
          <w:tcPr>
            <w:tcW w:w="2505" w:type="dxa"/>
            <w:shd w:val="clear" w:color="auto" w:fill="auto"/>
            <w:vAlign w:val="center"/>
          </w:tcPr>
          <w:p w14:paraId="05B31AD6">
            <w:pPr>
              <w:numPr>
                <w:ilvl w:val="0"/>
                <w:numId w:val="0"/>
              </w:numPr>
              <w:topLinePunct/>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15645.05</w:t>
            </w:r>
            <w:r>
              <w:rPr>
                <w:rFonts w:hint="eastAsia" w:ascii="仿宋" w:hAnsi="仿宋" w:eastAsia="仿宋" w:cs="仿宋"/>
                <w:color w:val="auto"/>
                <w:kern w:val="2"/>
                <w:sz w:val="24"/>
                <w:szCs w:val="24"/>
                <w:vertAlign w:val="baseline"/>
                <w:lang w:val="en-US" w:eastAsia="zh-CN" w:bidi="ar-SA"/>
              </w:rPr>
              <w:t>平方米</w:t>
            </w:r>
          </w:p>
        </w:tc>
      </w:tr>
      <w:tr w14:paraId="10B1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87" w:type="dxa"/>
            <w:vAlign w:val="center"/>
          </w:tcPr>
          <w:p w14:paraId="4DFA5E7E">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1965" w:type="dxa"/>
            <w:vMerge w:val="continue"/>
            <w:shd w:val="clear" w:color="auto" w:fill="auto"/>
            <w:vAlign w:val="center"/>
          </w:tcPr>
          <w:p w14:paraId="17E1A323">
            <w:pPr>
              <w:pStyle w:val="6"/>
              <w:keepNext w:val="0"/>
              <w:keepLines w:val="0"/>
              <w:pageBreakBefore w:val="0"/>
              <w:widowControl w:val="0"/>
              <w:kinsoku/>
              <w:wordWrap/>
              <w:overflowPunct/>
              <w:autoSpaceDE/>
              <w:autoSpaceDN/>
              <w:bidi w:val="0"/>
              <w:adjustRightInd/>
              <w:snapToGrid/>
              <w:spacing w:line="320" w:lineRule="exact"/>
              <w:ind w:firstLine="0" w:firstLineChars="0"/>
              <w:jc w:val="center"/>
              <w:textAlignment w:val="auto"/>
              <w:rPr>
                <w:rFonts w:hint="eastAsia" w:ascii="仿宋" w:hAnsi="仿宋" w:eastAsia="仿宋" w:cs="仿宋"/>
                <w:color w:val="auto"/>
                <w:kern w:val="2"/>
                <w:sz w:val="24"/>
                <w:szCs w:val="24"/>
                <w:vertAlign w:val="baseline"/>
                <w:lang w:val="en-US" w:eastAsia="zh-CN" w:bidi="ar-SA"/>
              </w:rPr>
            </w:pPr>
          </w:p>
        </w:tc>
        <w:tc>
          <w:tcPr>
            <w:tcW w:w="2400" w:type="dxa"/>
            <w:shd w:val="clear" w:color="auto" w:fill="auto"/>
            <w:vAlign w:val="center"/>
          </w:tcPr>
          <w:p w14:paraId="35BDA91A">
            <w:pPr>
              <w:pStyle w:val="6"/>
              <w:keepNext w:val="0"/>
              <w:keepLines w:val="0"/>
              <w:pageBreakBefore w:val="0"/>
              <w:widowControl w:val="0"/>
              <w:kinsoku/>
              <w:wordWrap/>
              <w:overflowPunct/>
              <w:autoSpaceDE/>
              <w:autoSpaceDN/>
              <w:bidi w:val="0"/>
              <w:adjustRightInd/>
              <w:snapToGrid/>
              <w:spacing w:line="320" w:lineRule="exact"/>
              <w:ind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pacing w:val="0"/>
                <w:sz w:val="24"/>
                <w:szCs w:val="24"/>
                <w:lang w:val="en-US" w:eastAsia="zh-CN"/>
              </w:rPr>
              <w:t>电气防火检测</w:t>
            </w:r>
          </w:p>
        </w:tc>
        <w:tc>
          <w:tcPr>
            <w:tcW w:w="2505" w:type="dxa"/>
            <w:shd w:val="clear" w:color="auto" w:fill="auto"/>
            <w:vAlign w:val="center"/>
          </w:tcPr>
          <w:p w14:paraId="45473C26">
            <w:pPr>
              <w:numPr>
                <w:ilvl w:val="0"/>
                <w:numId w:val="0"/>
              </w:numPr>
              <w:topLinePunct/>
              <w:spacing w:line="240" w:lineRule="auto"/>
              <w:ind w:left="0" w:leftChars="0" w:firstLine="0" w:firstLineChars="0"/>
              <w:jc w:val="center"/>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15645.05</w:t>
            </w:r>
            <w:r>
              <w:rPr>
                <w:rFonts w:hint="eastAsia" w:ascii="仿宋" w:hAnsi="仿宋" w:eastAsia="仿宋" w:cs="仿宋"/>
                <w:color w:val="auto"/>
                <w:kern w:val="2"/>
                <w:sz w:val="24"/>
                <w:szCs w:val="24"/>
                <w:vertAlign w:val="baseline"/>
                <w:lang w:val="en-US" w:eastAsia="zh-CN" w:bidi="ar-SA"/>
              </w:rPr>
              <w:t>平方米</w:t>
            </w:r>
          </w:p>
        </w:tc>
      </w:tr>
      <w:tr w14:paraId="38C1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757" w:type="dxa"/>
            <w:gridSpan w:val="4"/>
            <w:vAlign w:val="center"/>
          </w:tcPr>
          <w:p w14:paraId="2E64496C">
            <w:pP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备注：</w:t>
            </w:r>
          </w:p>
          <w:p w14:paraId="2F630E5E">
            <w:pPr>
              <w:rPr>
                <w:rFonts w:hint="eastAsia" w:ascii="仿宋" w:hAnsi="仿宋" w:eastAsia="仿宋" w:cs="仿宋"/>
                <w:color w:val="auto"/>
                <w:spacing w:val="0"/>
                <w:sz w:val="24"/>
                <w:szCs w:val="24"/>
                <w:lang w:val="en-US" w:eastAsia="zh-CN"/>
              </w:rPr>
            </w:pPr>
            <w:r>
              <w:rPr>
                <w:rFonts w:hint="eastAsia" w:ascii="仿宋" w:hAnsi="仿宋" w:eastAsia="仿宋" w:cs="仿宋"/>
                <w:color w:val="auto"/>
                <w:sz w:val="24"/>
                <w:szCs w:val="24"/>
                <w:vertAlign w:val="baseline"/>
                <w:lang w:val="en-US" w:eastAsia="zh-CN"/>
              </w:rPr>
              <w:t>1、</w:t>
            </w:r>
            <w:r>
              <w:rPr>
                <w:rFonts w:hint="eastAsia" w:ascii="仿宋" w:hAnsi="仿宋" w:eastAsia="仿宋" w:cs="仿宋"/>
                <w:color w:val="auto"/>
                <w:spacing w:val="0"/>
                <w:sz w:val="24"/>
                <w:szCs w:val="24"/>
                <w:lang w:val="en-US" w:eastAsia="zh-CN"/>
              </w:rPr>
              <w:t>检测完毕后出具</w:t>
            </w:r>
            <w:r>
              <w:rPr>
                <w:rFonts w:hint="eastAsia" w:ascii="仿宋" w:hAnsi="仿宋" w:eastAsia="仿宋" w:cs="仿宋"/>
                <w:color w:val="auto"/>
                <w:sz w:val="24"/>
                <w:szCs w:val="24"/>
              </w:rPr>
              <w:t>符合国家、地方现行规范要求</w:t>
            </w:r>
            <w:r>
              <w:rPr>
                <w:rFonts w:hint="eastAsia" w:ascii="仿宋" w:hAnsi="仿宋" w:eastAsia="仿宋" w:cs="仿宋"/>
                <w:color w:val="auto"/>
                <w:sz w:val="24"/>
                <w:szCs w:val="24"/>
                <w:lang w:val="en-US" w:eastAsia="zh-CN"/>
              </w:rPr>
              <w:t>的正式</w:t>
            </w:r>
            <w:r>
              <w:rPr>
                <w:rFonts w:hint="eastAsia" w:ascii="仿宋" w:hAnsi="仿宋" w:eastAsia="仿宋" w:cs="仿宋"/>
                <w:color w:val="auto"/>
                <w:spacing w:val="0"/>
                <w:sz w:val="24"/>
                <w:szCs w:val="24"/>
                <w:lang w:val="en-US" w:eastAsia="zh-CN"/>
              </w:rPr>
              <w:t>检测报告。</w:t>
            </w:r>
          </w:p>
          <w:p w14:paraId="55165443">
            <w:pP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2、根据所委托的建筑性质匹配相应检测技术规范，对文物建筑与其他建筑分别出具检测结论。</w:t>
            </w:r>
          </w:p>
          <w:p w14:paraId="373B8D2D">
            <w:pP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3、根据检测发现的问题，制定详细整改方案，确保采购单位依照方案整改到位后所有消防设施和电气设备能满足消防法规要求。</w:t>
            </w:r>
          </w:p>
        </w:tc>
      </w:tr>
    </w:tbl>
    <w:p w14:paraId="32349A76">
      <w:pPr>
        <w:bidi w:val="0"/>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采购方式</w:t>
      </w:r>
    </w:p>
    <w:p w14:paraId="56FE24DA">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询价采购。</w:t>
      </w:r>
    </w:p>
    <w:p w14:paraId="51338EA0">
      <w:pPr>
        <w:bidi w:val="0"/>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相关标准</w:t>
      </w:r>
    </w:p>
    <w:p w14:paraId="5D9E47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firstLine="640" w:firstLineChars="200"/>
        <w:jc w:val="left"/>
        <w:rPr>
          <w:rFonts w:hint="eastAsia" w:ascii="仿宋" w:hAnsi="仿宋" w:eastAsia="仿宋" w:cs="仿宋"/>
          <w:sz w:val="32"/>
          <w:szCs w:val="32"/>
        </w:rPr>
      </w:pPr>
      <w:r>
        <w:rPr>
          <w:rFonts w:hint="eastAsia" w:ascii="仿宋" w:hAnsi="仿宋" w:eastAsia="仿宋" w:cs="仿宋"/>
          <w:sz w:val="32"/>
          <w:szCs w:val="32"/>
          <w:vertAlign w:val="baseline"/>
          <w:lang w:val="en-US" w:eastAsia="zh-CN"/>
        </w:rPr>
        <w:t>1.本项目需根据建筑性质匹配检测技术规范，对文物建筑与其他建筑适用标准进行有效区分。</w:t>
      </w:r>
      <w:r>
        <w:rPr>
          <w:rFonts w:hint="eastAsia" w:ascii="仿宋" w:hAnsi="仿宋" w:eastAsia="仿宋" w:cs="仿宋"/>
          <w:sz w:val="32"/>
          <w:szCs w:val="32"/>
        </w:rPr>
        <w:t>严格遵守相关法律、法规，检测工作</w:t>
      </w:r>
      <w:r>
        <w:rPr>
          <w:rFonts w:hint="eastAsia" w:ascii="仿宋" w:hAnsi="仿宋" w:eastAsia="仿宋" w:cs="仿宋"/>
          <w:sz w:val="32"/>
          <w:szCs w:val="32"/>
          <w:lang w:val="en-US" w:eastAsia="zh-CN"/>
        </w:rPr>
        <w:t>技术规范</w:t>
      </w:r>
      <w:r>
        <w:rPr>
          <w:rFonts w:hint="eastAsia" w:ascii="仿宋" w:hAnsi="仿宋" w:eastAsia="仿宋" w:cs="仿宋"/>
          <w:sz w:val="32"/>
          <w:szCs w:val="32"/>
        </w:rPr>
        <w:t>、</w:t>
      </w:r>
      <w:r>
        <w:rPr>
          <w:rFonts w:hint="eastAsia" w:ascii="仿宋" w:hAnsi="仿宋" w:eastAsia="仿宋" w:cs="仿宋"/>
          <w:sz w:val="32"/>
          <w:szCs w:val="32"/>
          <w:lang w:val="en-US" w:eastAsia="zh-CN"/>
        </w:rPr>
        <w:t>严格</w:t>
      </w:r>
      <w:r>
        <w:rPr>
          <w:rFonts w:hint="eastAsia" w:ascii="仿宋" w:hAnsi="仿宋" w:eastAsia="仿宋" w:cs="仿宋"/>
          <w:sz w:val="32"/>
          <w:szCs w:val="32"/>
        </w:rPr>
        <w:t>参照国家</w:t>
      </w:r>
      <w:r>
        <w:rPr>
          <w:rFonts w:hint="eastAsia" w:ascii="仿宋" w:hAnsi="仿宋" w:eastAsia="仿宋" w:cs="仿宋"/>
          <w:sz w:val="32"/>
          <w:szCs w:val="32"/>
          <w:lang w:val="en-US" w:eastAsia="zh-CN"/>
        </w:rPr>
        <w:t>技术</w:t>
      </w:r>
      <w:r>
        <w:rPr>
          <w:rFonts w:hint="eastAsia" w:ascii="仿宋" w:hAnsi="仿宋" w:eastAsia="仿宋" w:cs="仿宋"/>
          <w:sz w:val="32"/>
          <w:szCs w:val="32"/>
        </w:rPr>
        <w:t>标准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涉及文物保护单位的应优先参照文物</w:t>
      </w:r>
      <w:r>
        <w:rPr>
          <w:rFonts w:hint="eastAsia" w:ascii="仿宋" w:hAnsi="仿宋" w:eastAsia="仿宋" w:cs="仿宋"/>
          <w:sz w:val="32"/>
          <w:szCs w:val="32"/>
        </w:rPr>
        <w:t>行业标准</w:t>
      </w:r>
      <w:r>
        <w:rPr>
          <w:rFonts w:hint="eastAsia" w:ascii="仿宋" w:hAnsi="仿宋" w:eastAsia="仿宋" w:cs="仿宋"/>
          <w:sz w:val="32"/>
          <w:szCs w:val="32"/>
          <w:lang w:val="en-US" w:eastAsia="zh-CN"/>
        </w:rPr>
        <w:t>及相关规范和</w:t>
      </w:r>
      <w:r>
        <w:rPr>
          <w:rFonts w:hint="eastAsia" w:ascii="仿宋" w:hAnsi="仿宋" w:eastAsia="仿宋" w:cs="仿宋"/>
          <w:sz w:val="32"/>
          <w:szCs w:val="32"/>
        </w:rPr>
        <w:t>规定</w:t>
      </w:r>
      <w:r>
        <w:rPr>
          <w:rFonts w:hint="eastAsia" w:ascii="仿宋" w:hAnsi="仿宋" w:eastAsia="仿宋" w:cs="仿宋"/>
          <w:sz w:val="32"/>
          <w:szCs w:val="32"/>
          <w:lang w:eastAsia="zh-CN"/>
        </w:rPr>
        <w:t>。</w:t>
      </w:r>
    </w:p>
    <w:p w14:paraId="4D380816">
      <w:pPr>
        <w:numPr>
          <w:ilvl w:val="0"/>
          <w:numId w:val="0"/>
        </w:numPr>
        <w:bidi w:val="0"/>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（四）</w:t>
      </w:r>
      <w:r>
        <w:rPr>
          <w:rFonts w:hint="eastAsia" w:ascii="楷体" w:hAnsi="楷体" w:eastAsia="楷体" w:cs="楷体"/>
          <w:sz w:val="32"/>
          <w:szCs w:val="32"/>
        </w:rPr>
        <w:t>服务内容</w:t>
      </w:r>
    </w:p>
    <w:p w14:paraId="57774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消防设施检测围绕火灾核心风险要素，对建筑本体（含地下车库）及室外场地实施全覆盖检测，涵盖馆内全部既有消防系统与配套设施，由检测单位据实识别现场设备开展检测；严禁仅做外观巡检，以仪器实测、功能联动试验为主，核验设施符合现行消防规范，检测区域包含文物库房、展厅、机房、配电室、办公等全部室内外场所。展厅、文物库房等敏感区域优先采用模拟测试，放水、吹风类作业安排在闭馆时段并落实文物防护措施后实施。</w:t>
      </w:r>
    </w:p>
    <w:p w14:paraId="37FA0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气检测覆盖低压配电柜出线端至建筑内部全部用电终端完整电气链路，包含变配电低压部分、各级配电箱、电缆桥架竖井、分支线路、漏电保护、接地等电位、浪涌保护器、消防电气、展陈照明、动力、插座及临展配电系统等。</w:t>
      </w:r>
    </w:p>
    <w:p w14:paraId="3961B2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检测完成后开展隐患分析，出具正式盖章检测报告并完成资料移交归档，服务商需对检测数据及隐患判定的真实、规范性承担责任；交付报告后提供免费技术咨询、隐患答疑及重大隐患现场复查服务；服务商应充分考虑近现代文物史迹建筑物的特殊性，在报告编制时加以区分，避免文物建筑结论与民用建筑结论混为一谈，检测结论应分类别出具。</w:t>
      </w:r>
    </w:p>
    <w:p w14:paraId="36B4B405">
      <w:pPr>
        <w:bidi w:val="0"/>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五</w:t>
      </w:r>
      <w:r>
        <w:rPr>
          <w:rFonts w:hint="eastAsia" w:ascii="楷体" w:hAnsi="楷体" w:eastAsia="楷体" w:cs="楷体"/>
          <w:sz w:val="32"/>
          <w:szCs w:val="32"/>
          <w:lang w:eastAsia="zh-CN"/>
        </w:rPr>
        <w:t>）</w:t>
      </w:r>
      <w:r>
        <w:rPr>
          <w:rFonts w:hint="eastAsia" w:ascii="楷体" w:hAnsi="楷体" w:eastAsia="楷体" w:cs="楷体"/>
          <w:sz w:val="32"/>
          <w:szCs w:val="32"/>
        </w:rPr>
        <w:t>服务期限</w:t>
      </w:r>
    </w:p>
    <w:p w14:paraId="30887FE5">
      <w:pPr>
        <w:bidi w:val="0"/>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本项目检测服务：</w:t>
      </w:r>
      <w:r>
        <w:rPr>
          <w:rFonts w:hint="eastAsia" w:ascii="仿宋" w:hAnsi="仿宋" w:eastAsia="仿宋" w:cs="仿宋"/>
          <w:sz w:val="32"/>
          <w:szCs w:val="32"/>
          <w:highlight w:val="none"/>
        </w:rPr>
        <w:t>采购人通知进场后20个工作日内完成并提交正式检测报告。</w:t>
      </w:r>
    </w:p>
    <w:p w14:paraId="65AE40A7">
      <w:pPr>
        <w:bidi w:val="0"/>
        <w:rPr>
          <w:rFonts w:hint="eastAsia" w:ascii="黑体" w:hAnsi="黑体" w:eastAsia="黑体" w:cs="黑体"/>
          <w:sz w:val="32"/>
          <w:szCs w:val="32"/>
          <w:highlight w:val="none"/>
        </w:rPr>
      </w:pPr>
      <w:r>
        <w:rPr>
          <w:rFonts w:hint="eastAsia" w:ascii="黑体" w:hAnsi="黑体" w:eastAsia="黑体" w:cs="黑体"/>
          <w:sz w:val="32"/>
          <w:szCs w:val="32"/>
          <w:highlight w:val="none"/>
        </w:rPr>
        <w:t>二、供应商资格条件</w:t>
      </w:r>
    </w:p>
    <w:p w14:paraId="51D88350">
      <w:pPr>
        <w:widowControl/>
        <w:pBdr>
          <w:top w:val="none" w:color="auto" w:sz="0" w:space="0"/>
          <w:left w:val="none" w:color="auto" w:sz="0" w:space="0"/>
          <w:bottom w:val="none" w:color="auto" w:sz="0" w:space="0"/>
          <w:right w:val="none" w:color="auto" w:sz="0" w:space="0"/>
        </w:pBdr>
        <w:bidi w:val="0"/>
        <w:spacing w:line="240" w:lineRule="atLeas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1.供应商须符合应急管理部7号令《社会消防技术服务管理规定》消防设施维护保养检测机构从业条件，完成社会消防技术服务信息系统机构备案登记，可公开查询，投标文件提供系统查询截图。</w:t>
      </w:r>
    </w:p>
    <w:p w14:paraId="417C480E">
      <w:pPr>
        <w:widowControl/>
        <w:pBdr>
          <w:top w:val="none" w:color="auto" w:sz="0" w:space="0"/>
          <w:left w:val="none" w:color="auto" w:sz="0" w:space="0"/>
          <w:bottom w:val="none" w:color="auto" w:sz="0" w:space="0"/>
          <w:right w:val="none" w:color="auto" w:sz="0" w:space="0"/>
        </w:pBdr>
        <w:bidi w:val="0"/>
        <w:spacing w:line="240" w:lineRule="atLeas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2.仪器与管理体系：配齐项目所需检测设备，全部仪器计量检定/校准有效；建立完善检测质量管理体系，可针对过热、漏电、过载、接触不良、绝缘失效、谐波过热开展实测检测。</w:t>
      </w:r>
    </w:p>
    <w:p w14:paraId="3F3C8A0D">
      <w:pPr>
        <w:widowControl/>
        <w:pBdr>
          <w:top w:val="none" w:color="auto" w:sz="0" w:space="0"/>
          <w:left w:val="none" w:color="auto" w:sz="0" w:space="0"/>
          <w:bottom w:val="none" w:color="auto" w:sz="0" w:space="0"/>
          <w:right w:val="none" w:color="auto" w:sz="0" w:space="0"/>
        </w:pBdr>
        <w:bidi w:val="0"/>
        <w:spacing w:line="240" w:lineRule="atLeas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3.项目业绩：近3年</w:t>
      </w:r>
      <w:r>
        <w:rPr>
          <w:rFonts w:hint="eastAsia" w:ascii="仿宋" w:hAnsi="仿宋" w:eastAsia="仿宋" w:cs="仿宋"/>
          <w:sz w:val="32"/>
          <w:szCs w:val="32"/>
        </w:rPr>
        <w:t>（2023年1月1日至今）</w:t>
      </w:r>
      <w:r>
        <w:rPr>
          <w:rFonts w:hint="eastAsia" w:ascii="仿宋" w:hAnsi="仿宋" w:eastAsia="仿宋" w:cs="仿宋"/>
          <w:sz w:val="32"/>
          <w:szCs w:val="32"/>
          <w:lang w:val="en-US" w:eastAsia="zh-CN"/>
        </w:rPr>
        <w:t>有博物馆、纪念馆、文保建筑消防或电气防火检测同类服务业绩。</w:t>
      </w:r>
    </w:p>
    <w:p w14:paraId="2BAB5F40">
      <w:pPr>
        <w:widowControl/>
        <w:pBdr>
          <w:top w:val="none" w:color="auto" w:sz="0" w:space="0"/>
          <w:left w:val="none" w:color="auto" w:sz="0" w:space="0"/>
          <w:bottom w:val="none" w:color="auto" w:sz="0" w:space="0"/>
          <w:right w:val="none" w:color="auto" w:sz="0" w:space="0"/>
        </w:pBdr>
        <w:bidi w:val="0"/>
        <w:spacing w:line="240" w:lineRule="atLeas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现场作业配置：项目负责人1名（一级注册消防工程师，统筹项目全流程、技术审核）；检测工程师，具备消防设施操作员（中级及以上）、低压电工证，承担现场仪器实测工作；现场安全员1名，负责作业安全管控、现场协调、文物防护及应急处置。上述人员为本单位在职人员，注册执业单位与投标单位一致。</w:t>
      </w:r>
    </w:p>
    <w:p w14:paraId="4F0F5BBE">
      <w:pPr>
        <w:bidi w:val="0"/>
        <w:rPr>
          <w:rFonts w:hint="eastAsia" w:ascii="黑体" w:hAnsi="黑体" w:eastAsia="黑体" w:cs="黑体"/>
          <w:sz w:val="32"/>
          <w:szCs w:val="32"/>
          <w:highlight w:val="none"/>
        </w:rPr>
      </w:pPr>
      <w:r>
        <w:rPr>
          <w:rFonts w:hint="eastAsia" w:ascii="黑体" w:hAnsi="黑体" w:eastAsia="黑体" w:cs="黑体"/>
          <w:sz w:val="32"/>
          <w:szCs w:val="32"/>
          <w:highlight w:val="none"/>
        </w:rPr>
        <w:t>三、需提供的资料（加盖公章）</w:t>
      </w:r>
    </w:p>
    <w:p w14:paraId="0C5D9C9A">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1.法定代表人资格证明文件或其授权书；</w:t>
      </w:r>
    </w:p>
    <w:p w14:paraId="4CA33DDD">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2.法定代表人或授权代理人身份证复印件；</w:t>
      </w:r>
    </w:p>
    <w:p w14:paraId="432CB5DD">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3.营业执照复印件（经营范围包含消防设施维护保养检测相关业务）；</w:t>
      </w:r>
    </w:p>
    <w:p w14:paraId="6EA5C36F">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4.社会消防技术服务信息系统机构备案查询截图复印件；</w:t>
      </w:r>
    </w:p>
    <w:p w14:paraId="27F6FD46">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项目团队：</w:t>
      </w:r>
      <w:r>
        <w:rPr>
          <w:rFonts w:hint="eastAsia" w:ascii="仿宋" w:hAnsi="仿宋" w:eastAsia="仿宋" w:cs="仿宋"/>
          <w:sz w:val="32"/>
          <w:szCs w:val="32"/>
        </w:rPr>
        <w:t>项目负责人一级注册消防工程师证书、执业注册截图；</w:t>
      </w:r>
      <w:r>
        <w:rPr>
          <w:rFonts w:hint="eastAsia" w:ascii="仿宋" w:hAnsi="仿宋" w:eastAsia="仿宋" w:cs="仿宋"/>
          <w:sz w:val="32"/>
          <w:szCs w:val="32"/>
          <w:lang w:val="en-US" w:eastAsia="zh-CN"/>
        </w:rPr>
        <w:t>现场检测人员提供</w:t>
      </w:r>
      <w:r>
        <w:rPr>
          <w:rFonts w:hint="eastAsia" w:ascii="仿宋" w:hAnsi="仿宋" w:eastAsia="仿宋" w:cs="仿宋"/>
          <w:sz w:val="32"/>
          <w:szCs w:val="32"/>
        </w:rPr>
        <w:t>消防设施操作员（</w:t>
      </w:r>
      <w:r>
        <w:rPr>
          <w:rFonts w:hint="eastAsia" w:ascii="仿宋" w:hAnsi="仿宋" w:eastAsia="仿宋" w:cs="仿宋"/>
          <w:sz w:val="32"/>
          <w:szCs w:val="32"/>
          <w:lang w:val="en-US" w:eastAsia="zh-CN"/>
        </w:rPr>
        <w:t>中级及以上</w:t>
      </w:r>
      <w:r>
        <w:rPr>
          <w:rFonts w:hint="eastAsia" w:ascii="仿宋" w:hAnsi="仿宋" w:eastAsia="仿宋" w:cs="仿宋"/>
          <w:sz w:val="32"/>
          <w:szCs w:val="32"/>
        </w:rPr>
        <w:t>）职业资格证书</w:t>
      </w:r>
      <w:r>
        <w:rPr>
          <w:rFonts w:hint="eastAsia" w:ascii="仿宋" w:hAnsi="仿宋" w:eastAsia="仿宋" w:cs="仿宋"/>
          <w:sz w:val="32"/>
          <w:szCs w:val="32"/>
          <w:lang w:eastAsia="zh-CN"/>
        </w:rPr>
        <w:t>，</w:t>
      </w:r>
      <w:r>
        <w:rPr>
          <w:rFonts w:hint="eastAsia" w:ascii="仿宋" w:hAnsi="仿宋" w:eastAsia="仿宋" w:cs="仿宋"/>
          <w:sz w:val="32"/>
          <w:szCs w:val="32"/>
        </w:rPr>
        <w:t>电气检测作业人员</w:t>
      </w:r>
      <w:r>
        <w:rPr>
          <w:rFonts w:hint="eastAsia" w:ascii="仿宋" w:hAnsi="仿宋" w:eastAsia="仿宋" w:cs="仿宋"/>
          <w:sz w:val="32"/>
          <w:szCs w:val="32"/>
          <w:lang w:val="en-US" w:eastAsia="zh-CN"/>
        </w:rPr>
        <w:t>提供</w:t>
      </w:r>
      <w:r>
        <w:rPr>
          <w:rFonts w:hint="eastAsia" w:ascii="仿宋" w:hAnsi="仿宋" w:eastAsia="仿宋" w:cs="仿宋"/>
          <w:sz w:val="32"/>
          <w:szCs w:val="32"/>
        </w:rPr>
        <w:t>低压电工特种作业操作证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项目人员均提供</w:t>
      </w:r>
      <w:r>
        <w:rPr>
          <w:rFonts w:hint="eastAsia" w:ascii="仿宋" w:hAnsi="仿宋" w:eastAsia="仿宋" w:cs="仿宋"/>
          <w:sz w:val="32"/>
          <w:szCs w:val="32"/>
        </w:rPr>
        <w:t>本单位社保缴纳证明复印件；</w:t>
      </w:r>
    </w:p>
    <w:p w14:paraId="3D9D213C">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.近三年（2023年1月1日至今）博物馆/纪念馆/文保建筑消防设施或电气防火检测同类业绩合同关键页或中标通知书复印件；</w:t>
      </w:r>
    </w:p>
    <w:p w14:paraId="6D96066D">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.报价函（按附件模板填写签字）；</w:t>
      </w:r>
    </w:p>
    <w:p w14:paraId="21D8B409">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.信用查询截图：“信用中国”</w:t>
      </w:r>
    </w:p>
    <w:p w14:paraId="67D58FDF">
      <w:pPr>
        <w:widowControl/>
        <w:pBdr>
          <w:top w:val="none" w:color="auto" w:sz="0" w:space="0"/>
          <w:left w:val="none" w:color="auto" w:sz="0" w:space="0"/>
          <w:bottom w:val="none" w:color="auto" w:sz="0" w:space="0"/>
          <w:right w:val="none" w:color="auto" w:sz="0" w:space="0"/>
        </w:pBdr>
        <w:bidi w:val="0"/>
        <w:spacing w:line="58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（https://www.creditchina.gov.cn/）、中国政府采购网信用记录查询结果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响应文件递交截止时间前五个工作日内）</w:t>
      </w:r>
      <w:r>
        <w:rPr>
          <w:rFonts w:hint="eastAsia" w:ascii="仿宋" w:hAnsi="仿宋" w:eastAsia="仿宋" w:cs="仿宋"/>
          <w:sz w:val="32"/>
          <w:szCs w:val="32"/>
        </w:rPr>
        <w:t>截图复印件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书面</w:t>
      </w:r>
      <w:r>
        <w:rPr>
          <w:rFonts w:hint="eastAsia" w:ascii="仿宋" w:hAnsi="仿宋" w:eastAsia="仿宋" w:cs="仿宋"/>
          <w:sz w:val="32"/>
          <w:szCs w:val="32"/>
        </w:rPr>
        <w:t>承诺无重大违法</w:t>
      </w:r>
      <w:r>
        <w:rPr>
          <w:rFonts w:hint="eastAsia" w:ascii="仿宋" w:hAnsi="仿宋" w:eastAsia="仿宋" w:cs="仿宋"/>
          <w:sz w:val="32"/>
          <w:szCs w:val="32"/>
          <w:lang w:val="en-US" w:eastAsia="zh-CN"/>
        </w:rPr>
        <w:t>记录</w:t>
      </w:r>
      <w:r>
        <w:rPr>
          <w:rFonts w:hint="eastAsia" w:ascii="仿宋" w:hAnsi="仿宋" w:eastAsia="仿宋" w:cs="仿宋"/>
          <w:sz w:val="32"/>
          <w:szCs w:val="32"/>
        </w:rPr>
        <w:t>。</w:t>
      </w:r>
    </w:p>
    <w:p w14:paraId="3DBFCAF9">
      <w:pPr>
        <w:bidi w:val="0"/>
        <w:rPr>
          <w:rFonts w:hint="eastAsia" w:ascii="黑体" w:hAnsi="黑体" w:eastAsia="黑体" w:cs="黑体"/>
          <w:sz w:val="32"/>
          <w:szCs w:val="32"/>
          <w:highlight w:val="none"/>
        </w:rPr>
      </w:pPr>
      <w:r>
        <w:rPr>
          <w:rFonts w:hint="eastAsia" w:ascii="黑体" w:hAnsi="黑体" w:eastAsia="黑体" w:cs="黑体"/>
          <w:sz w:val="32"/>
          <w:szCs w:val="32"/>
          <w:highlight w:val="none"/>
        </w:rPr>
        <w:t>四、报价要求</w:t>
      </w:r>
    </w:p>
    <w:p w14:paraId="1958B5C9">
      <w:pPr>
        <w:bidi w:val="0"/>
        <w:ind w:firstLine="640" w:firstLineChars="200"/>
        <w:jc w:val="left"/>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报价为一次性固定总价包干，不得超过</w:t>
      </w:r>
      <w:r>
        <w:rPr>
          <w:rFonts w:hint="eastAsia" w:ascii="仿宋" w:hAnsi="仿宋" w:eastAsia="仿宋" w:cs="仿宋"/>
          <w:sz w:val="32"/>
          <w:szCs w:val="32"/>
          <w:highlight w:val="none"/>
          <w:lang w:val="en-US" w:eastAsia="zh-CN"/>
        </w:rPr>
        <w:t>该项目预算。消防检测为23467.58元，电气防火检测为23467.58元，合计最高限价为46935.16元</w:t>
      </w:r>
      <w:r>
        <w:rPr>
          <w:rFonts w:hint="eastAsia" w:ascii="仿宋" w:hAnsi="仿宋" w:eastAsia="仿宋" w:cs="仿宋"/>
          <w:sz w:val="32"/>
          <w:szCs w:val="32"/>
          <w:highlight w:val="none"/>
        </w:rPr>
        <w:t>，包含劳务、设备、</w:t>
      </w:r>
      <w:r>
        <w:rPr>
          <w:rFonts w:hint="eastAsia" w:ascii="仿宋" w:hAnsi="仿宋" w:eastAsia="仿宋" w:cs="仿宋"/>
          <w:sz w:val="32"/>
          <w:szCs w:val="32"/>
          <w:highlight w:val="none"/>
          <w:lang w:val="en-US" w:eastAsia="zh-CN"/>
        </w:rPr>
        <w:t>食宿、</w:t>
      </w:r>
      <w:r>
        <w:rPr>
          <w:rFonts w:hint="eastAsia" w:ascii="仿宋" w:hAnsi="仿宋" w:eastAsia="仿宋" w:cs="仿宋"/>
          <w:sz w:val="32"/>
          <w:szCs w:val="32"/>
          <w:highlight w:val="none"/>
        </w:rPr>
        <w:t>交通、检测、报告、税金、</w:t>
      </w:r>
      <w:r>
        <w:rPr>
          <w:rFonts w:hint="eastAsia" w:ascii="仿宋" w:hAnsi="仿宋" w:eastAsia="仿宋" w:cs="仿宋"/>
          <w:sz w:val="32"/>
          <w:szCs w:val="32"/>
          <w:highlight w:val="none"/>
          <w:lang w:val="en-US" w:eastAsia="zh-CN"/>
        </w:rPr>
        <w:t>人员保险、复检及</w:t>
      </w:r>
      <w:r>
        <w:rPr>
          <w:rFonts w:hint="eastAsia" w:ascii="仿宋" w:hAnsi="仿宋" w:eastAsia="仿宋" w:cs="仿宋"/>
          <w:sz w:val="32"/>
          <w:szCs w:val="32"/>
          <w:highlight w:val="none"/>
        </w:rPr>
        <w:t>安全文明施工</w:t>
      </w:r>
      <w:r>
        <w:rPr>
          <w:rFonts w:hint="eastAsia" w:ascii="仿宋" w:hAnsi="仿宋" w:eastAsia="仿宋" w:cs="仿宋"/>
          <w:sz w:val="32"/>
          <w:szCs w:val="32"/>
          <w:highlight w:val="none"/>
          <w:lang w:val="en-US" w:eastAsia="zh-CN"/>
        </w:rPr>
        <w:t>过程需要的</w:t>
      </w:r>
      <w:r>
        <w:rPr>
          <w:rFonts w:hint="eastAsia" w:ascii="仿宋" w:hAnsi="仿宋" w:eastAsia="仿宋" w:cs="仿宋"/>
          <w:sz w:val="32"/>
          <w:szCs w:val="32"/>
          <w:highlight w:val="none"/>
        </w:rPr>
        <w:t>全部费用</w:t>
      </w:r>
      <w:r>
        <w:rPr>
          <w:rFonts w:hint="eastAsia" w:ascii="仿宋" w:hAnsi="仿宋" w:eastAsia="仿宋" w:cs="仿宋"/>
          <w:sz w:val="32"/>
          <w:szCs w:val="32"/>
          <w:highlight w:val="none"/>
          <w:lang w:eastAsia="zh-CN"/>
        </w:rPr>
        <w:t>。</w:t>
      </w:r>
    </w:p>
    <w:p w14:paraId="54F3A2EA">
      <w:pPr>
        <w:bidi w:val="0"/>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报价不得拆分、漏项，超出预算报价无效。</w:t>
      </w:r>
    </w:p>
    <w:p w14:paraId="4567EC29">
      <w:pPr>
        <w:bidi w:val="0"/>
        <w:ind w:firstLine="640" w:firstLineChars="200"/>
        <w:jc w:val="left"/>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3.本项目采购人不统一组织踏勘，由投标人自行踏勘。</w:t>
      </w:r>
    </w:p>
    <w:p w14:paraId="78ED15FB">
      <w:pPr>
        <w:bidi w:val="0"/>
        <w:rPr>
          <w:rFonts w:hint="eastAsia" w:ascii="黑体" w:hAnsi="黑体" w:eastAsia="黑体" w:cs="黑体"/>
          <w:sz w:val="32"/>
          <w:szCs w:val="32"/>
          <w:highlight w:val="none"/>
        </w:rPr>
      </w:pPr>
      <w:r>
        <w:rPr>
          <w:rFonts w:hint="eastAsia" w:ascii="黑体" w:hAnsi="黑体" w:eastAsia="黑体" w:cs="黑体"/>
          <w:sz w:val="32"/>
          <w:szCs w:val="32"/>
          <w:highlight w:val="none"/>
        </w:rPr>
        <w:t>五、评审原则</w:t>
      </w:r>
    </w:p>
    <w:p w14:paraId="40E2D887">
      <w:pPr>
        <w:bidi w:val="0"/>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本项目为最低价中标。在满足全部采购需求、资格合规前提下，有效最低报价为预成交供应商；如遇报价相同情况，则由采购领导小组根据供应商资质、业绩、履约能力等因素综合评定。</w:t>
      </w:r>
    </w:p>
    <w:p w14:paraId="591DD8B5">
      <w:pPr>
        <w:bidi w:val="0"/>
        <w:rPr>
          <w:rFonts w:hint="eastAsia" w:ascii="黑体" w:hAnsi="黑体" w:eastAsia="黑体" w:cs="黑体"/>
          <w:sz w:val="32"/>
          <w:szCs w:val="32"/>
          <w:highlight w:val="none"/>
        </w:rPr>
      </w:pPr>
      <w:r>
        <w:rPr>
          <w:rFonts w:hint="eastAsia" w:ascii="黑体" w:hAnsi="黑体" w:eastAsia="黑体" w:cs="黑体"/>
          <w:sz w:val="32"/>
          <w:szCs w:val="32"/>
          <w:highlight w:val="none"/>
        </w:rPr>
        <w:t>六、递交要求</w:t>
      </w:r>
    </w:p>
    <w:p w14:paraId="0A08B059">
      <w:pPr>
        <w:bidi w:val="0"/>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报价截止时间：</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 xml:space="preserve"> 14:00</w:t>
      </w:r>
      <w:r>
        <w:rPr>
          <w:rFonts w:hint="eastAsia" w:ascii="仿宋" w:hAnsi="仿宋" w:eastAsia="仿宋" w:cs="仿宋"/>
          <w:sz w:val="32"/>
          <w:szCs w:val="32"/>
          <w:highlight w:val="none"/>
          <w:lang w:eastAsia="zh-CN"/>
        </w:rPr>
        <w:t>。</w:t>
      </w:r>
    </w:p>
    <w:p w14:paraId="4A7A8BE2">
      <w:pPr>
        <w:bidi w:val="0"/>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投标文件：需装订密封完好，封面及骑缝加盖公章</w:t>
      </w:r>
      <w:r>
        <w:rPr>
          <w:rFonts w:hint="eastAsia" w:ascii="仿宋" w:hAnsi="仿宋" w:eastAsia="仿宋" w:cs="仿宋"/>
          <w:sz w:val="32"/>
          <w:szCs w:val="32"/>
          <w:highlight w:val="none"/>
          <w:lang w:eastAsia="zh-CN"/>
        </w:rPr>
        <w:t>。</w:t>
      </w:r>
    </w:p>
    <w:p w14:paraId="4DB0993E">
      <w:pPr>
        <w:bidi w:val="0"/>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提交地点：递交或邮寄至中国共产党长沙历史馆安保部（</w:t>
      </w:r>
      <w:r>
        <w:rPr>
          <w:rFonts w:hint="eastAsia" w:ascii="仿宋" w:hAnsi="仿宋" w:eastAsia="仿宋" w:cs="仿宋"/>
          <w:sz w:val="32"/>
          <w:szCs w:val="32"/>
          <w:highlight w:val="none"/>
          <w:lang w:val="en-US" w:eastAsia="zh-CN"/>
        </w:rPr>
        <w:t>长沙市开福区</w:t>
      </w:r>
      <w:r>
        <w:rPr>
          <w:rFonts w:hint="eastAsia" w:ascii="仿宋" w:hAnsi="仿宋" w:eastAsia="仿宋" w:cs="仿宋"/>
          <w:sz w:val="32"/>
          <w:szCs w:val="32"/>
          <w:highlight w:val="none"/>
        </w:rPr>
        <w:t>八一路538号）</w:t>
      </w:r>
      <w:r>
        <w:rPr>
          <w:rFonts w:hint="eastAsia" w:ascii="仿宋" w:hAnsi="仿宋" w:eastAsia="仿宋" w:cs="仿宋"/>
          <w:sz w:val="32"/>
          <w:szCs w:val="32"/>
          <w:highlight w:val="none"/>
          <w:lang w:eastAsia="zh-CN"/>
        </w:rPr>
        <w:t>。</w:t>
      </w:r>
    </w:p>
    <w:p w14:paraId="36E042A0">
      <w:pPr>
        <w:bidi w:val="0"/>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联系人：</w:t>
      </w:r>
      <w:r>
        <w:rPr>
          <w:rFonts w:hint="eastAsia" w:ascii="仿宋" w:hAnsi="仿宋" w:eastAsia="仿宋" w:cs="仿宋"/>
          <w:sz w:val="32"/>
          <w:szCs w:val="32"/>
          <w:highlight w:val="none"/>
          <w:lang w:val="en-US" w:eastAsia="zh-CN"/>
        </w:rPr>
        <w:t>杨岚</w:t>
      </w:r>
      <w:r>
        <w:rPr>
          <w:rFonts w:hint="eastAsia" w:ascii="仿宋" w:hAnsi="仿宋" w:eastAsia="仿宋" w:cs="仿宋"/>
          <w:sz w:val="32"/>
          <w:szCs w:val="32"/>
          <w:highlight w:val="none"/>
        </w:rPr>
        <w:t>；电话：</w:t>
      </w:r>
      <w:r>
        <w:rPr>
          <w:rFonts w:hint="eastAsia" w:ascii="仿宋" w:hAnsi="仿宋" w:eastAsia="仿宋" w:cs="仿宋"/>
          <w:sz w:val="32"/>
          <w:szCs w:val="32"/>
          <w:highlight w:val="none"/>
          <w:lang w:val="en-US" w:eastAsia="zh-CN"/>
        </w:rPr>
        <w:t>0731-89861927</w:t>
      </w:r>
      <w:r>
        <w:rPr>
          <w:rFonts w:hint="eastAsia" w:ascii="仿宋" w:hAnsi="仿宋" w:eastAsia="仿宋" w:cs="仿宋"/>
          <w:sz w:val="32"/>
          <w:szCs w:val="32"/>
          <w:highlight w:val="none"/>
        </w:rPr>
        <w:t>。</w:t>
      </w:r>
    </w:p>
    <w:p w14:paraId="39F23F97">
      <w:pPr>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br w:type="page"/>
      </w:r>
      <w:r>
        <w:rPr>
          <w:rFonts w:hint="eastAsia" w:ascii="仿宋" w:hAnsi="仿宋" w:eastAsia="仿宋" w:cs="仿宋"/>
          <w:b w:val="0"/>
          <w:bCs w:val="0"/>
          <w:sz w:val="32"/>
          <w:szCs w:val="32"/>
          <w:highlight w:val="none"/>
          <w:lang w:val="en-US" w:eastAsia="zh-CN"/>
        </w:rPr>
        <w:t>附件：</w:t>
      </w:r>
    </w:p>
    <w:p w14:paraId="517C9FEC">
      <w:pPr>
        <w:spacing w:line="240" w:lineRule="auto"/>
        <w:ind w:firstLine="0" w:firstLineChars="0"/>
        <w:jc w:val="center"/>
        <w:rPr>
          <w:rFonts w:hint="eastAsia" w:ascii="Times New Roman" w:hAnsi="黑体" w:eastAsia="黑体" w:cs="Times New Roman"/>
          <w:sz w:val="28"/>
          <w:szCs w:val="28"/>
          <w:highlight w:val="none"/>
        </w:rPr>
      </w:pPr>
      <w:r>
        <w:rPr>
          <w:rFonts w:hint="eastAsia" w:ascii="方正小标宋简体" w:hAnsi="方正小标宋简体" w:eastAsia="方正小标宋简体" w:cs="方正小标宋简体"/>
          <w:sz w:val="36"/>
          <w:szCs w:val="36"/>
          <w:highlight w:val="none"/>
        </w:rPr>
        <w:t>中国共产党长沙历史馆</w:t>
      </w:r>
      <w:r>
        <w:rPr>
          <w:rFonts w:hint="eastAsia" w:ascii="方正小标宋简体" w:hAnsi="方正小标宋简体" w:eastAsia="方正小标宋简体" w:cs="方正小标宋简体"/>
          <w:sz w:val="36"/>
          <w:szCs w:val="36"/>
          <w:highlight w:val="none"/>
          <w:lang w:val="en-US" w:eastAsia="zh-CN"/>
        </w:rPr>
        <w:t>2026年</w:t>
      </w:r>
      <w:r>
        <w:rPr>
          <w:rFonts w:hint="eastAsia" w:ascii="方正小标宋简体" w:hAnsi="方正小标宋简体" w:eastAsia="方正小标宋简体" w:cs="方正小标宋简体"/>
          <w:spacing w:val="0"/>
          <w:sz w:val="36"/>
          <w:szCs w:val="36"/>
          <w:highlight w:val="none"/>
          <w:lang w:val="en-US" w:eastAsia="zh-CN"/>
        </w:rPr>
        <w:t>消防设施和电气防火检测项目</w:t>
      </w:r>
      <w:r>
        <w:rPr>
          <w:rFonts w:hint="eastAsia" w:ascii="方正小标宋简体" w:hAnsi="方正小标宋简体" w:eastAsia="方正小标宋简体" w:cs="方正小标宋简体"/>
          <w:b w:val="0"/>
          <w:bCs w:val="0"/>
          <w:sz w:val="36"/>
          <w:szCs w:val="36"/>
          <w:highlight w:val="none"/>
          <w:lang w:val="en-US" w:eastAsia="zh-CN"/>
        </w:rPr>
        <w:t>询价函</w:t>
      </w:r>
    </w:p>
    <w:p w14:paraId="491BBDA7">
      <w:pPr>
        <w:ind w:firstLine="560" w:firstLineChars="200"/>
        <w:jc w:val="left"/>
        <w:rPr>
          <w:rFonts w:hint="eastAsia" w:ascii="仿宋" w:hAnsi="仿宋" w:eastAsia="仿宋" w:cs="仿宋"/>
          <w:b w:val="0"/>
          <w:bCs w:val="0"/>
          <w:sz w:val="32"/>
          <w:szCs w:val="32"/>
          <w:highlight w:val="none"/>
          <w:lang w:val="en-US" w:eastAsia="zh-CN"/>
        </w:rPr>
      </w:pPr>
      <w:r>
        <w:rPr>
          <w:rFonts w:hint="eastAsia" w:ascii="Times New Roman" w:hAnsi="黑体" w:eastAsia="黑体"/>
          <w:sz w:val="28"/>
          <w:szCs w:val="28"/>
          <w:highlight w:val="none"/>
        </w:rPr>
        <w:t>一、投标报价表</w:t>
      </w:r>
    </w:p>
    <w:tbl>
      <w:tblPr>
        <w:tblStyle w:val="7"/>
        <w:tblW w:w="8297" w:type="dxa"/>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740"/>
        <w:gridCol w:w="1755"/>
        <w:gridCol w:w="2085"/>
        <w:gridCol w:w="864"/>
        <w:gridCol w:w="966"/>
      </w:tblGrid>
      <w:tr w14:paraId="7690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7" w:type="dxa"/>
            <w:vAlign w:val="center"/>
          </w:tcPr>
          <w:p w14:paraId="66453F10">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28"/>
                <w:szCs w:val="28"/>
                <w:highlight w:val="none"/>
                <w:vertAlign w:val="baseline"/>
                <w:lang w:eastAsia="zh-CN"/>
              </w:rPr>
            </w:pPr>
            <w:r>
              <w:rPr>
                <w:rFonts w:hint="eastAsia" w:ascii="仿宋" w:hAnsi="仿宋" w:eastAsia="仿宋" w:cs="仿宋"/>
                <w:sz w:val="28"/>
                <w:szCs w:val="28"/>
                <w:highlight w:val="none"/>
                <w:vertAlign w:val="baseline"/>
                <w:lang w:eastAsia="zh-CN"/>
              </w:rPr>
              <w:t>序号</w:t>
            </w:r>
          </w:p>
        </w:tc>
        <w:tc>
          <w:tcPr>
            <w:tcW w:w="1740" w:type="dxa"/>
            <w:vAlign w:val="center"/>
          </w:tcPr>
          <w:p w14:paraId="7CE330A8">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项目名称</w:t>
            </w:r>
          </w:p>
        </w:tc>
        <w:tc>
          <w:tcPr>
            <w:tcW w:w="1755" w:type="dxa"/>
            <w:vAlign w:val="center"/>
          </w:tcPr>
          <w:p w14:paraId="5090131D">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服务内容</w:t>
            </w:r>
          </w:p>
        </w:tc>
        <w:tc>
          <w:tcPr>
            <w:tcW w:w="2085" w:type="dxa"/>
            <w:vAlign w:val="center"/>
          </w:tcPr>
          <w:p w14:paraId="1BE55583">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eastAsia="zh-CN"/>
              </w:rPr>
              <w:t>面积</w:t>
            </w:r>
          </w:p>
        </w:tc>
        <w:tc>
          <w:tcPr>
            <w:tcW w:w="864" w:type="dxa"/>
            <w:vAlign w:val="center"/>
          </w:tcPr>
          <w:p w14:paraId="681190E2">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单价元/㎡</w:t>
            </w:r>
          </w:p>
        </w:tc>
        <w:tc>
          <w:tcPr>
            <w:tcW w:w="966" w:type="dxa"/>
            <w:vAlign w:val="center"/>
          </w:tcPr>
          <w:p w14:paraId="2AA689BE">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总价（元）</w:t>
            </w:r>
          </w:p>
        </w:tc>
      </w:tr>
      <w:tr w14:paraId="3E4F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887" w:type="dxa"/>
            <w:vAlign w:val="center"/>
          </w:tcPr>
          <w:p w14:paraId="14B125BD">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w:t>
            </w:r>
          </w:p>
        </w:tc>
        <w:tc>
          <w:tcPr>
            <w:tcW w:w="1740" w:type="dxa"/>
            <w:vMerge w:val="restart"/>
            <w:vAlign w:val="center"/>
          </w:tcPr>
          <w:p w14:paraId="0A1F40C9">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中国共产党长沙历史馆2026年</w:t>
            </w:r>
            <w:r>
              <w:rPr>
                <w:rFonts w:hint="eastAsia" w:ascii="仿宋" w:hAnsi="仿宋" w:eastAsia="仿宋" w:cs="仿宋"/>
                <w:color w:val="auto"/>
                <w:spacing w:val="0"/>
                <w:sz w:val="24"/>
                <w:szCs w:val="24"/>
                <w:highlight w:val="none"/>
                <w:lang w:val="en-US" w:eastAsia="zh-CN"/>
              </w:rPr>
              <w:t>消防设施和电气防火检测项目</w:t>
            </w:r>
          </w:p>
        </w:tc>
        <w:tc>
          <w:tcPr>
            <w:tcW w:w="1755" w:type="dxa"/>
            <w:vAlign w:val="center"/>
          </w:tcPr>
          <w:p w14:paraId="02A52B01">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color w:val="auto"/>
                <w:sz w:val="24"/>
                <w:szCs w:val="24"/>
                <w:highlight w:val="none"/>
                <w:vertAlign w:val="baseline"/>
              </w:rPr>
            </w:pPr>
            <w:r>
              <w:rPr>
                <w:rFonts w:hint="eastAsia" w:ascii="仿宋" w:hAnsi="仿宋" w:eastAsia="仿宋" w:cs="仿宋"/>
                <w:color w:val="auto"/>
                <w:spacing w:val="0"/>
                <w:sz w:val="24"/>
                <w:szCs w:val="24"/>
                <w:highlight w:val="none"/>
                <w:lang w:val="en-US" w:eastAsia="zh-CN"/>
              </w:rPr>
              <w:t>消防设施检测</w:t>
            </w:r>
          </w:p>
        </w:tc>
        <w:tc>
          <w:tcPr>
            <w:tcW w:w="2085" w:type="dxa"/>
            <w:vAlign w:val="center"/>
          </w:tcPr>
          <w:p w14:paraId="65E6A63D">
            <w:pPr>
              <w:numPr>
                <w:ilvl w:val="0"/>
                <w:numId w:val="0"/>
              </w:numPr>
              <w:topLinePun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15645.05</w:t>
            </w:r>
            <w:r>
              <w:rPr>
                <w:rFonts w:hint="eastAsia" w:ascii="仿宋" w:hAnsi="仿宋" w:eastAsia="仿宋" w:cs="仿宋"/>
                <w:color w:val="auto"/>
                <w:kern w:val="2"/>
                <w:sz w:val="24"/>
                <w:szCs w:val="24"/>
                <w:highlight w:val="none"/>
                <w:vertAlign w:val="baseline"/>
                <w:lang w:val="en-US" w:eastAsia="zh-CN" w:bidi="ar-SA"/>
              </w:rPr>
              <w:t>平方米</w:t>
            </w:r>
          </w:p>
        </w:tc>
        <w:tc>
          <w:tcPr>
            <w:tcW w:w="864" w:type="dxa"/>
            <w:vAlign w:val="center"/>
          </w:tcPr>
          <w:p w14:paraId="53D73356">
            <w:pPr>
              <w:pStyle w:val="6"/>
              <w:keepNext w:val="0"/>
              <w:keepLines w:val="0"/>
              <w:pageBreakBefore w:val="0"/>
              <w:widowControl w:val="0"/>
              <w:kinsoku/>
              <w:wordWrap/>
              <w:overflowPunct/>
              <w:autoSpaceDE/>
              <w:autoSpaceDN/>
              <w:bidi w:val="0"/>
              <w:adjustRightInd/>
              <w:snapToGrid/>
              <w:spacing w:line="320" w:lineRule="exact"/>
              <w:jc w:val="both"/>
              <w:textAlignment w:val="auto"/>
              <w:rPr>
                <w:rFonts w:hint="eastAsia" w:ascii="仿宋" w:hAnsi="仿宋" w:eastAsia="仿宋" w:cs="仿宋"/>
                <w:color w:val="auto"/>
                <w:sz w:val="24"/>
                <w:szCs w:val="24"/>
                <w:highlight w:val="none"/>
                <w:vertAlign w:val="baseline"/>
                <w:lang w:val="en-US" w:eastAsia="zh-CN"/>
              </w:rPr>
            </w:pPr>
          </w:p>
        </w:tc>
        <w:tc>
          <w:tcPr>
            <w:tcW w:w="966" w:type="dxa"/>
            <w:vAlign w:val="center"/>
          </w:tcPr>
          <w:p w14:paraId="4C8D25BF">
            <w:pPr>
              <w:pStyle w:val="6"/>
              <w:keepNext w:val="0"/>
              <w:keepLines w:val="0"/>
              <w:pageBreakBefore w:val="0"/>
              <w:widowControl w:val="0"/>
              <w:kinsoku/>
              <w:wordWrap/>
              <w:overflowPunct/>
              <w:autoSpaceDE/>
              <w:autoSpaceDN/>
              <w:bidi w:val="0"/>
              <w:adjustRightInd/>
              <w:snapToGrid/>
              <w:spacing w:line="320" w:lineRule="exact"/>
              <w:jc w:val="both"/>
              <w:textAlignment w:val="auto"/>
              <w:rPr>
                <w:rFonts w:hint="eastAsia" w:ascii="仿宋" w:hAnsi="仿宋" w:eastAsia="仿宋" w:cs="仿宋"/>
                <w:color w:val="auto"/>
                <w:sz w:val="24"/>
                <w:szCs w:val="24"/>
                <w:highlight w:val="none"/>
                <w:vertAlign w:val="baseline"/>
                <w:lang w:val="en-US" w:eastAsia="zh-CN"/>
              </w:rPr>
            </w:pPr>
          </w:p>
        </w:tc>
      </w:tr>
      <w:tr w14:paraId="5AED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87" w:type="dxa"/>
            <w:vAlign w:val="center"/>
          </w:tcPr>
          <w:p w14:paraId="3E083E52">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w:t>
            </w:r>
          </w:p>
        </w:tc>
        <w:tc>
          <w:tcPr>
            <w:tcW w:w="1740" w:type="dxa"/>
            <w:vMerge w:val="continue"/>
            <w:vAlign w:val="center"/>
          </w:tcPr>
          <w:p w14:paraId="06C93CF5">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eastAsia" w:ascii="仿宋" w:hAnsi="仿宋" w:eastAsia="仿宋" w:cs="仿宋"/>
                <w:color w:val="auto"/>
                <w:sz w:val="24"/>
                <w:szCs w:val="24"/>
                <w:highlight w:val="none"/>
                <w:vertAlign w:val="baseline"/>
                <w:lang w:val="en-US" w:eastAsia="zh-CN"/>
              </w:rPr>
            </w:pPr>
          </w:p>
        </w:tc>
        <w:tc>
          <w:tcPr>
            <w:tcW w:w="1755" w:type="dxa"/>
            <w:vAlign w:val="center"/>
          </w:tcPr>
          <w:p w14:paraId="7F228353">
            <w:pPr>
              <w:pStyle w:val="6"/>
              <w:keepNext w:val="0"/>
              <w:keepLines w:val="0"/>
              <w:pageBreakBefore w:val="0"/>
              <w:widowControl w:val="0"/>
              <w:kinsoku/>
              <w:wordWrap/>
              <w:overflowPunct/>
              <w:autoSpaceDE/>
              <w:autoSpaceDN/>
              <w:bidi w:val="0"/>
              <w:adjustRightInd/>
              <w:snapToGrid/>
              <w:spacing w:line="320" w:lineRule="exact"/>
              <w:jc w:val="center"/>
              <w:textAlignment w:val="auto"/>
              <w:rPr>
                <w:rFonts w:hint="default" w:ascii="仿宋" w:hAnsi="仿宋" w:eastAsia="仿宋" w:cs="仿宋"/>
                <w:color w:val="auto"/>
                <w:sz w:val="24"/>
                <w:szCs w:val="24"/>
                <w:highlight w:val="none"/>
                <w:vertAlign w:val="baseline"/>
                <w:lang w:val="en-US"/>
              </w:rPr>
            </w:pPr>
            <w:r>
              <w:rPr>
                <w:rFonts w:hint="eastAsia" w:ascii="仿宋" w:hAnsi="仿宋" w:eastAsia="仿宋" w:cs="仿宋"/>
                <w:color w:val="auto"/>
                <w:spacing w:val="0"/>
                <w:sz w:val="24"/>
                <w:szCs w:val="24"/>
                <w:highlight w:val="none"/>
                <w:lang w:val="en-US" w:eastAsia="zh-CN"/>
              </w:rPr>
              <w:t>电气防火检测</w:t>
            </w:r>
          </w:p>
        </w:tc>
        <w:tc>
          <w:tcPr>
            <w:tcW w:w="2085" w:type="dxa"/>
            <w:vAlign w:val="center"/>
          </w:tcPr>
          <w:p w14:paraId="1D832524">
            <w:pPr>
              <w:numPr>
                <w:ilvl w:val="0"/>
                <w:numId w:val="0"/>
              </w:numPr>
              <w:topLinePun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15645.05</w:t>
            </w:r>
            <w:r>
              <w:rPr>
                <w:rFonts w:hint="eastAsia" w:ascii="仿宋" w:hAnsi="仿宋" w:eastAsia="仿宋" w:cs="仿宋"/>
                <w:color w:val="auto"/>
                <w:kern w:val="2"/>
                <w:sz w:val="24"/>
                <w:szCs w:val="24"/>
                <w:highlight w:val="none"/>
                <w:vertAlign w:val="baseline"/>
                <w:lang w:val="en-US" w:eastAsia="zh-CN" w:bidi="ar-SA"/>
              </w:rPr>
              <w:t>平方米</w:t>
            </w:r>
          </w:p>
        </w:tc>
        <w:tc>
          <w:tcPr>
            <w:tcW w:w="864" w:type="dxa"/>
            <w:vAlign w:val="center"/>
          </w:tcPr>
          <w:p w14:paraId="0B368691">
            <w:pPr>
              <w:pStyle w:val="6"/>
              <w:keepNext w:val="0"/>
              <w:keepLines w:val="0"/>
              <w:pageBreakBefore w:val="0"/>
              <w:widowControl w:val="0"/>
              <w:kinsoku/>
              <w:wordWrap/>
              <w:overflowPunct/>
              <w:autoSpaceDE/>
              <w:autoSpaceDN/>
              <w:bidi w:val="0"/>
              <w:adjustRightInd/>
              <w:snapToGrid/>
              <w:spacing w:line="320" w:lineRule="exact"/>
              <w:jc w:val="both"/>
              <w:textAlignment w:val="auto"/>
              <w:rPr>
                <w:rFonts w:hint="eastAsia" w:ascii="仿宋" w:hAnsi="仿宋" w:eastAsia="仿宋" w:cs="仿宋"/>
                <w:color w:val="auto"/>
                <w:sz w:val="24"/>
                <w:szCs w:val="24"/>
                <w:highlight w:val="none"/>
                <w:vertAlign w:val="baseline"/>
                <w:lang w:val="en-US" w:eastAsia="zh-CN"/>
              </w:rPr>
            </w:pPr>
          </w:p>
        </w:tc>
        <w:tc>
          <w:tcPr>
            <w:tcW w:w="966" w:type="dxa"/>
            <w:vAlign w:val="center"/>
          </w:tcPr>
          <w:p w14:paraId="031BA86D">
            <w:pPr>
              <w:pStyle w:val="6"/>
              <w:keepNext w:val="0"/>
              <w:keepLines w:val="0"/>
              <w:pageBreakBefore w:val="0"/>
              <w:widowControl w:val="0"/>
              <w:kinsoku/>
              <w:wordWrap/>
              <w:overflowPunct/>
              <w:autoSpaceDE/>
              <w:autoSpaceDN/>
              <w:bidi w:val="0"/>
              <w:adjustRightInd/>
              <w:snapToGrid/>
              <w:spacing w:line="320" w:lineRule="exact"/>
              <w:jc w:val="both"/>
              <w:textAlignment w:val="auto"/>
              <w:rPr>
                <w:rFonts w:hint="eastAsia" w:ascii="仿宋" w:hAnsi="仿宋" w:eastAsia="仿宋" w:cs="仿宋"/>
                <w:color w:val="auto"/>
                <w:sz w:val="24"/>
                <w:szCs w:val="24"/>
                <w:highlight w:val="none"/>
                <w:vertAlign w:val="baseline"/>
                <w:lang w:val="en-US" w:eastAsia="zh-CN"/>
              </w:rPr>
            </w:pPr>
          </w:p>
        </w:tc>
      </w:tr>
      <w:tr w14:paraId="285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297" w:type="dxa"/>
            <w:gridSpan w:val="6"/>
            <w:vAlign w:val="center"/>
          </w:tcPr>
          <w:p w14:paraId="41562E38">
            <w:pPr>
              <w:pStyle w:val="6"/>
              <w:keepNext w:val="0"/>
              <w:keepLines w:val="0"/>
              <w:pageBreakBefore w:val="0"/>
              <w:widowControl w:val="0"/>
              <w:kinsoku/>
              <w:wordWrap/>
              <w:overflowPunct/>
              <w:autoSpaceDE/>
              <w:autoSpaceDN/>
              <w:bidi w:val="0"/>
              <w:adjustRightInd/>
              <w:snapToGrid/>
              <w:spacing w:line="320" w:lineRule="exact"/>
              <w:jc w:val="both"/>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合计总价：</w:t>
            </w:r>
          </w:p>
        </w:tc>
      </w:tr>
    </w:tbl>
    <w:p w14:paraId="3C568579">
      <w:pPr>
        <w:spacing w:line="241" w:lineRule="exact"/>
      </w:pPr>
    </w:p>
    <w:p w14:paraId="1366EEAD">
      <w:pPr>
        <w:spacing w:line="500" w:lineRule="exact"/>
        <w:ind w:firstLine="560" w:firstLineChars="200"/>
        <w:rPr>
          <w:rFonts w:hint="eastAsia" w:ascii="Times New Roman" w:hAnsi="Times New Roman" w:eastAsia="楷体_GB2312" w:cs="Times New Roman"/>
          <w:sz w:val="28"/>
          <w:szCs w:val="28"/>
          <w:highlight w:val="none"/>
          <w:lang w:eastAsia="zh-CN"/>
        </w:rPr>
      </w:pPr>
      <w:r>
        <w:rPr>
          <w:rFonts w:hint="eastAsia" w:ascii="Times New Roman" w:hAnsi="黑体" w:eastAsia="黑体" w:cs="Times New Roman"/>
          <w:sz w:val="28"/>
          <w:szCs w:val="28"/>
          <w:highlight w:val="none"/>
        </w:rPr>
        <w:t>二、服务地点：</w:t>
      </w:r>
      <w:r>
        <w:rPr>
          <w:rFonts w:hint="eastAsia" w:ascii="Times New Roman" w:hAnsi="Times New Roman" w:eastAsia="楷体_GB2312" w:cs="Times New Roman"/>
          <w:sz w:val="28"/>
          <w:szCs w:val="28"/>
          <w:highlight w:val="none"/>
          <w:u w:val="single"/>
          <w:lang w:eastAsia="zh-CN"/>
        </w:rPr>
        <w:t>八一路</w:t>
      </w:r>
      <w:r>
        <w:rPr>
          <w:rFonts w:hint="eastAsia" w:ascii="Times New Roman" w:hAnsi="Times New Roman" w:eastAsia="楷体_GB2312" w:cs="Times New Roman"/>
          <w:sz w:val="28"/>
          <w:szCs w:val="28"/>
          <w:highlight w:val="none"/>
          <w:u w:val="single"/>
          <w:lang w:val="en-US" w:eastAsia="zh-CN"/>
        </w:rPr>
        <w:t>538号中国共产党长沙历史馆</w:t>
      </w:r>
    </w:p>
    <w:p w14:paraId="31C11529">
      <w:pPr>
        <w:spacing w:line="500" w:lineRule="exact"/>
        <w:ind w:firstLine="560" w:firstLineChars="200"/>
        <w:rPr>
          <w:rFonts w:hint="eastAsia" w:ascii="Times New Roman" w:hAnsi="Times New Roman" w:eastAsia="楷体_GB2312" w:cs="Times New Roman"/>
          <w:sz w:val="28"/>
          <w:szCs w:val="28"/>
          <w:highlight w:val="none"/>
        </w:rPr>
      </w:pPr>
      <w:r>
        <w:rPr>
          <w:rFonts w:hint="eastAsia" w:ascii="Times New Roman" w:hAnsi="黑体" w:eastAsia="黑体" w:cs="Times New Roman"/>
          <w:sz w:val="28"/>
          <w:szCs w:val="28"/>
          <w:highlight w:val="none"/>
        </w:rPr>
        <w:t>三、质量承诺：</w:t>
      </w:r>
      <w:r>
        <w:rPr>
          <w:rFonts w:hint="eastAsia" w:ascii="Times New Roman" w:hAnsi="Times New Roman" w:eastAsia="楷体_GB2312" w:cs="Times New Roman"/>
          <w:sz w:val="28"/>
          <w:szCs w:val="28"/>
          <w:highlight w:val="none"/>
          <w:u w:val="single"/>
        </w:rPr>
        <w:t>严格按照国家、行业规范及采购人要求执行，数据真实、报告规范、排查全面。</w:t>
      </w:r>
    </w:p>
    <w:p w14:paraId="78349930">
      <w:pPr>
        <w:spacing w:line="500" w:lineRule="exact"/>
        <w:ind w:firstLine="560" w:firstLineChars="200"/>
        <w:rPr>
          <w:rFonts w:hint="default" w:ascii="Times New Roman" w:hAnsi="Times New Roman" w:eastAsia="楷体_GB2312" w:cs="Times New Roman"/>
          <w:sz w:val="28"/>
          <w:szCs w:val="28"/>
          <w:highlight w:val="none"/>
          <w:lang w:val="en-US" w:eastAsia="zh-CN"/>
        </w:rPr>
      </w:pPr>
      <w:r>
        <w:rPr>
          <w:rFonts w:hint="eastAsia" w:ascii="Times New Roman" w:hAnsi="黑体" w:eastAsia="黑体" w:cs="Times New Roman"/>
          <w:sz w:val="28"/>
          <w:szCs w:val="28"/>
          <w:highlight w:val="none"/>
        </w:rPr>
        <w:t>四、售后承诺：</w:t>
      </w:r>
      <w:r>
        <w:rPr>
          <w:rFonts w:hint="eastAsia" w:ascii="Times New Roman" w:hAnsi="Times New Roman" w:eastAsia="楷体_GB2312" w:cs="Times New Roman"/>
          <w:sz w:val="28"/>
          <w:szCs w:val="28"/>
          <w:highlight w:val="none"/>
          <w:u w:val="single"/>
        </w:rPr>
        <w:t>按合同及询价要求提供全流程服务，因检测失误遗留安全隐患</w:t>
      </w:r>
      <w:r>
        <w:rPr>
          <w:rFonts w:hint="eastAsia" w:ascii="Times New Roman" w:hAnsi="Times New Roman" w:eastAsia="楷体_GB2312" w:cs="Times New Roman"/>
          <w:sz w:val="28"/>
          <w:szCs w:val="28"/>
          <w:highlight w:val="none"/>
          <w:u w:val="single"/>
          <w:lang w:eastAsia="zh-CN"/>
        </w:rPr>
        <w:t>、</w:t>
      </w:r>
      <w:r>
        <w:rPr>
          <w:rFonts w:hint="eastAsia" w:ascii="Times New Roman" w:hAnsi="Times New Roman" w:eastAsia="楷体_GB2312" w:cs="Times New Roman"/>
          <w:sz w:val="28"/>
          <w:szCs w:val="28"/>
          <w:highlight w:val="none"/>
          <w:u w:val="single"/>
          <w:lang w:val="en-US" w:eastAsia="zh-CN"/>
        </w:rPr>
        <w:t>造成采购人设备、文物损坏等</w:t>
      </w:r>
      <w:r>
        <w:rPr>
          <w:rFonts w:hint="eastAsia" w:ascii="Times New Roman" w:hAnsi="Times New Roman" w:eastAsia="楷体_GB2312" w:cs="Times New Roman"/>
          <w:sz w:val="28"/>
          <w:szCs w:val="28"/>
          <w:highlight w:val="none"/>
          <w:u w:val="single"/>
        </w:rPr>
        <w:t>，24小时内</w:t>
      </w:r>
      <w:r>
        <w:rPr>
          <w:rFonts w:hint="eastAsia" w:ascii="Times New Roman" w:hAnsi="Times New Roman" w:eastAsia="楷体_GB2312" w:cs="Times New Roman"/>
          <w:sz w:val="28"/>
          <w:szCs w:val="28"/>
          <w:highlight w:val="none"/>
          <w:u w:val="single"/>
          <w:lang w:val="en-US" w:eastAsia="zh-CN"/>
        </w:rPr>
        <w:t>响应并</w:t>
      </w:r>
      <w:r>
        <w:rPr>
          <w:rFonts w:hint="eastAsia" w:ascii="Times New Roman" w:hAnsi="Times New Roman" w:eastAsia="楷体_GB2312" w:cs="Times New Roman"/>
          <w:sz w:val="28"/>
          <w:szCs w:val="28"/>
          <w:highlight w:val="none"/>
          <w:u w:val="single"/>
        </w:rPr>
        <w:t>免费</w:t>
      </w:r>
      <w:r>
        <w:rPr>
          <w:rFonts w:hint="eastAsia" w:ascii="Times New Roman" w:hAnsi="Times New Roman" w:eastAsia="楷体_GB2312" w:cs="Times New Roman"/>
          <w:sz w:val="28"/>
          <w:szCs w:val="28"/>
          <w:highlight w:val="none"/>
          <w:u w:val="single"/>
          <w:lang w:val="en-US" w:eastAsia="zh-CN"/>
        </w:rPr>
        <w:t>重检</w:t>
      </w:r>
      <w:r>
        <w:rPr>
          <w:rFonts w:hint="eastAsia" w:ascii="Times New Roman" w:hAnsi="Times New Roman" w:eastAsia="楷体_GB2312" w:cs="Times New Roman"/>
          <w:sz w:val="28"/>
          <w:szCs w:val="28"/>
          <w:highlight w:val="none"/>
          <w:u w:val="single"/>
          <w:lang w:eastAsia="zh-CN"/>
        </w:rPr>
        <w:t>，</w:t>
      </w:r>
      <w:r>
        <w:rPr>
          <w:rFonts w:hint="eastAsia" w:ascii="Times New Roman" w:hAnsi="Times New Roman" w:eastAsia="楷体_GB2312" w:cs="Times New Roman"/>
          <w:sz w:val="28"/>
          <w:szCs w:val="28"/>
          <w:highlight w:val="none"/>
          <w:u w:val="single"/>
          <w:lang w:val="en-US" w:eastAsia="zh-CN"/>
        </w:rPr>
        <w:t>并承担由此造成的损失赔偿责任</w:t>
      </w:r>
      <w:r>
        <w:rPr>
          <w:rFonts w:hint="eastAsia" w:ascii="Times New Roman" w:hAnsi="Times New Roman" w:eastAsia="楷体_GB2312" w:cs="Times New Roman"/>
          <w:sz w:val="28"/>
          <w:szCs w:val="28"/>
          <w:highlight w:val="none"/>
          <w:u w:val="single"/>
          <w:lang w:eastAsia="zh-CN"/>
        </w:rPr>
        <w:t>；</w:t>
      </w:r>
      <w:r>
        <w:rPr>
          <w:rFonts w:hint="eastAsia" w:ascii="Times New Roman" w:hAnsi="Times New Roman" w:eastAsia="楷体_GB2312" w:cs="Times New Roman"/>
          <w:sz w:val="28"/>
          <w:szCs w:val="28"/>
          <w:highlight w:val="none"/>
          <w:u w:val="single"/>
        </w:rPr>
        <w:t>按时移交全套纸质</w:t>
      </w:r>
      <w:r>
        <w:rPr>
          <w:rFonts w:hint="eastAsia" w:ascii="Times New Roman" w:hAnsi="Times New Roman" w:eastAsia="楷体_GB2312" w:cs="Times New Roman"/>
          <w:sz w:val="28"/>
          <w:szCs w:val="28"/>
          <w:highlight w:val="none"/>
          <w:u w:val="single"/>
          <w:lang w:val="en-US" w:eastAsia="zh-CN"/>
        </w:rPr>
        <w:t>及</w:t>
      </w:r>
      <w:r>
        <w:rPr>
          <w:rFonts w:hint="eastAsia" w:ascii="Times New Roman" w:hAnsi="Times New Roman" w:eastAsia="楷体_GB2312" w:cs="Times New Roman"/>
          <w:sz w:val="28"/>
          <w:szCs w:val="28"/>
          <w:highlight w:val="none"/>
          <w:u w:val="single"/>
        </w:rPr>
        <w:t>电子</w:t>
      </w:r>
      <w:r>
        <w:rPr>
          <w:rFonts w:hint="eastAsia" w:ascii="Times New Roman" w:hAnsi="Times New Roman" w:eastAsia="楷体_GB2312" w:cs="Times New Roman"/>
          <w:sz w:val="28"/>
          <w:szCs w:val="28"/>
          <w:highlight w:val="none"/>
          <w:u w:val="single"/>
          <w:lang w:val="en-US" w:eastAsia="zh-CN"/>
        </w:rPr>
        <w:t>检测报告；在供应商服务期间造成的仪器设备损坏、安全事故纠纷等，由供应商承担责任及赔偿。</w:t>
      </w:r>
    </w:p>
    <w:p w14:paraId="475F8F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楷体_GB2312" w:cs="Times New Roman"/>
          <w:sz w:val="28"/>
          <w:szCs w:val="28"/>
          <w:highlight w:val="none"/>
          <w:u w:val="single"/>
          <w:lang w:val="en-US" w:eastAsia="zh-CN"/>
        </w:rPr>
      </w:pPr>
      <w:r>
        <w:rPr>
          <w:rFonts w:hint="eastAsia" w:ascii="Times New Roman" w:hAnsi="黑体" w:eastAsia="黑体" w:cs="Times New Roman"/>
          <w:sz w:val="28"/>
          <w:szCs w:val="28"/>
          <w:highlight w:val="none"/>
          <w:lang w:val="en-US" w:eastAsia="zh-CN"/>
        </w:rPr>
        <w:t>五、</w:t>
      </w:r>
      <w:r>
        <w:rPr>
          <w:rFonts w:hint="eastAsia" w:ascii="Times New Roman" w:hAnsi="黑体" w:eastAsia="黑体" w:cs="Times New Roman"/>
          <w:sz w:val="28"/>
          <w:szCs w:val="28"/>
          <w:highlight w:val="none"/>
        </w:rPr>
        <w:t>合法性</w:t>
      </w:r>
      <w:r>
        <w:rPr>
          <w:rFonts w:hint="eastAsia" w:ascii="Times New Roman" w:hAnsi="黑体" w:eastAsia="黑体" w:cs="Times New Roman"/>
          <w:sz w:val="28"/>
          <w:szCs w:val="28"/>
          <w:highlight w:val="none"/>
          <w:lang w:val="en-US" w:eastAsia="zh-CN"/>
        </w:rPr>
        <w:t>承诺：</w:t>
      </w:r>
      <w:r>
        <w:rPr>
          <w:rFonts w:hint="eastAsia" w:ascii="Times New Roman" w:hAnsi="Times New Roman" w:eastAsia="楷体_GB2312" w:cs="Times New Roman"/>
          <w:sz w:val="28"/>
          <w:szCs w:val="28"/>
          <w:highlight w:val="none"/>
          <w:u w:val="single"/>
          <w:lang w:val="en-US" w:eastAsia="zh-CN"/>
        </w:rPr>
        <w:t>我方无重大违法违规及失信记录，所提供资料真实有效，若有虚假，自愿放弃成交资格并承担相应责任。</w:t>
      </w:r>
    </w:p>
    <w:p w14:paraId="769E509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黑体" w:eastAsia="黑体" w:cs="Times New Roman"/>
          <w:sz w:val="28"/>
          <w:szCs w:val="28"/>
          <w:highlight w:val="none"/>
          <w:lang w:val="en-US" w:eastAsia="zh-CN"/>
        </w:rPr>
      </w:pPr>
      <w:r>
        <w:rPr>
          <w:rFonts w:hint="eastAsia" w:ascii="Times New Roman" w:hAnsi="黑体" w:eastAsia="黑体" w:cs="Times New Roman"/>
          <w:sz w:val="28"/>
          <w:szCs w:val="28"/>
          <w:highlight w:val="none"/>
          <w:lang w:val="en-US" w:eastAsia="zh-CN"/>
        </w:rPr>
        <w:t>六、报价有效期：</w:t>
      </w:r>
      <w:r>
        <w:rPr>
          <w:rFonts w:hint="eastAsia" w:ascii="Times New Roman" w:hAnsi="Times New Roman" w:eastAsia="楷体_GB2312" w:cs="Times New Roman"/>
          <w:sz w:val="28"/>
          <w:szCs w:val="28"/>
          <w:highlight w:val="none"/>
          <w:u w:val="single"/>
          <w:lang w:val="en-US" w:eastAsia="zh-CN"/>
        </w:rPr>
        <w:t>本报价自递交之日起90天内有效。</w:t>
      </w:r>
    </w:p>
    <w:p w14:paraId="6C423CCE">
      <w:pPr>
        <w:spacing w:line="500" w:lineRule="exact"/>
        <w:ind w:firstLine="560" w:firstLineChars="200"/>
        <w:rPr>
          <w:rFonts w:hint="default" w:ascii="Times New Roman" w:hAnsi="Times New Roman" w:eastAsia="楷体_GB2312" w:cs="Times New Roman"/>
          <w:sz w:val="28"/>
          <w:szCs w:val="28"/>
          <w:highlight w:val="none"/>
          <w:lang w:val="en-US" w:eastAsia="zh-CN"/>
        </w:rPr>
      </w:pPr>
      <w:r>
        <w:rPr>
          <w:rFonts w:hint="eastAsia" w:ascii="Times New Roman" w:hAnsi="Times New Roman" w:eastAsia="楷体_GB2312" w:cs="Times New Roman"/>
          <w:sz w:val="28"/>
          <w:szCs w:val="28"/>
          <w:highlight w:val="none"/>
        </w:rPr>
        <w:t>投标人名称（盖章）：</w:t>
      </w:r>
      <w:r>
        <w:rPr>
          <w:rFonts w:hint="eastAsia" w:ascii="Times New Roman" w:hAnsi="Times New Roman" w:eastAsia="楷体_GB2312" w:cs="Times New Roman"/>
          <w:sz w:val="28"/>
          <w:szCs w:val="28"/>
          <w:highlight w:val="none"/>
          <w:lang w:val="en-US" w:eastAsia="zh-CN"/>
        </w:rPr>
        <w:t xml:space="preserve">        </w:t>
      </w:r>
      <w:r>
        <w:rPr>
          <w:rFonts w:hint="eastAsia" w:ascii="Times New Roman" w:hAnsi="Times New Roman" w:eastAsia="楷体_GB2312" w:cs="Times New Roman"/>
          <w:sz w:val="28"/>
          <w:szCs w:val="28"/>
          <w:highlight w:val="none"/>
        </w:rPr>
        <w:t>授权代表（签字）：</w:t>
      </w:r>
    </w:p>
    <w:p w14:paraId="5A39B592">
      <w:pPr>
        <w:spacing w:line="500" w:lineRule="exact"/>
        <w:ind w:firstLine="560" w:firstLineChars="200"/>
        <w:rPr>
          <w:rFonts w:hint="eastAsia" w:ascii="Times New Roman" w:hAnsi="Times New Roman" w:eastAsia="楷体_GB2312" w:cs="Times New Roman"/>
          <w:sz w:val="28"/>
          <w:szCs w:val="28"/>
          <w:highlight w:val="none"/>
        </w:rPr>
      </w:pPr>
      <w:r>
        <w:rPr>
          <w:rFonts w:hint="eastAsia" w:ascii="Times New Roman" w:hAnsi="Times New Roman" w:eastAsia="楷体_GB2312" w:cs="Times New Roman"/>
          <w:sz w:val="28"/>
          <w:szCs w:val="28"/>
          <w:highlight w:val="none"/>
        </w:rPr>
        <w:t>投标人地址：</w:t>
      </w:r>
    </w:p>
    <w:p w14:paraId="3CD021AC">
      <w:pPr>
        <w:spacing w:line="500" w:lineRule="exact"/>
        <w:ind w:left="5319" w:leftChars="266" w:hanging="4760" w:hangingChars="1700"/>
        <w:rPr>
          <w:rFonts w:hint="eastAsia" w:ascii="Times New Roman" w:hAnsi="Times New Roman" w:eastAsia="楷体_GB2312" w:cs="Times New Roman"/>
          <w:sz w:val="28"/>
          <w:szCs w:val="28"/>
          <w:highlight w:val="none"/>
        </w:rPr>
      </w:pPr>
      <w:r>
        <w:rPr>
          <w:rFonts w:hint="eastAsia" w:ascii="Times New Roman" w:hAnsi="Times New Roman" w:eastAsia="楷体_GB2312" w:cs="Times New Roman"/>
          <w:sz w:val="28"/>
          <w:szCs w:val="28"/>
          <w:highlight w:val="none"/>
        </w:rPr>
        <w:t>办公电话：</w:t>
      </w:r>
      <w:r>
        <w:rPr>
          <w:rFonts w:hint="eastAsia" w:ascii="Times New Roman" w:hAnsi="Times New Roman" w:eastAsia="楷体_GB2312" w:cs="Times New Roman"/>
          <w:sz w:val="28"/>
          <w:szCs w:val="28"/>
          <w:highlight w:val="none"/>
          <w:lang w:val="en-US" w:eastAsia="zh-CN"/>
        </w:rPr>
        <w:t xml:space="preserve">                  </w:t>
      </w:r>
      <w:r>
        <w:rPr>
          <w:rFonts w:hint="eastAsia" w:ascii="Times New Roman" w:hAnsi="Times New Roman" w:eastAsia="楷体_GB2312" w:cs="Times New Roman"/>
          <w:sz w:val="28"/>
          <w:szCs w:val="28"/>
          <w:highlight w:val="none"/>
        </w:rPr>
        <w:t>手机：</w:t>
      </w:r>
    </w:p>
    <w:p w14:paraId="34DA20DE">
      <w:pPr>
        <w:spacing w:line="500" w:lineRule="exact"/>
        <w:ind w:firstLine="4480" w:firstLineChars="1600"/>
        <w:rPr>
          <w:rFonts w:hint="eastAsia" w:ascii="Times New Roman" w:hAnsi="Times New Roman" w:eastAsia="楷体_GB2312" w:cs="Times New Roman"/>
          <w:sz w:val="28"/>
          <w:szCs w:val="28"/>
          <w:highlight w:val="none"/>
        </w:rPr>
      </w:pPr>
      <w:r>
        <w:rPr>
          <w:rFonts w:hint="eastAsia" w:ascii="Times New Roman" w:hAnsi="Times New Roman" w:eastAsia="楷体_GB2312" w:cs="Times New Roman"/>
          <w:sz w:val="28"/>
          <w:szCs w:val="28"/>
          <w:highlight w:val="none"/>
        </w:rPr>
        <w:t>报价时间：</w:t>
      </w:r>
      <w:r>
        <w:rPr>
          <w:rFonts w:hint="eastAsia" w:ascii="Times New Roman" w:hAnsi="Times New Roman" w:eastAsia="楷体_GB2312" w:cs="Times New Roman"/>
          <w:sz w:val="28"/>
          <w:szCs w:val="28"/>
          <w:highlight w:val="none"/>
          <w:lang w:val="en-US" w:eastAsia="zh-CN"/>
        </w:rPr>
        <w:t xml:space="preserve">  </w:t>
      </w:r>
      <w:r>
        <w:rPr>
          <w:rFonts w:hint="eastAsia" w:ascii="Times New Roman" w:hAnsi="Times New Roman" w:eastAsia="楷体_GB2312" w:cs="Times New Roman"/>
          <w:sz w:val="28"/>
          <w:szCs w:val="28"/>
          <w:highlight w:val="none"/>
        </w:rPr>
        <w:t>年</w:t>
      </w:r>
      <w:r>
        <w:rPr>
          <w:rFonts w:hint="eastAsia" w:ascii="Times New Roman" w:hAnsi="Times New Roman" w:eastAsia="楷体_GB2312" w:cs="Times New Roman"/>
          <w:sz w:val="28"/>
          <w:szCs w:val="28"/>
          <w:highlight w:val="none"/>
          <w:lang w:val="en-US" w:eastAsia="zh-CN"/>
        </w:rPr>
        <w:t xml:space="preserve">   </w:t>
      </w:r>
      <w:r>
        <w:rPr>
          <w:rFonts w:hint="eastAsia" w:ascii="Times New Roman" w:hAnsi="Times New Roman" w:eastAsia="楷体_GB2312" w:cs="Times New Roman"/>
          <w:sz w:val="28"/>
          <w:szCs w:val="28"/>
          <w:highlight w:val="none"/>
        </w:rPr>
        <w:t>月</w:t>
      </w:r>
      <w:r>
        <w:rPr>
          <w:rFonts w:hint="eastAsia" w:ascii="Times New Roman" w:hAnsi="Times New Roman" w:eastAsia="楷体_GB2312" w:cs="Times New Roman"/>
          <w:sz w:val="28"/>
          <w:szCs w:val="28"/>
          <w:highlight w:val="none"/>
          <w:lang w:val="en-US" w:eastAsia="zh-CN"/>
        </w:rPr>
        <w:t xml:space="preserve">   </w:t>
      </w:r>
      <w:r>
        <w:rPr>
          <w:rFonts w:hint="eastAsia" w:ascii="Times New Roman" w:hAnsi="Times New Roman" w:eastAsia="楷体_GB2312" w:cs="Times New Roman"/>
          <w:sz w:val="28"/>
          <w:szCs w:val="28"/>
          <w:highlight w:val="none"/>
        </w:rPr>
        <w:t>日</w:t>
      </w:r>
    </w:p>
    <w:p w14:paraId="23CCA2E7">
      <w:pPr>
        <w:spacing w:line="500" w:lineRule="exact"/>
        <w:ind w:firstLine="562" w:firstLineChars="200"/>
        <w:jc w:val="both"/>
        <w:rPr>
          <w:rFonts w:hint="eastAsia" w:ascii="Times New Roman" w:hAnsi="Times New Roman" w:eastAsia="楷体_GB2312" w:cs="Times New Roman"/>
          <w:b/>
          <w:sz w:val="28"/>
          <w:szCs w:val="28"/>
          <w:highlight w:val="none"/>
        </w:rPr>
      </w:pPr>
    </w:p>
    <w:p w14:paraId="02FEB345">
      <w:pPr>
        <w:spacing w:line="500" w:lineRule="exact"/>
        <w:ind w:firstLine="562" w:firstLineChars="200"/>
        <w:jc w:val="both"/>
        <w:rPr>
          <w:rFonts w:hint="eastAsia" w:ascii="Times New Roman" w:hAnsi="Times New Roman" w:eastAsia="楷体_GB2312" w:cs="Times New Roman"/>
          <w:b/>
          <w:sz w:val="28"/>
          <w:szCs w:val="28"/>
          <w:highlight w:val="none"/>
        </w:rPr>
      </w:pPr>
      <w:r>
        <w:rPr>
          <w:rFonts w:hint="eastAsia" w:ascii="Times New Roman" w:hAnsi="Times New Roman" w:eastAsia="楷体_GB2312" w:cs="Times New Roman"/>
          <w:b/>
          <w:sz w:val="28"/>
          <w:szCs w:val="28"/>
          <w:highlight w:val="none"/>
        </w:rPr>
        <w:t>询价须知：</w:t>
      </w:r>
    </w:p>
    <w:p w14:paraId="3261F6F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楷体_GB2312" w:cs="Times New Roman"/>
          <w:sz w:val="28"/>
          <w:szCs w:val="28"/>
          <w:highlight w:val="none"/>
        </w:rPr>
      </w:pPr>
      <w:r>
        <w:rPr>
          <w:rFonts w:hint="eastAsia" w:ascii="Times New Roman" w:hAnsi="Times New Roman" w:eastAsia="楷体_GB2312" w:cs="Times New Roman"/>
          <w:sz w:val="28"/>
          <w:szCs w:val="28"/>
          <w:highlight w:val="none"/>
          <w:lang w:eastAsia="zh-CN"/>
        </w:rPr>
        <w:t>1.</w:t>
      </w:r>
      <w:r>
        <w:rPr>
          <w:rFonts w:hint="eastAsia" w:ascii="Times New Roman" w:hAnsi="Times New Roman" w:eastAsia="楷体_GB2312" w:cs="Times New Roman"/>
          <w:sz w:val="28"/>
          <w:szCs w:val="28"/>
          <w:highlight w:val="none"/>
        </w:rPr>
        <w:t>最低价中标，如遇投标</w:t>
      </w:r>
      <w:r>
        <w:rPr>
          <w:rFonts w:hint="eastAsia" w:ascii="Times New Roman" w:hAnsi="Times New Roman" w:eastAsia="楷体_GB2312" w:cs="Times New Roman"/>
          <w:sz w:val="28"/>
          <w:szCs w:val="28"/>
          <w:highlight w:val="none"/>
          <w:lang w:val="en-US" w:eastAsia="zh-CN"/>
        </w:rPr>
        <w:t>价</w:t>
      </w:r>
      <w:r>
        <w:rPr>
          <w:rFonts w:hint="eastAsia" w:ascii="Times New Roman" w:hAnsi="Times New Roman" w:eastAsia="楷体_GB2312" w:cs="Times New Roman"/>
          <w:sz w:val="28"/>
          <w:szCs w:val="28"/>
          <w:highlight w:val="none"/>
        </w:rPr>
        <w:t>相同的情况，则由采购领导小组根据供应商资质、业绩等因素综合评定。</w:t>
      </w:r>
    </w:p>
    <w:p w14:paraId="3F00A78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楷体_GB2312" w:cs="Times New Roman"/>
          <w:sz w:val="28"/>
          <w:szCs w:val="28"/>
          <w:highlight w:val="none"/>
        </w:rPr>
      </w:pPr>
      <w:r>
        <w:rPr>
          <w:rFonts w:hint="eastAsia" w:ascii="Times New Roman" w:hAnsi="Times New Roman" w:eastAsia="楷体_GB2312" w:cs="Times New Roman"/>
          <w:sz w:val="28"/>
          <w:szCs w:val="28"/>
          <w:highlight w:val="none"/>
          <w:lang w:eastAsia="zh-CN"/>
        </w:rPr>
        <w:t>2.</w:t>
      </w:r>
      <w:r>
        <w:rPr>
          <w:rFonts w:hint="eastAsia" w:ascii="Times New Roman" w:hAnsi="Times New Roman" w:eastAsia="楷体_GB2312" w:cs="Times New Roman"/>
          <w:sz w:val="28"/>
          <w:szCs w:val="28"/>
          <w:highlight w:val="none"/>
        </w:rPr>
        <w:t>询价函须打印，且内容须一致。</w:t>
      </w:r>
    </w:p>
    <w:p w14:paraId="63A0A46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eastAsia="楷体_GB2312" w:cs="Times New Roman"/>
          <w:sz w:val="28"/>
          <w:szCs w:val="28"/>
        </w:rPr>
      </w:pPr>
      <w:r>
        <w:rPr>
          <w:rFonts w:hint="eastAsia" w:ascii="Times New Roman" w:hAnsi="Times New Roman" w:eastAsia="楷体_GB2312" w:cs="Times New Roman"/>
          <w:sz w:val="28"/>
          <w:szCs w:val="28"/>
          <w:highlight w:val="none"/>
          <w:lang w:eastAsia="zh-CN"/>
        </w:rPr>
        <w:t>3.</w:t>
      </w:r>
      <w:r>
        <w:rPr>
          <w:rFonts w:hint="eastAsia" w:ascii="Times New Roman" w:hAnsi="Times New Roman" w:eastAsia="楷体_GB2312" w:cs="Times New Roman"/>
          <w:sz w:val="28"/>
          <w:szCs w:val="28"/>
          <w:highlight w:val="none"/>
        </w:rPr>
        <w:t>供应商所报询价函应为原件，内容应填写完整无遗</w:t>
      </w:r>
      <w:r>
        <w:rPr>
          <w:rFonts w:hint="eastAsia" w:ascii="Times New Roman" w:hAnsi="Times New Roman" w:eastAsia="楷体_GB2312" w:cs="Times New Roman"/>
          <w:sz w:val="28"/>
          <w:szCs w:val="28"/>
        </w:rPr>
        <w:t>漏，否则视为无效。</w:t>
      </w:r>
    </w:p>
    <w:p w14:paraId="3FDA07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楷体_GB2312" w:cs="Times New Roman"/>
          <w:sz w:val="28"/>
          <w:szCs w:val="28"/>
          <w:lang w:val="en-US" w:eastAsia="zh-CN"/>
        </w:rPr>
      </w:pPr>
      <w:r>
        <w:rPr>
          <w:rFonts w:hint="eastAsia" w:ascii="Times New Roman" w:hAnsi="Times New Roman" w:eastAsia="楷体_GB2312" w:cs="Times New Roman"/>
          <w:sz w:val="28"/>
          <w:szCs w:val="28"/>
          <w:lang w:val="en-US" w:eastAsia="zh-CN"/>
        </w:rPr>
        <w:t>4.报价方须在截</w:t>
      </w:r>
      <w:r>
        <w:rPr>
          <w:rFonts w:hint="eastAsia" w:ascii="Times New Roman" w:hAnsi="Times New Roman" w:eastAsia="楷体_GB2312" w:cs="Times New Roman"/>
          <w:sz w:val="28"/>
          <w:szCs w:val="28"/>
          <w:highlight w:val="none"/>
          <w:lang w:val="en-US" w:eastAsia="zh-CN"/>
        </w:rPr>
        <w:t>至2026年9月10日14</w:t>
      </w:r>
      <w:r>
        <w:rPr>
          <w:rFonts w:hint="eastAsia" w:ascii="Times New Roman" w:hAnsi="Times New Roman" w:eastAsia="楷体_GB2312" w:cs="Times New Roman"/>
          <w:sz w:val="28"/>
          <w:szCs w:val="28"/>
          <w:lang w:val="en-US" w:eastAsia="zh-CN"/>
        </w:rPr>
        <w:t>:00前密封装袋并送达报价资料，未密封或密封袋未盖章的视作无效报价。</w:t>
      </w:r>
    </w:p>
    <w:p w14:paraId="400E240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楷体_GB2312" w:cs="Times New Roman"/>
          <w:sz w:val="28"/>
          <w:szCs w:val="28"/>
          <w:lang w:val="en-US" w:eastAsia="zh-CN"/>
        </w:rPr>
      </w:pPr>
      <w:r>
        <w:rPr>
          <w:rFonts w:hint="eastAsia" w:ascii="Times New Roman" w:hAnsi="Times New Roman" w:eastAsia="楷体_GB2312" w:cs="Times New Roman"/>
          <w:sz w:val="28"/>
          <w:szCs w:val="28"/>
          <w:lang w:val="en-US" w:eastAsia="zh-CN"/>
        </w:rPr>
        <w:t>5.开放时间9:00-17:00（16:00停止进馆），周一（遇国家法定节假日顺延）</w:t>
      </w:r>
      <w:bookmarkStart w:id="0" w:name="_GoBack"/>
      <w:bookmarkEnd w:id="0"/>
      <w:r>
        <w:rPr>
          <w:rFonts w:hint="eastAsia" w:ascii="Times New Roman" w:hAnsi="Times New Roman" w:eastAsia="楷体_GB2312" w:cs="Times New Roman"/>
          <w:sz w:val="28"/>
          <w:szCs w:val="28"/>
          <w:lang w:val="en-US" w:eastAsia="zh-CN"/>
        </w:rPr>
        <w:t>闭馆。</w:t>
      </w:r>
    </w:p>
    <w:p w14:paraId="36C8655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楷体_GB2312" w:cs="Times New Roman"/>
          <w:sz w:val="28"/>
          <w:szCs w:val="28"/>
          <w:lang w:val="en-US" w:eastAsia="zh-CN"/>
        </w:rPr>
      </w:pPr>
      <w:r>
        <w:rPr>
          <w:rFonts w:hint="eastAsia" w:ascii="Times New Roman" w:hAnsi="Times New Roman" w:eastAsia="楷体_GB2312" w:cs="Times New Roman"/>
          <w:sz w:val="28"/>
          <w:szCs w:val="28"/>
          <w:lang w:val="en-US" w:eastAsia="zh-CN"/>
        </w:rPr>
        <w:t>6.询价结束后将通过电话通知中标方，请投标单位保持电话通畅。</w:t>
      </w:r>
    </w:p>
    <w:p w14:paraId="634E61F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sz w:val="24"/>
          <w:szCs w:val="24"/>
          <w:u w:val="single"/>
          <w:lang w:eastAsia="zh-CN"/>
        </w:rPr>
      </w:pPr>
      <w:r>
        <w:rPr>
          <w:rFonts w:hint="eastAsia" w:ascii="Times New Roman" w:hAnsi="Times New Roman" w:eastAsia="楷体_GB2312" w:cs="Times New Roman"/>
          <w:sz w:val="28"/>
          <w:szCs w:val="28"/>
          <w:lang w:val="en-US" w:eastAsia="zh-CN"/>
        </w:rPr>
        <w:t>7</w:t>
      </w:r>
      <w:r>
        <w:rPr>
          <w:rFonts w:hint="eastAsia" w:ascii="Times New Roman" w:hAnsi="Times New Roman" w:eastAsia="楷体_GB2312" w:cs="Times New Roman"/>
          <w:sz w:val="28"/>
          <w:szCs w:val="28"/>
          <w:lang w:eastAsia="zh-CN"/>
        </w:rPr>
        <w:t>.</w:t>
      </w:r>
      <w:r>
        <w:rPr>
          <w:rFonts w:hint="eastAsia" w:ascii="Times New Roman" w:hAnsi="Times New Roman" w:eastAsia="楷体_GB2312" w:cs="Times New Roman"/>
          <w:sz w:val="28"/>
          <w:szCs w:val="28"/>
        </w:rPr>
        <w:t>采购人名称：</w:t>
      </w:r>
      <w:r>
        <w:rPr>
          <w:rFonts w:hint="eastAsia" w:ascii="Times New Roman" w:hAnsi="Times New Roman" w:eastAsia="楷体_GB2312" w:cs="Times New Roman"/>
          <w:sz w:val="28"/>
          <w:szCs w:val="28"/>
          <w:u w:val="single"/>
          <w:lang w:eastAsia="zh-CN"/>
        </w:rPr>
        <w:t>中国共产党长沙历史馆</w:t>
      </w:r>
      <w:r>
        <w:rPr>
          <w:rFonts w:hint="eastAsia" w:ascii="Times New Roman" w:hAnsi="Times New Roman" w:eastAsia="楷体_GB2312" w:cs="Times New Roman"/>
          <w:sz w:val="28"/>
          <w:szCs w:val="28"/>
        </w:rPr>
        <w:t>。地址：</w:t>
      </w:r>
      <w:r>
        <w:rPr>
          <w:rFonts w:hint="eastAsia" w:ascii="Times New Roman" w:hAnsi="Times New Roman" w:eastAsia="楷体_GB2312" w:cs="Times New Roman"/>
          <w:sz w:val="28"/>
          <w:szCs w:val="28"/>
          <w:u w:val="single"/>
          <w:lang w:val="en-US" w:eastAsia="zh-CN"/>
        </w:rPr>
        <w:t>八一路538号</w:t>
      </w:r>
      <w:r>
        <w:rPr>
          <w:rFonts w:hint="eastAsia" w:ascii="宋体" w:hAnsi="宋体" w:eastAsia="宋体" w:cs="宋体"/>
          <w:sz w:val="24"/>
          <w:szCs w:val="24"/>
          <w:u w:val="single"/>
          <w:lang w:eastAsia="zh-CN"/>
        </w:rPr>
        <w:t>。</w:t>
      </w:r>
    </w:p>
    <w:p w14:paraId="29532555">
      <w:pPr>
        <w:bidi w:val="0"/>
        <w:rPr>
          <w:rFonts w:hint="eastAsia" w:ascii="仿宋" w:hAnsi="仿宋" w:eastAsia="仿宋" w:cs="仿宋"/>
          <w:sz w:val="32"/>
          <w:szCs w:val="32"/>
        </w:rPr>
      </w:pPr>
      <w:r>
        <w:rPr>
          <w:rFonts w:hint="eastAsia" w:ascii="Times New Roman" w:hAnsi="Times New Roman" w:eastAsia="楷体_GB2312" w:cs="Times New Roman"/>
          <w:sz w:val="28"/>
          <w:szCs w:val="28"/>
        </w:rPr>
        <w:t>联系人：</w:t>
      </w:r>
      <w:r>
        <w:rPr>
          <w:rFonts w:hint="eastAsia" w:ascii="Times New Roman" w:hAnsi="Times New Roman" w:eastAsia="楷体_GB2312" w:cs="Times New Roman"/>
          <w:sz w:val="28"/>
          <w:szCs w:val="28"/>
          <w:u w:val="single"/>
          <w:lang w:eastAsia="zh"/>
          <w:woUserID w:val="1"/>
        </w:rPr>
        <w:t>杨岚</w:t>
      </w:r>
      <w:r>
        <w:rPr>
          <w:rFonts w:hint="eastAsia" w:ascii="Times New Roman" w:hAnsi="Times New Roman" w:eastAsia="楷体_GB2312" w:cs="Times New Roman"/>
          <w:sz w:val="28"/>
          <w:szCs w:val="28"/>
        </w:rPr>
        <w:t>。电话：</w:t>
      </w:r>
      <w:r>
        <w:rPr>
          <w:rFonts w:hint="eastAsia" w:ascii="Times New Roman" w:hAnsi="Times New Roman" w:eastAsia="楷体_GB2312" w:cs="Times New Roman"/>
          <w:sz w:val="28"/>
          <w:szCs w:val="28"/>
          <w:u w:val="single"/>
          <w:lang w:val="en-US" w:eastAsia="zh-CN"/>
          <w:woUserID w:val="1"/>
        </w:rPr>
        <w:t>0731-89861927</w:t>
      </w:r>
      <w:r>
        <w:rPr>
          <w:rFonts w:hint="eastAsia" w:ascii="Times New Roman" w:hAnsi="Times New Roman" w:eastAsia="楷体_GB2312" w:cs="Times New Roman"/>
          <w:sz w:val="28"/>
          <w:szCs w:val="28"/>
          <w:u w:val="singl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A4360"/>
    <w:rsid w:val="06544866"/>
    <w:rsid w:val="0BF57070"/>
    <w:rsid w:val="0BFB1464"/>
    <w:rsid w:val="0CFB6CD9"/>
    <w:rsid w:val="0ED66442"/>
    <w:rsid w:val="108463DB"/>
    <w:rsid w:val="10A7507C"/>
    <w:rsid w:val="11376776"/>
    <w:rsid w:val="1758509F"/>
    <w:rsid w:val="1C613CB5"/>
    <w:rsid w:val="1DEF2041"/>
    <w:rsid w:val="23883C5B"/>
    <w:rsid w:val="2624038E"/>
    <w:rsid w:val="288F7838"/>
    <w:rsid w:val="2A4C08E2"/>
    <w:rsid w:val="2A54092B"/>
    <w:rsid w:val="2EA41101"/>
    <w:rsid w:val="30D46B3C"/>
    <w:rsid w:val="355B620B"/>
    <w:rsid w:val="376846C7"/>
    <w:rsid w:val="3BB54126"/>
    <w:rsid w:val="3BCD02B3"/>
    <w:rsid w:val="3BDA397C"/>
    <w:rsid w:val="3C376132"/>
    <w:rsid w:val="3EC34339"/>
    <w:rsid w:val="3ED40106"/>
    <w:rsid w:val="453E7722"/>
    <w:rsid w:val="4FC24ADB"/>
    <w:rsid w:val="4FF971CB"/>
    <w:rsid w:val="54D959DB"/>
    <w:rsid w:val="577767E9"/>
    <w:rsid w:val="5A062323"/>
    <w:rsid w:val="5B134AC2"/>
    <w:rsid w:val="5D511157"/>
    <w:rsid w:val="6139771D"/>
    <w:rsid w:val="624069A2"/>
    <w:rsid w:val="62E66247"/>
    <w:rsid w:val="6502427A"/>
    <w:rsid w:val="685E7F72"/>
    <w:rsid w:val="698D7197"/>
    <w:rsid w:val="6B3E6875"/>
    <w:rsid w:val="6BC373A8"/>
    <w:rsid w:val="6DDC53B9"/>
    <w:rsid w:val="6F3C0606"/>
    <w:rsid w:val="6FFD1792"/>
    <w:rsid w:val="780D15BD"/>
    <w:rsid w:val="789861C0"/>
    <w:rsid w:val="7A484E92"/>
    <w:rsid w:val="7CAA7097"/>
    <w:rsid w:val="7DE57CE0"/>
    <w:rsid w:val="7F301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99"/>
    <w:pPr>
      <w:spacing w:after="120" w:afterAutospacing="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f8f1664c-3a80-48fd-b417-c80d46ca9df2</errorID>
      <errorWord>项目项目</errorWord>
      <group>L1_Word</group>
      <groupName>字词问题</groupName>
      <ability>L2_Typo</ability>
      <abilityName>字词错误</abilityName>
      <candidateList>
        <item>项目</item>
      </candidateList>
      <explain/>
      <paraID>65E19BDA</paraID>
      <start>33</start>
      <end>35</end>
      <status>modified</status>
      <modifiedWord>项目</modifiedWord>
      <trackRevisions>false</trackRevisions>
    </reviewItem>
    <reviewItem>
      <errorID>770df022-69e2-4f1f-be2e-949ba69ad4c9</errorID>
      <errorWord>(</errorWord>
      <group>L1_Format</group>
      <groupName>格式问题</groupName>
      <ability>L2_HalfPunc_CN</ability>
      <abilityName>全半角问题</abilityName>
      <candidateList>
        <item>（</item>
      </candidateList>
      <explain>文本全半角错误。</explain>
      <paraID> 59D3245</paraID>
      <start>4</start>
      <end>5</end>
      <status>modified</status>
      <modifiedWord>（</modifiedWord>
      <trackRevisions>false</trackRevisions>
    </reviewItem>
    <reviewItem>
      <errorID>9f425d1a-ba7a-4c20-becc-e0cdb54843f2</errorID>
      <errorWord>)</errorWord>
      <group>L1_Format</group>
      <groupName>格式问题</groupName>
      <ability>L2_HalfPunc_CN</ability>
      <abilityName>全半角问题</abilityName>
      <candidateList>
        <item>）</item>
      </candidateList>
      <explain>文本全半角错误。</explain>
      <paraID> 59D3245</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ba673e5-4122-4923-8046-590961b07c1c}">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2630</Words>
  <Characters>2819</Characters>
  <Lines>0</Lines>
  <Paragraphs>0</Paragraphs>
  <TotalTime>5</TotalTime>
  <ScaleCrop>false</ScaleCrop>
  <LinksUpToDate>false</LinksUpToDate>
  <CharactersWithSpaces>2854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2026-05-25T05:22:00Z</dcterms:created>
  <dc:creator>Administrator</dc:creator>
  <cp:lastModifiedBy>L. 瑶cc</cp:lastModifiedBy>
  <cp:lastPrinted>2026-09-07T02:01:00Z</cp:lastPrinted>
  <dcterms:modified xsi:type="dcterms:W3CDTF">2026-09-07T04:43:50Z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eyJoZGlkIjoiODNjZGMyNTBmYTAwMGRiNTQ2OWNkZTZlMzg5ZDVhMmMiLCJ1c2VySWQiOiI2NDQ2NDI4NzQifQ==</vt:lpwstr>
  </property>
  <property fmtid="{D5CDD505-2E9C-101B-9397-08002B2CF9AE}" pid="4" name="ICV">
    <vt:lpwstr>F938F334D6214D2884B37F913A543A58_13</vt:lpwstr>
  </property>
</Properties>
</file>