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rFonts w:hint="eastAsia" w:ascii="Times New Roman" w:hAnsi="Times New Roman" w:eastAsia="黑体" w:cs="Times New Roman"/>
          <w:sz w:val="56"/>
          <w:szCs w:val="56"/>
          <w:lang w:val="en-US" w:eastAsia="zh-CN"/>
        </w:rPr>
      </w:pPr>
      <w:r>
        <w:rPr>
          <w:rFonts w:hint="eastAsia" w:ascii="Times New Roman" w:hAnsi="Times New Roman" w:cs="Times New Roman"/>
          <w:sz w:val="56"/>
          <w:szCs w:val="56"/>
          <w:lang w:val="en-US" w:eastAsia="zh-CN"/>
        </w:rPr>
        <w:t xml:space="preserve"> </w:t>
      </w: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韶山宾馆</w:t>
      </w:r>
      <w:r>
        <w:rPr>
          <w:rFonts w:ascii="Times New Roman" w:hAnsi="Times New Roman" w:eastAsia="方正小标宋简体" w:cs="Times New Roman"/>
          <w:sz w:val="72"/>
          <w:szCs w:val="72"/>
        </w:rPr>
        <w:t>部门决算</w:t>
      </w:r>
    </w:p>
    <w:p>
      <w:pPr>
        <w:pStyle w:val="14"/>
        <w:jc w:val="center"/>
        <w:rPr>
          <w:rFonts w:ascii="Times New Roman" w:hAnsi="Times New Roman" w:eastAsia="方正小标宋_GBK" w:cs="Times New Roman"/>
          <w:sz w:val="56"/>
          <w:szCs w:val="56"/>
        </w:rPr>
      </w:pPr>
    </w:p>
    <w:p>
      <w:pPr>
        <w:pStyle w:val="14"/>
        <w:jc w:val="center"/>
        <w:rPr>
          <w:rFonts w:ascii="Times New Roman" w:hAnsi="Times New Roman" w:cs="Times New Roman"/>
          <w:sz w:val="56"/>
          <w:szCs w:val="56"/>
        </w:rPr>
      </w:pPr>
    </w:p>
    <w:p>
      <w:pPr>
        <w:pStyle w:val="14"/>
        <w:rPr>
          <w:rFonts w:ascii="Times New Roman" w:hAnsi="Times New Roman" w:cs="Times New Roman"/>
          <w:sz w:val="56"/>
          <w:szCs w:val="56"/>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8"/>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p>
      <w:pPr>
        <w:pStyle w:val="2"/>
        <w:rPr>
          <w:rFonts w:ascii="Times New Roman" w:hAnsi="Times New Roman" w:cs="Times New Roman"/>
        </w:rPr>
      </w:pPr>
    </w:p>
    <w:p>
      <w:pPr>
        <w:pStyle w:val="2"/>
        <w:rPr>
          <w:rFonts w:ascii="Times New Roman" w:hAnsi="Times New Roman" w:cs="Times New Roman"/>
        </w:rPr>
      </w:pPr>
    </w:p>
    <w:p>
      <w:pPr>
        <w:pStyle w:val="14"/>
        <w:jc w:val="center"/>
        <w:rPr>
          <w:rFonts w:ascii="Times New Roman" w:hAnsi="Times New Roman" w:cs="Times New Roman"/>
        </w:rPr>
        <w:sectPr>
          <w:footerReference r:id="rId3" w:type="default"/>
          <w:pgSz w:w="11906" w:h="16838"/>
          <w:pgMar w:top="1417" w:right="1588" w:bottom="1417" w:left="1588" w:header="851" w:footer="992" w:gutter="0"/>
          <w:pgNumType w:start="1"/>
          <w:cols w:space="425" w:num="1"/>
          <w:docGrid w:type="lines" w:linePitch="312" w:charSpace="0"/>
        </w:sect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韶山宾馆</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hint="eastAsia" w:ascii="Times New Roman" w:hAnsi="Times New Roman" w:eastAsia="仿宋_GB2312" w:cs="Times New Roman"/>
          <w:color w:val="000000"/>
          <w:sz w:val="24"/>
          <w:szCs w:val="24"/>
          <w:lang w:val="en-US" w:eastAsia="zh-CN"/>
        </w:rPr>
        <w:t xml:space="preserve">       </w:t>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pPr w:leftFromText="180" w:rightFromText="180" w:vertAnchor="text" w:horzAnchor="page" w:tblpX="1326" w:tblpY="102"/>
        <w:tblOverlap w:val="never"/>
        <w:tblW w:w="15040" w:type="dxa"/>
        <w:tblInd w:w="0" w:type="dxa"/>
        <w:tblLayout w:type="fixed"/>
        <w:tblCellMar>
          <w:top w:w="0" w:type="dxa"/>
          <w:left w:w="108" w:type="dxa"/>
          <w:bottom w:w="0" w:type="dxa"/>
          <w:right w:w="108" w:type="dxa"/>
        </w:tblCellMar>
      </w:tblPr>
      <w:tblGrid>
        <w:gridCol w:w="5819"/>
        <w:gridCol w:w="857"/>
        <w:gridCol w:w="1305"/>
        <w:gridCol w:w="4898"/>
        <w:gridCol w:w="859"/>
        <w:gridCol w:w="1302"/>
      </w:tblGrid>
      <w:tr>
        <w:tblPrEx>
          <w:tblLayout w:type="fixed"/>
          <w:tblCellMar>
            <w:top w:w="0" w:type="dxa"/>
            <w:left w:w="108" w:type="dxa"/>
            <w:bottom w:w="0" w:type="dxa"/>
            <w:right w:w="108" w:type="dxa"/>
          </w:tblCellMar>
        </w:tblPrEx>
        <w:trPr>
          <w:trHeight w:val="259" w:hRule="exact"/>
        </w:trPr>
        <w:tc>
          <w:tcPr>
            <w:tcW w:w="7981"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收入</w:t>
            </w:r>
          </w:p>
        </w:tc>
        <w:tc>
          <w:tcPr>
            <w:tcW w:w="7059"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支出</w:t>
            </w: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项    目</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行次</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决算数</w:t>
            </w: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项    目</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行次</w:t>
            </w:r>
          </w:p>
        </w:tc>
        <w:tc>
          <w:tcPr>
            <w:tcW w:w="130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决算数</w:t>
            </w: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栏    次</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仿宋_GB2312" w:cs="Times New Roman"/>
                <w:color w:val="000000"/>
                <w:sz w:val="21"/>
                <w:szCs w:val="21"/>
              </w:rPr>
            </w:pP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1</w:t>
            </w: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栏    次</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ascii="Times New Roman" w:hAnsi="Times New Roman" w:eastAsia="仿宋_GB2312" w:cs="Times New Roman"/>
                <w:color w:val="000000"/>
                <w:sz w:val="21"/>
                <w:szCs w:val="21"/>
              </w:rPr>
            </w:pPr>
          </w:p>
        </w:tc>
        <w:tc>
          <w:tcPr>
            <w:tcW w:w="130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2</w:t>
            </w: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一、一般公共预算财政拨款收入</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1</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491.14</w:t>
            </w: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一、一般公共服务支出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kern w:val="0"/>
                <w:sz w:val="21"/>
                <w:szCs w:val="21"/>
                <w:lang w:val="en-US" w:eastAsia="zh-CN"/>
              </w:rPr>
              <w:t>26</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6231.68</w:t>
            </w: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二、政府性基金预算财政拨款收入</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2</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1"/>
                <w:szCs w:val="21"/>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二、外交支出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kern w:val="0"/>
                <w:sz w:val="21"/>
                <w:szCs w:val="21"/>
                <w:lang w:val="en-US" w:eastAsia="zh-CN"/>
              </w:rPr>
              <w:t>27</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sz w:val="21"/>
                <w:szCs w:val="21"/>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三、国有资本经营预算财政拨款收入</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3</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196.94</w:t>
            </w: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三、国防支出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kern w:val="0"/>
                <w:sz w:val="21"/>
                <w:szCs w:val="21"/>
                <w:lang w:val="en-US" w:eastAsia="zh-CN"/>
              </w:rPr>
              <w:t>28</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sz w:val="21"/>
                <w:szCs w:val="21"/>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四、上级补助收入</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4</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1"/>
                <w:szCs w:val="21"/>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四、公共安全支出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kern w:val="0"/>
                <w:sz w:val="21"/>
                <w:szCs w:val="21"/>
                <w:lang w:val="en-US" w:eastAsia="zh-CN"/>
              </w:rPr>
              <w:t>29</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sz w:val="21"/>
                <w:szCs w:val="21"/>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五、事业收入</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5</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1409.57</w:t>
            </w: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五、教育支出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kern w:val="0"/>
                <w:sz w:val="21"/>
                <w:szCs w:val="21"/>
                <w:lang w:val="en-US" w:eastAsia="zh-CN"/>
              </w:rPr>
              <w:t>30</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sz w:val="21"/>
                <w:szCs w:val="21"/>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六、经营收入</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6</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6139.65</w:t>
            </w: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六、科学技术支出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kern w:val="0"/>
                <w:sz w:val="21"/>
                <w:szCs w:val="21"/>
                <w:lang w:val="en-US" w:eastAsia="zh-CN"/>
              </w:rPr>
              <w:t>31</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sz w:val="21"/>
                <w:szCs w:val="21"/>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七、附属单位上缴收入</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7</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1"/>
                <w:szCs w:val="21"/>
              </w:rPr>
            </w:pPr>
          </w:p>
        </w:tc>
        <w:tc>
          <w:tcPr>
            <w:tcW w:w="48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七、文化旅游体育与传媒支出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kern w:val="0"/>
                <w:sz w:val="21"/>
                <w:szCs w:val="21"/>
                <w:lang w:val="en-US" w:eastAsia="zh-CN"/>
              </w:rPr>
              <w:t>32</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八、其他收入</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8</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0.27</w:t>
            </w:r>
          </w:p>
        </w:tc>
        <w:tc>
          <w:tcPr>
            <w:tcW w:w="48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八、社会保障和就业支出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kern w:val="0"/>
                <w:sz w:val="21"/>
                <w:szCs w:val="21"/>
                <w:lang w:val="en-US" w:eastAsia="zh-CN"/>
              </w:rPr>
              <w:t>33</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623.53</w:t>
            </w: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rPr>
              <w:t>9</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sz w:val="21"/>
                <w:szCs w:val="21"/>
              </w:rPr>
            </w:pPr>
          </w:p>
        </w:tc>
        <w:tc>
          <w:tcPr>
            <w:tcW w:w="48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九、卫生健康支出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kern w:val="0"/>
                <w:sz w:val="21"/>
                <w:szCs w:val="21"/>
                <w:lang w:val="en-US" w:eastAsia="zh-CN"/>
              </w:rPr>
              <w:t>34</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b w:val="0"/>
                <w:bCs/>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sz w:val="21"/>
                <w:szCs w:val="21"/>
                <w:lang w:val="en-US" w:eastAsia="zh-CN"/>
              </w:rPr>
            </w:pPr>
            <w:r>
              <w:rPr>
                <w:rFonts w:hint="eastAsia"/>
                <w:sz w:val="21"/>
                <w:szCs w:val="21"/>
                <w:lang w:val="en-US" w:eastAsia="zh-CN"/>
              </w:rPr>
              <w:t>10</w:t>
            </w:r>
          </w:p>
          <w:p>
            <w:pPr>
              <w:pStyle w:val="2"/>
              <w:rPr>
                <w:rFonts w:hint="default"/>
                <w:sz w:val="21"/>
                <w:szCs w:val="21"/>
                <w:lang w:val="en-US" w:eastAsia="zh-CN"/>
              </w:rPr>
            </w:pP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十、节能环保支出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35</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11</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sz w:val="21"/>
                <w:szCs w:val="21"/>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十一、城乡社区支出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36</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sz w:val="21"/>
                <w:szCs w:val="21"/>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12</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sz w:val="21"/>
                <w:szCs w:val="21"/>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十二、农林水支出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37</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13</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十三、交通运输支出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38</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b w:val="0"/>
                <w:bCs/>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14</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十四、资源勘探工业信息等支出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39</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15</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十五、商业服务业等支出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40</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16</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十六、金融支出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41</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17</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十七、援助其他地区支出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42</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18</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十八、自然资源海洋气象等支出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43</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19</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十九、住房保障支出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44</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b w:val="0"/>
                <w:bCs/>
                <w:color w:val="000000"/>
                <w:sz w:val="21"/>
                <w:szCs w:val="21"/>
                <w:lang w:val="en-US" w:eastAsia="zh-CN"/>
              </w:rPr>
            </w:pPr>
            <w:r>
              <w:rPr>
                <w:rFonts w:hint="eastAsia" w:ascii="Times New Roman" w:hAnsi="Times New Roman" w:eastAsia="仿宋_GB2312" w:cs="Times New Roman"/>
                <w:b w:val="0"/>
                <w:bCs/>
                <w:color w:val="000000"/>
                <w:sz w:val="21"/>
                <w:szCs w:val="21"/>
                <w:lang w:val="en-US" w:eastAsia="zh-CN"/>
              </w:rPr>
              <w:t>149.3</w:t>
            </w: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20</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二十、粮油物资储备支出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45</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21</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二十一、国有资本经营预算支出</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46</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r>
              <w:rPr>
                <w:rFonts w:hint="eastAsia" w:ascii="Times New Roman" w:hAnsi="Times New Roman" w:eastAsia="仿宋_GB2312" w:cs="Times New Roman"/>
                <w:b w:val="0"/>
                <w:bCs/>
                <w:color w:val="000000"/>
                <w:sz w:val="21"/>
                <w:szCs w:val="21"/>
                <w:lang w:val="en-US" w:eastAsia="zh-CN"/>
              </w:rPr>
              <w:t>196.94</w:t>
            </w: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r>
              <w:rPr>
                <w:rFonts w:ascii="Times New Roman" w:hAnsi="Times New Roman" w:eastAsia="仿宋_GB2312" w:cs="Times New Roman"/>
                <w:b/>
                <w:color w:val="000000"/>
                <w:kern w:val="0"/>
                <w:sz w:val="21"/>
                <w:szCs w:val="21"/>
              </w:rPr>
              <w:t>本年收入合计</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22</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8237.56</w:t>
            </w: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r>
              <w:rPr>
                <w:rFonts w:ascii="Times New Roman" w:hAnsi="Times New Roman" w:eastAsia="仿宋_GB2312" w:cs="Times New Roman"/>
                <w:b/>
                <w:color w:val="000000"/>
                <w:kern w:val="0"/>
                <w:sz w:val="21"/>
                <w:szCs w:val="21"/>
              </w:rPr>
              <w:t>本年支出合计</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47</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r>
              <w:rPr>
                <w:rFonts w:hint="eastAsia" w:ascii="Times New Roman" w:hAnsi="Times New Roman" w:eastAsia="仿宋_GB2312" w:cs="Times New Roman"/>
                <w:color w:val="000000"/>
                <w:sz w:val="21"/>
                <w:szCs w:val="21"/>
                <w:lang w:val="en-US" w:eastAsia="zh-CN"/>
              </w:rPr>
              <w:t>7201.45</w:t>
            </w: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b/>
                <w:color w:val="000000"/>
                <w:kern w:val="0"/>
                <w:sz w:val="21"/>
                <w:szCs w:val="21"/>
              </w:rPr>
            </w:pPr>
            <w:r>
              <w:rPr>
                <w:rFonts w:ascii="Times New Roman" w:hAnsi="Times New Roman" w:eastAsia="仿宋_GB2312" w:cs="Times New Roman"/>
                <w:color w:val="000000"/>
                <w:kern w:val="0"/>
                <w:sz w:val="21"/>
                <w:szCs w:val="21"/>
              </w:rPr>
              <w:t xml:space="preserve">    使用非财政拨款结余（含专用结余）</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23</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b/>
                <w:color w:val="000000"/>
                <w:kern w:val="0"/>
                <w:sz w:val="21"/>
                <w:szCs w:val="21"/>
              </w:rPr>
            </w:pPr>
            <w:r>
              <w:rPr>
                <w:rFonts w:ascii="Times New Roman" w:hAnsi="Times New Roman" w:eastAsia="仿宋_GB2312" w:cs="Times New Roman"/>
                <w:color w:val="000000"/>
                <w:kern w:val="0"/>
                <w:sz w:val="21"/>
                <w:szCs w:val="21"/>
              </w:rPr>
              <w:t xml:space="preserve">                结余分配</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48</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p>
        </w:tc>
      </w:tr>
      <w:tr>
        <w:tblPrEx>
          <w:tblLayout w:type="fixed"/>
          <w:tblCellMar>
            <w:top w:w="0" w:type="dxa"/>
            <w:left w:w="108" w:type="dxa"/>
            <w:bottom w:w="0" w:type="dxa"/>
            <w:right w:w="108" w:type="dxa"/>
          </w:tblCellMar>
        </w:tblPrEx>
        <w:trPr>
          <w:trHeight w:val="259"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b/>
                <w:color w:val="000000"/>
                <w:kern w:val="0"/>
                <w:sz w:val="21"/>
                <w:szCs w:val="21"/>
              </w:rPr>
            </w:pPr>
            <w:r>
              <w:rPr>
                <w:rFonts w:ascii="Times New Roman" w:hAnsi="Times New Roman" w:eastAsia="仿宋_GB2312" w:cs="Times New Roman"/>
                <w:color w:val="000000"/>
                <w:kern w:val="0"/>
                <w:sz w:val="21"/>
                <w:szCs w:val="21"/>
              </w:rPr>
              <w:t xml:space="preserve">         年初结转和结余</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24</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textAlignment w:val="center"/>
              <w:rPr>
                <w:rFonts w:ascii="Times New Roman" w:hAnsi="Times New Roman" w:eastAsia="仿宋_GB2312" w:cs="Times New Roman"/>
                <w:b/>
                <w:color w:val="000000"/>
                <w:kern w:val="0"/>
                <w:sz w:val="21"/>
                <w:szCs w:val="21"/>
              </w:rPr>
            </w:pPr>
            <w:r>
              <w:rPr>
                <w:rFonts w:ascii="Times New Roman" w:hAnsi="Times New Roman" w:eastAsia="仿宋_GB2312" w:cs="Times New Roman"/>
                <w:color w:val="000000"/>
                <w:kern w:val="0"/>
                <w:sz w:val="21"/>
                <w:szCs w:val="21"/>
              </w:rPr>
              <w:t xml:space="preserve">                年末结转和结余</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49</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r>
              <w:rPr>
                <w:rFonts w:hint="eastAsia" w:ascii="Times New Roman" w:hAnsi="Times New Roman" w:eastAsia="仿宋_GB2312" w:cs="Times New Roman"/>
                <w:color w:val="000000"/>
                <w:sz w:val="21"/>
                <w:szCs w:val="21"/>
                <w:lang w:val="en-US" w:eastAsia="zh-CN"/>
              </w:rPr>
              <w:t>1036.11</w:t>
            </w:r>
          </w:p>
        </w:tc>
      </w:tr>
      <w:tr>
        <w:tblPrEx>
          <w:tblLayout w:type="fixed"/>
          <w:tblCellMar>
            <w:top w:w="0" w:type="dxa"/>
            <w:left w:w="108" w:type="dxa"/>
            <w:bottom w:w="0" w:type="dxa"/>
            <w:right w:w="108" w:type="dxa"/>
          </w:tblCellMar>
        </w:tblPrEx>
        <w:trPr>
          <w:trHeight w:val="357" w:hRule="exact"/>
        </w:trPr>
        <w:tc>
          <w:tcPr>
            <w:tcW w:w="581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r>
              <w:rPr>
                <w:rFonts w:ascii="Times New Roman" w:hAnsi="Times New Roman" w:eastAsia="仿宋_GB2312" w:cs="Times New Roman"/>
                <w:b/>
                <w:color w:val="000000"/>
                <w:kern w:val="0"/>
                <w:sz w:val="21"/>
                <w:szCs w:val="21"/>
              </w:rPr>
              <w:t>总计</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25</w:t>
            </w:r>
          </w:p>
        </w:tc>
        <w:tc>
          <w:tcPr>
            <w:tcW w:w="13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color w:val="000000"/>
                <w:sz w:val="21"/>
                <w:szCs w:val="21"/>
                <w:lang w:val="en-US" w:eastAsia="zh-CN"/>
              </w:rPr>
            </w:pPr>
            <w:r>
              <w:rPr>
                <w:rFonts w:hint="eastAsia" w:ascii="Times New Roman" w:hAnsi="Times New Roman" w:eastAsia="仿宋_GB2312" w:cs="Times New Roman"/>
                <w:color w:val="000000"/>
                <w:sz w:val="21"/>
                <w:szCs w:val="21"/>
                <w:lang w:val="en-US" w:eastAsia="zh-CN"/>
              </w:rPr>
              <w:t>8237.56</w:t>
            </w:r>
          </w:p>
        </w:tc>
        <w:tc>
          <w:tcPr>
            <w:tcW w:w="489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1"/>
                <w:szCs w:val="21"/>
              </w:rPr>
            </w:pPr>
            <w:r>
              <w:rPr>
                <w:rFonts w:ascii="Times New Roman" w:hAnsi="Times New Roman" w:eastAsia="仿宋_GB2312" w:cs="Times New Roman"/>
                <w:b/>
                <w:color w:val="000000"/>
                <w:kern w:val="0"/>
                <w:sz w:val="21"/>
                <w:szCs w:val="21"/>
              </w:rPr>
              <w:t>总计</w:t>
            </w:r>
          </w:p>
        </w:tc>
        <w:tc>
          <w:tcPr>
            <w:tcW w:w="8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rPr>
            </w:pPr>
            <w:r>
              <w:rPr>
                <w:rFonts w:hint="eastAsia" w:ascii="Times New Roman" w:hAnsi="Times New Roman" w:eastAsia="仿宋_GB2312" w:cs="Times New Roman"/>
                <w:color w:val="000000"/>
                <w:kern w:val="0"/>
                <w:sz w:val="21"/>
                <w:szCs w:val="21"/>
                <w:lang w:val="en-US" w:eastAsia="zh-CN"/>
              </w:rPr>
              <w:t>50</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b w:val="0"/>
                <w:bCs/>
                <w:color w:val="000000"/>
                <w:sz w:val="21"/>
                <w:szCs w:val="21"/>
                <w:lang w:val="en-US" w:eastAsia="zh-CN"/>
              </w:rPr>
            </w:pPr>
            <w:r>
              <w:rPr>
                <w:rFonts w:hint="eastAsia" w:ascii="Times New Roman" w:hAnsi="Times New Roman" w:eastAsia="仿宋_GB2312" w:cs="Times New Roman"/>
                <w:b w:val="0"/>
                <w:bCs/>
                <w:color w:val="000000"/>
                <w:sz w:val="21"/>
                <w:szCs w:val="21"/>
                <w:lang w:val="en-US" w:eastAsia="zh-CN"/>
              </w:rPr>
              <w:t>8237.56</w:t>
            </w:r>
          </w:p>
        </w:tc>
      </w:tr>
    </w:tbl>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pPr>
        <w:rPr>
          <w:rFonts w:ascii="Times New Roman" w:hAnsi="Times New Roman" w:eastAsia="华文中宋" w:cs="Times New Roman"/>
          <w:color w:val="000000"/>
          <w:sz w:val="32"/>
          <w:szCs w:val="32"/>
        </w:rPr>
      </w:pPr>
      <w:r>
        <w:br w:type="page"/>
      </w:r>
    </w:p>
    <w:p>
      <w:pPr>
        <w:widowControl/>
        <w:spacing w:line="400" w:lineRule="exact"/>
        <w:jc w:val="center"/>
        <w:textAlignment w:val="center"/>
        <w:rPr>
          <w:rFonts w:ascii="Times New Roman" w:hAnsi="Times New Roman" w:eastAsia="黑体"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韶山宾馆</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3879" w:type="dxa"/>
        <w:jc w:val="center"/>
        <w:tblInd w:w="0" w:type="dxa"/>
        <w:tblLayout w:type="fixed"/>
        <w:tblCellMar>
          <w:top w:w="0" w:type="dxa"/>
          <w:left w:w="0" w:type="dxa"/>
          <w:bottom w:w="0" w:type="dxa"/>
          <w:right w:w="0" w:type="dxa"/>
        </w:tblCellMar>
      </w:tblPr>
      <w:tblGrid>
        <w:gridCol w:w="1886"/>
        <w:gridCol w:w="2725"/>
        <w:gridCol w:w="1033"/>
        <w:gridCol w:w="1379"/>
        <w:gridCol w:w="1350"/>
        <w:gridCol w:w="918"/>
        <w:gridCol w:w="1470"/>
        <w:gridCol w:w="1467"/>
        <w:gridCol w:w="1651"/>
      </w:tblGrid>
      <w:tr>
        <w:tblPrEx>
          <w:tblLayout w:type="fixed"/>
          <w:tblCellMar>
            <w:top w:w="0" w:type="dxa"/>
            <w:left w:w="0" w:type="dxa"/>
            <w:bottom w:w="0" w:type="dxa"/>
            <w:right w:w="0" w:type="dxa"/>
          </w:tblCellMar>
        </w:tblPrEx>
        <w:trPr>
          <w:trHeight w:val="450" w:hRule="atLeast"/>
          <w:jc w:val="center"/>
        </w:trPr>
        <w:tc>
          <w:tcPr>
            <w:tcW w:w="461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0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37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3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91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4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46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6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Layout w:type="fixed"/>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72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03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79"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91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46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51"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Layout w:type="fixed"/>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2725"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03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79"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91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46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51"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Layout w:type="fixed"/>
          <w:tblCellMar>
            <w:top w:w="0" w:type="dxa"/>
            <w:left w:w="0" w:type="dxa"/>
            <w:bottom w:w="0" w:type="dxa"/>
            <w:right w:w="0" w:type="dxa"/>
          </w:tblCellMar>
        </w:tblPrEx>
        <w:trPr>
          <w:trHeight w:val="450" w:hRule="atLeast"/>
          <w:jc w:val="center"/>
        </w:trPr>
        <w:tc>
          <w:tcPr>
            <w:tcW w:w="461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c>
          <w:tcPr>
            <w:tcW w:w="13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w:t>
            </w:r>
          </w:p>
        </w:tc>
        <w:tc>
          <w:tcPr>
            <w:tcW w:w="13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3</w:t>
            </w:r>
          </w:p>
        </w:tc>
        <w:tc>
          <w:tcPr>
            <w:tcW w:w="91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w:t>
            </w:r>
          </w:p>
        </w:tc>
        <w:tc>
          <w:tcPr>
            <w:tcW w:w="14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14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165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7</w:t>
            </w:r>
          </w:p>
        </w:tc>
      </w:tr>
      <w:tr>
        <w:tblPrEx>
          <w:tblLayout w:type="fixed"/>
          <w:tblCellMar>
            <w:top w:w="0" w:type="dxa"/>
            <w:left w:w="0" w:type="dxa"/>
            <w:bottom w:w="0" w:type="dxa"/>
            <w:right w:w="0" w:type="dxa"/>
          </w:tblCellMar>
        </w:tblPrEx>
        <w:trPr>
          <w:trHeight w:val="450" w:hRule="atLeast"/>
          <w:jc w:val="center"/>
        </w:trPr>
        <w:tc>
          <w:tcPr>
            <w:tcW w:w="461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0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sz w:val="22"/>
                <w:szCs w:val="22"/>
                <w:lang w:val="en-US" w:eastAsia="zh-CN"/>
              </w:rPr>
            </w:pPr>
            <w:r>
              <w:rPr>
                <w:rFonts w:hint="default" w:ascii="Times New Roman" w:hAnsi="Times New Roman" w:eastAsia="仿宋_GB2312" w:cs="Times New Roman"/>
                <w:b w:val="0"/>
                <w:bCs w:val="0"/>
                <w:sz w:val="22"/>
                <w:szCs w:val="22"/>
                <w:lang w:val="en-US" w:eastAsia="zh-CN"/>
              </w:rPr>
              <w:t>8237.56</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b w:val="0"/>
                <w:bCs w:val="0"/>
                <w:sz w:val="22"/>
                <w:szCs w:val="22"/>
                <w:lang w:val="en-US" w:eastAsia="zh-CN"/>
              </w:rPr>
            </w:pPr>
            <w:r>
              <w:rPr>
                <w:rFonts w:hint="default" w:ascii="Times New Roman" w:hAnsi="Times New Roman" w:eastAsia="仿宋_GB2312" w:cs="Times New Roman"/>
                <w:b w:val="0"/>
                <w:bCs w:val="0"/>
                <w:sz w:val="22"/>
                <w:szCs w:val="22"/>
                <w:lang w:val="en-US" w:eastAsia="zh-CN"/>
              </w:rPr>
              <w:t>688.08</w:t>
            </w:r>
          </w:p>
        </w:tc>
        <w:tc>
          <w:tcPr>
            <w:tcW w:w="13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sz w:val="22"/>
                <w:szCs w:val="22"/>
              </w:rPr>
            </w:pP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sz w:val="22"/>
                <w:szCs w:val="22"/>
                <w:lang w:val="en-US" w:eastAsia="zh-CN"/>
              </w:rPr>
            </w:pPr>
            <w:r>
              <w:rPr>
                <w:rFonts w:hint="default" w:ascii="Times New Roman" w:hAnsi="Times New Roman" w:eastAsia="仿宋_GB2312" w:cs="Times New Roman"/>
                <w:b w:val="0"/>
                <w:bCs w:val="0"/>
                <w:sz w:val="22"/>
                <w:szCs w:val="22"/>
                <w:lang w:val="en-US" w:eastAsia="zh-CN"/>
              </w:rPr>
              <w:t>1409.57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sz w:val="22"/>
                <w:szCs w:val="22"/>
              </w:rPr>
            </w:pPr>
            <w:r>
              <w:rPr>
                <w:rFonts w:hint="default" w:ascii="Times New Roman" w:hAnsi="Times New Roman" w:eastAsia="宋体" w:cs="Times New Roman"/>
                <w:b w:val="0"/>
                <w:bCs w:val="0"/>
                <w:i w:val="0"/>
                <w:color w:val="000000"/>
                <w:kern w:val="0"/>
                <w:sz w:val="22"/>
                <w:szCs w:val="22"/>
                <w:u w:val="none"/>
                <w:lang w:val="en-US" w:eastAsia="zh-CN" w:bidi="ar"/>
              </w:rPr>
              <w:t>6139.65</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b w:val="0"/>
                <w:bCs w:val="0"/>
                <w:sz w:val="22"/>
                <w:szCs w:val="22"/>
              </w:rPr>
            </w:pP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sz w:val="22"/>
                <w:szCs w:val="22"/>
                <w:lang w:val="en-US"/>
              </w:rPr>
            </w:pPr>
            <w:r>
              <w:rPr>
                <w:rFonts w:hint="default" w:ascii="Times New Roman" w:hAnsi="Times New Roman" w:eastAsia="宋体" w:cs="Times New Roman"/>
                <w:b w:val="0"/>
                <w:bCs w:val="0"/>
                <w:i w:val="0"/>
                <w:color w:val="000000"/>
                <w:kern w:val="0"/>
                <w:sz w:val="22"/>
                <w:szCs w:val="22"/>
                <w:u w:val="none"/>
                <w:lang w:val="en-US" w:eastAsia="zh-CN" w:bidi="ar"/>
              </w:rPr>
              <w:t>0.27</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2013601</w:t>
            </w:r>
          </w:p>
        </w:tc>
        <w:tc>
          <w:tcPr>
            <w:tcW w:w="2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行政运行</w:t>
            </w:r>
          </w:p>
        </w:tc>
        <w:tc>
          <w:tcPr>
            <w:tcW w:w="10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107.00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13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107.00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Times New Roman" w:hAnsi="Times New Roman" w:eastAsia="仿宋_GB2312" w:cs="Times New Roman"/>
                <w:sz w:val="22"/>
                <w:szCs w:val="22"/>
              </w:rPr>
            </w:pP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　</w:t>
            </w:r>
          </w:p>
        </w:tc>
      </w:tr>
      <w:tr>
        <w:tblPrEx>
          <w:tblLayout w:type="fixed"/>
          <w:tblCellMar>
            <w:top w:w="0" w:type="dxa"/>
            <w:left w:w="0" w:type="dxa"/>
            <w:bottom w:w="0" w:type="dxa"/>
            <w:right w:w="0" w:type="dxa"/>
          </w:tblCellMar>
        </w:tblPrEx>
        <w:trPr>
          <w:trHeight w:val="474"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2013650</w:t>
            </w:r>
          </w:p>
        </w:tc>
        <w:tc>
          <w:tcPr>
            <w:tcW w:w="2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事业运行</w:t>
            </w:r>
          </w:p>
        </w:tc>
        <w:tc>
          <w:tcPr>
            <w:tcW w:w="10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6,160.79</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376.14</w:t>
            </w:r>
          </w:p>
        </w:tc>
        <w:tc>
          <w:tcPr>
            <w:tcW w:w="13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302.57</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5,481.82</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Times New Roman" w:hAnsi="Times New Roman" w:eastAsia="仿宋_GB2312" w:cs="Times New Roman"/>
                <w:sz w:val="22"/>
                <w:szCs w:val="22"/>
              </w:rPr>
            </w:pP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lang w:val="en-US" w:eastAsia="zh-CN"/>
              </w:rPr>
              <w:t>0.27</w:t>
            </w:r>
          </w:p>
        </w:tc>
      </w:tr>
      <w:tr>
        <w:tblPrEx>
          <w:tblLayout w:type="fixed"/>
          <w:tblCellMar>
            <w:top w:w="0" w:type="dxa"/>
            <w:left w:w="0" w:type="dxa"/>
            <w:bottom w:w="0" w:type="dxa"/>
            <w:right w:w="0" w:type="dxa"/>
          </w:tblCellMar>
        </w:tblPrEx>
        <w:trPr>
          <w:trHeight w:val="459"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2013699</w:t>
            </w:r>
          </w:p>
        </w:tc>
        <w:tc>
          <w:tcPr>
            <w:tcW w:w="2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其他共产党事务支出</w:t>
            </w:r>
          </w:p>
        </w:tc>
        <w:tc>
          <w:tcPr>
            <w:tcW w:w="10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1,000.00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13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1,000.00</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2080502</w:t>
            </w:r>
          </w:p>
        </w:tc>
        <w:tc>
          <w:tcPr>
            <w:tcW w:w="2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事业单位离退休</w:t>
            </w:r>
          </w:p>
        </w:tc>
        <w:tc>
          <w:tcPr>
            <w:tcW w:w="10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115.00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115.00</w:t>
            </w:r>
          </w:p>
        </w:tc>
        <w:tc>
          <w:tcPr>
            <w:tcW w:w="13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2089999</w:t>
            </w:r>
          </w:p>
        </w:tc>
        <w:tc>
          <w:tcPr>
            <w:tcW w:w="2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其他社会保障和就业支出</w:t>
            </w:r>
          </w:p>
        </w:tc>
        <w:tc>
          <w:tcPr>
            <w:tcW w:w="10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508.53</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13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508.53</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2210201</w:t>
            </w:r>
          </w:p>
        </w:tc>
        <w:tc>
          <w:tcPr>
            <w:tcW w:w="272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住房公积金</w:t>
            </w:r>
          </w:p>
        </w:tc>
        <w:tc>
          <w:tcPr>
            <w:tcW w:w="10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149.30</w:t>
            </w:r>
          </w:p>
        </w:tc>
        <w:tc>
          <w:tcPr>
            <w:tcW w:w="13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13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sz w:val="22"/>
                <w:szCs w:val="22"/>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149.30</w:t>
            </w:r>
          </w:p>
        </w:tc>
        <w:tc>
          <w:tcPr>
            <w:tcW w:w="14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5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hint="eastAsia"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2239999</w:t>
            </w:r>
          </w:p>
        </w:tc>
        <w:tc>
          <w:tcPr>
            <w:tcW w:w="272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center"/>
              <w:textAlignment w:val="center"/>
              <w:rPr>
                <w:rFonts w:hint="eastAsia"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其他国有资本经营预算支出</w:t>
            </w:r>
          </w:p>
        </w:tc>
        <w:tc>
          <w:tcPr>
            <w:tcW w:w="10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196.94</w:t>
            </w:r>
          </w:p>
        </w:tc>
        <w:tc>
          <w:tcPr>
            <w:tcW w:w="13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r>
              <w:rPr>
                <w:rFonts w:hint="default" w:ascii="Times New Roman" w:hAnsi="Times New Roman" w:eastAsia="宋体" w:cs="Times New Roman"/>
                <w:i w:val="0"/>
                <w:color w:val="000000"/>
                <w:kern w:val="0"/>
                <w:sz w:val="22"/>
                <w:szCs w:val="22"/>
                <w:u w:val="none"/>
                <w:lang w:val="en-US" w:eastAsia="zh-CN" w:bidi="ar"/>
              </w:rPr>
              <w:t>196.94</w:t>
            </w:r>
          </w:p>
        </w:tc>
        <w:tc>
          <w:tcPr>
            <w:tcW w:w="13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p>
        </w:tc>
        <w:tc>
          <w:tcPr>
            <w:tcW w:w="9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2"/>
                <w:szCs w:val="22"/>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4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5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Layout w:type="fixed"/>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2725"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033"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37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c>
          <w:tcPr>
            <w:tcW w:w="135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c>
          <w:tcPr>
            <w:tcW w:w="91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p>
        </w:tc>
        <w:tc>
          <w:tcPr>
            <w:tcW w:w="147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4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5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bl>
    <w:p>
      <w:pPr>
        <w:spacing w:before="120"/>
        <w:rPr>
          <w:rFonts w:ascii="Times New Roman" w:hAnsi="Times New Roman" w:eastAsia="黑体" w:cs="Times New Roman"/>
          <w:bCs/>
          <w:kern w:val="0"/>
          <w:sz w:val="32"/>
          <w:szCs w:val="32"/>
        </w:rPr>
      </w:pPr>
      <w:r>
        <w:rPr>
          <w:rFonts w:ascii="Times New Roman" w:hAnsi="Times New Roman" w:eastAsia="仿宋_GB2312" w:cs="Times New Roman"/>
        </w:rPr>
        <w:t>注：本表反映部门本年度取得的各项收入情况。</w:t>
      </w:r>
    </w:p>
    <w:p>
      <w:pPr>
        <w:widowControl/>
        <w:jc w:val="center"/>
        <w:textAlignment w:val="center"/>
        <w:rPr>
          <w:rFonts w:ascii="Times New Roman" w:hAnsi="Times New Roman" w:eastAsia="黑体"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韶山宾馆</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14214" w:type="dxa"/>
        <w:jc w:val="center"/>
        <w:tblInd w:w="0" w:type="dxa"/>
        <w:tblLayout w:type="fixed"/>
        <w:tblCellMar>
          <w:top w:w="0" w:type="dxa"/>
          <w:left w:w="108" w:type="dxa"/>
          <w:bottom w:w="0" w:type="dxa"/>
          <w:right w:w="108" w:type="dxa"/>
        </w:tblCellMar>
      </w:tblPr>
      <w:tblGrid>
        <w:gridCol w:w="1572"/>
        <w:gridCol w:w="2993"/>
        <w:gridCol w:w="1073"/>
        <w:gridCol w:w="1334"/>
        <w:gridCol w:w="1334"/>
        <w:gridCol w:w="1479"/>
        <w:gridCol w:w="1425"/>
        <w:gridCol w:w="3004"/>
      </w:tblGrid>
      <w:tr>
        <w:tblPrEx>
          <w:tblLayout w:type="fixed"/>
          <w:tblCellMar>
            <w:top w:w="0" w:type="dxa"/>
            <w:left w:w="108" w:type="dxa"/>
            <w:bottom w:w="0" w:type="dxa"/>
            <w:right w:w="108" w:type="dxa"/>
          </w:tblCellMar>
        </w:tblPrEx>
        <w:trPr>
          <w:trHeight w:val="595" w:hRule="atLeast"/>
          <w:jc w:val="center"/>
        </w:trPr>
        <w:tc>
          <w:tcPr>
            <w:tcW w:w="456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10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13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13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4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142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300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Layout w:type="fixed"/>
          <w:tblCellMar>
            <w:top w:w="0" w:type="dxa"/>
            <w:left w:w="108" w:type="dxa"/>
            <w:bottom w:w="0" w:type="dxa"/>
            <w:right w:w="108" w:type="dxa"/>
          </w:tblCellMar>
        </w:tblPrEx>
        <w:trPr>
          <w:trHeight w:val="312" w:hRule="exact"/>
          <w:jc w:val="center"/>
        </w:trPr>
        <w:tc>
          <w:tcPr>
            <w:tcW w:w="157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2993"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0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47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00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57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299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0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7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00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456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073"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334"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34"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479"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425"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3004"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Layout w:type="fixed"/>
          <w:tblCellMar>
            <w:top w:w="0" w:type="dxa"/>
            <w:left w:w="108" w:type="dxa"/>
            <w:bottom w:w="0" w:type="dxa"/>
            <w:right w:w="108" w:type="dxa"/>
          </w:tblCellMar>
        </w:tblPrEx>
        <w:trPr>
          <w:trHeight w:val="595" w:hRule="atLeast"/>
          <w:jc w:val="center"/>
        </w:trPr>
        <w:tc>
          <w:tcPr>
            <w:tcW w:w="456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0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lang w:val="en-US" w:eastAsia="zh-CN"/>
              </w:rPr>
              <w:t>7201.45</w:t>
            </w:r>
          </w:p>
        </w:tc>
        <w:tc>
          <w:tcPr>
            <w:tcW w:w="133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lang w:val="en-US" w:eastAsia="zh-CN"/>
              </w:rPr>
              <w:t>437.31</w:t>
            </w:r>
          </w:p>
        </w:tc>
        <w:tc>
          <w:tcPr>
            <w:tcW w:w="133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lang w:val="en-US" w:eastAsia="zh-CN"/>
              </w:rPr>
              <w:t>271.28</w:t>
            </w:r>
          </w:p>
        </w:tc>
        <w:tc>
          <w:tcPr>
            <w:tcW w:w="1479"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rPr>
            </w:pPr>
          </w:p>
        </w:tc>
        <w:tc>
          <w:tcPr>
            <w:tcW w:w="1425"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lang w:val="en-US" w:eastAsia="zh-CN"/>
              </w:rPr>
              <w:t>6492.87</w:t>
            </w:r>
          </w:p>
        </w:tc>
        <w:tc>
          <w:tcPr>
            <w:tcW w:w="300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595" w:hRule="atLeast"/>
          <w:jc w:val="center"/>
        </w:trPr>
        <w:tc>
          <w:tcPr>
            <w:tcW w:w="157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4"/>
                <w:szCs w:val="24"/>
                <w:lang w:val="en-US" w:eastAsia="zh-CN"/>
              </w:rPr>
            </w:pPr>
            <w:r>
              <w:rPr>
                <w:rFonts w:hint="eastAsia" w:ascii="仿宋" w:hAnsi="仿宋" w:eastAsia="仿宋" w:cs="仿宋"/>
                <w:i w:val="0"/>
                <w:color w:val="000000"/>
                <w:kern w:val="0"/>
                <w:sz w:val="22"/>
                <w:szCs w:val="22"/>
                <w:u w:val="none"/>
                <w:lang w:val="en-US" w:eastAsia="zh-CN" w:bidi="ar"/>
              </w:rPr>
              <w:t>2013650</w:t>
            </w:r>
          </w:p>
        </w:tc>
        <w:tc>
          <w:tcPr>
            <w:tcW w:w="299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仿宋" w:hAnsi="仿宋" w:eastAsia="仿宋" w:cs="仿宋"/>
                <w:i w:val="0"/>
                <w:color w:val="000000"/>
                <w:kern w:val="0"/>
                <w:sz w:val="22"/>
                <w:szCs w:val="22"/>
                <w:u w:val="none"/>
                <w:lang w:val="en-US" w:eastAsia="zh-CN" w:bidi="ar"/>
              </w:rPr>
              <w:t>事业运行</w:t>
            </w:r>
          </w:p>
        </w:tc>
        <w:tc>
          <w:tcPr>
            <w:tcW w:w="10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6157.34</w:t>
            </w:r>
          </w:p>
        </w:tc>
        <w:tc>
          <w:tcPr>
            <w:tcW w:w="133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322.31</w:t>
            </w:r>
          </w:p>
        </w:tc>
        <w:tc>
          <w:tcPr>
            <w:tcW w:w="133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rPr>
            </w:pPr>
          </w:p>
        </w:tc>
        <w:tc>
          <w:tcPr>
            <w:tcW w:w="1479"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rPr>
            </w:pPr>
          </w:p>
        </w:tc>
        <w:tc>
          <w:tcPr>
            <w:tcW w:w="1425"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5835.04</w:t>
            </w:r>
          </w:p>
        </w:tc>
        <w:tc>
          <w:tcPr>
            <w:tcW w:w="300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05" w:hRule="atLeast"/>
          <w:jc w:val="center"/>
        </w:trPr>
        <w:tc>
          <w:tcPr>
            <w:tcW w:w="157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2013699</w:t>
            </w:r>
          </w:p>
        </w:tc>
        <w:tc>
          <w:tcPr>
            <w:tcW w:w="2993"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其他共产党事务支出</w:t>
            </w:r>
          </w:p>
        </w:tc>
        <w:tc>
          <w:tcPr>
            <w:tcW w:w="10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74.34</w:t>
            </w:r>
          </w:p>
        </w:tc>
        <w:tc>
          <w:tcPr>
            <w:tcW w:w="1334"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74.34</w:t>
            </w:r>
          </w:p>
        </w:tc>
        <w:tc>
          <w:tcPr>
            <w:tcW w:w="14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p>
        </w:tc>
        <w:tc>
          <w:tcPr>
            <w:tcW w:w="14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p>
        </w:tc>
        <w:tc>
          <w:tcPr>
            <w:tcW w:w="30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50" w:hRule="atLeast"/>
          <w:jc w:val="center"/>
        </w:trPr>
        <w:tc>
          <w:tcPr>
            <w:tcW w:w="157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2080502</w:t>
            </w:r>
          </w:p>
        </w:tc>
        <w:tc>
          <w:tcPr>
            <w:tcW w:w="299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事业单位离退休</w:t>
            </w:r>
          </w:p>
        </w:tc>
        <w:tc>
          <w:tcPr>
            <w:tcW w:w="10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115.00</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115.00</w:t>
            </w:r>
          </w:p>
        </w:tc>
        <w:tc>
          <w:tcPr>
            <w:tcW w:w="1334"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479"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425"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rPr>
            </w:pPr>
          </w:p>
        </w:tc>
        <w:tc>
          <w:tcPr>
            <w:tcW w:w="30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65" w:hRule="atLeast"/>
          <w:jc w:val="center"/>
        </w:trPr>
        <w:tc>
          <w:tcPr>
            <w:tcW w:w="157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2089999</w:t>
            </w:r>
          </w:p>
        </w:tc>
        <w:tc>
          <w:tcPr>
            <w:tcW w:w="299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其他社会保障和就业支出</w:t>
            </w:r>
          </w:p>
        </w:tc>
        <w:tc>
          <w:tcPr>
            <w:tcW w:w="10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508.53</w:t>
            </w:r>
          </w:p>
        </w:tc>
        <w:tc>
          <w:tcPr>
            <w:tcW w:w="1334"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334"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479"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4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508.53</w:t>
            </w:r>
          </w:p>
        </w:tc>
        <w:tc>
          <w:tcPr>
            <w:tcW w:w="300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50" w:hRule="atLeast"/>
          <w:jc w:val="center"/>
        </w:trPr>
        <w:tc>
          <w:tcPr>
            <w:tcW w:w="157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2210201</w:t>
            </w:r>
          </w:p>
        </w:tc>
        <w:tc>
          <w:tcPr>
            <w:tcW w:w="299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住房公积金</w:t>
            </w:r>
          </w:p>
        </w:tc>
        <w:tc>
          <w:tcPr>
            <w:tcW w:w="10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149.30</w:t>
            </w:r>
          </w:p>
        </w:tc>
        <w:tc>
          <w:tcPr>
            <w:tcW w:w="1334"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334"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479"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4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149.30</w:t>
            </w:r>
          </w:p>
        </w:tc>
        <w:tc>
          <w:tcPr>
            <w:tcW w:w="30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22" w:hRule="atLeast"/>
          <w:jc w:val="center"/>
        </w:trPr>
        <w:tc>
          <w:tcPr>
            <w:tcW w:w="157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2239999</w:t>
            </w:r>
          </w:p>
        </w:tc>
        <w:tc>
          <w:tcPr>
            <w:tcW w:w="299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color w:val="000000"/>
                <w:kern w:val="0"/>
                <w:sz w:val="22"/>
                <w:szCs w:val="22"/>
                <w:u w:val="none"/>
                <w:lang w:val="en-US" w:eastAsia="zh-CN" w:bidi="ar"/>
              </w:rPr>
              <w:t>其他国有资本经营预算支出</w:t>
            </w:r>
          </w:p>
        </w:tc>
        <w:tc>
          <w:tcPr>
            <w:tcW w:w="10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196.94</w:t>
            </w:r>
          </w:p>
        </w:tc>
        <w:tc>
          <w:tcPr>
            <w:tcW w:w="1334"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2"/>
                <w:szCs w:val="22"/>
              </w:rPr>
            </w:pP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196.94</w:t>
            </w:r>
          </w:p>
        </w:tc>
        <w:tc>
          <w:tcPr>
            <w:tcW w:w="14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p>
        </w:tc>
        <w:tc>
          <w:tcPr>
            <w:tcW w:w="1425"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szCs w:val="22"/>
              </w:rPr>
            </w:pPr>
          </w:p>
        </w:tc>
        <w:tc>
          <w:tcPr>
            <w:tcW w:w="300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57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993" w:type="dxa"/>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7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7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2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00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color w:val="000000"/>
          <w:kern w:val="0"/>
          <w:sz w:val="32"/>
          <w:szCs w:val="32"/>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pPr>
        <w:keepNext w:val="0"/>
        <w:keepLines w:val="0"/>
        <w:pageBreakBefore w:val="0"/>
        <w:widowControl/>
        <w:tabs>
          <w:tab w:val="left" w:pos="3595"/>
          <w:tab w:val="left" w:pos="4031"/>
          <w:tab w:val="left" w:pos="5109"/>
          <w:tab w:val="left" w:pos="9152"/>
          <w:tab w:val="left" w:pos="9587"/>
          <w:tab w:val="left" w:pos="11160"/>
          <w:tab w:val="left" w:pos="12554"/>
          <w:tab w:val="left" w:pos="13948"/>
        </w:tabs>
        <w:kinsoku/>
        <w:wordWrap/>
        <w:overflowPunct/>
        <w:topLinePunct w:val="0"/>
        <w:autoSpaceDE/>
        <w:autoSpaceDN/>
        <w:bidi w:val="0"/>
        <w:adjustRightInd/>
        <w:snapToGrid/>
        <w:spacing w:line="200" w:lineRule="exact"/>
        <w:jc w:val="center"/>
        <w:textAlignment w:val="auto"/>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公开04表</w:t>
      </w:r>
    </w:p>
    <w:p>
      <w:pPr>
        <w:keepNext w:val="0"/>
        <w:keepLines w:val="0"/>
        <w:pageBreakBefore w:val="0"/>
        <w:widowControl/>
        <w:tabs>
          <w:tab w:val="left" w:pos="3595"/>
          <w:tab w:val="left" w:pos="4031"/>
          <w:tab w:val="left" w:pos="5109"/>
          <w:tab w:val="left" w:pos="9152"/>
          <w:tab w:val="left" w:pos="9587"/>
          <w:tab w:val="left" w:pos="11160"/>
          <w:tab w:val="left" w:pos="12554"/>
          <w:tab w:val="left" w:pos="13948"/>
        </w:tabs>
        <w:kinsoku/>
        <w:wordWrap/>
        <w:overflowPunct/>
        <w:topLinePunct w:val="0"/>
        <w:autoSpaceDE/>
        <w:autoSpaceDN/>
        <w:bidi w:val="0"/>
        <w:adjustRightInd/>
        <w:snapToGrid/>
        <w:spacing w:line="200" w:lineRule="exact"/>
        <w:jc w:val="both"/>
        <w:textAlignment w:val="baseline"/>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韶山宾馆</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14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4"/>
        <w:gridCol w:w="581"/>
        <w:gridCol w:w="718"/>
        <w:gridCol w:w="2764"/>
        <w:gridCol w:w="580"/>
        <w:gridCol w:w="718"/>
        <w:gridCol w:w="1922"/>
        <w:gridCol w:w="2061"/>
        <w:gridCol w:w="2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4063" w:type="dxa"/>
            <w:gridSpan w:val="3"/>
            <w:shd w:val="clear" w:color="000000" w:fill="FFFFFF"/>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收入</w:t>
            </w:r>
          </w:p>
        </w:tc>
        <w:tc>
          <w:tcPr>
            <w:tcW w:w="10297" w:type="dxa"/>
            <w:gridSpan w:val="6"/>
            <w:shd w:val="clear" w:color="000000" w:fill="FFFFFF"/>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exact"/>
        </w:trPr>
        <w:tc>
          <w:tcPr>
            <w:tcW w:w="2764"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项    目</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行次</w:t>
            </w:r>
          </w:p>
        </w:tc>
        <w:tc>
          <w:tcPr>
            <w:tcW w:w="718"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金额</w:t>
            </w:r>
          </w:p>
        </w:tc>
        <w:tc>
          <w:tcPr>
            <w:tcW w:w="2764"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项    目</w:t>
            </w:r>
          </w:p>
        </w:tc>
        <w:tc>
          <w:tcPr>
            <w:tcW w:w="580"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行次</w:t>
            </w:r>
          </w:p>
        </w:tc>
        <w:tc>
          <w:tcPr>
            <w:tcW w:w="718"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合计</w:t>
            </w:r>
          </w:p>
        </w:tc>
        <w:tc>
          <w:tcPr>
            <w:tcW w:w="1922" w:type="dxa"/>
            <w:shd w:val="clear" w:color="auto" w:fill="auto"/>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一般公共预算财政拨款</w:t>
            </w:r>
          </w:p>
        </w:tc>
        <w:tc>
          <w:tcPr>
            <w:tcW w:w="2061" w:type="dxa"/>
            <w:shd w:val="clear" w:color="auto" w:fill="auto"/>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政府性基金预算财政拨款</w:t>
            </w:r>
          </w:p>
        </w:tc>
        <w:tc>
          <w:tcPr>
            <w:tcW w:w="2252" w:type="dxa"/>
            <w:shd w:val="clear" w:color="auto" w:fill="auto"/>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国有资本经营预算财政拨款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栏    次</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718"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w:t>
            </w:r>
          </w:p>
        </w:tc>
        <w:tc>
          <w:tcPr>
            <w:tcW w:w="2764"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栏    次</w:t>
            </w:r>
          </w:p>
        </w:tc>
        <w:tc>
          <w:tcPr>
            <w:tcW w:w="580"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718"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w:t>
            </w:r>
          </w:p>
        </w:tc>
        <w:tc>
          <w:tcPr>
            <w:tcW w:w="1922"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w:t>
            </w:r>
          </w:p>
        </w:tc>
        <w:tc>
          <w:tcPr>
            <w:tcW w:w="206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w:t>
            </w:r>
          </w:p>
        </w:tc>
        <w:tc>
          <w:tcPr>
            <w:tcW w:w="2252"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一、一般公共预算财政拨款</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w:t>
            </w:r>
          </w:p>
        </w:tc>
        <w:tc>
          <w:tcPr>
            <w:tcW w:w="718" w:type="dxa"/>
            <w:shd w:val="clear" w:color="auto" w:fill="auto"/>
            <w:noWrap/>
            <w:vAlign w:val="center"/>
          </w:tcPr>
          <w:p>
            <w:pPr>
              <w:widowControl/>
              <w:jc w:val="right"/>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lang w:val="en-US" w:eastAsia="zh-CN"/>
              </w:rPr>
              <w:t>491.14</w:t>
            </w:r>
            <w:r>
              <w:rPr>
                <w:rFonts w:hint="default"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一、一般公共服务支出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28</w:t>
            </w:r>
          </w:p>
        </w:tc>
        <w:tc>
          <w:tcPr>
            <w:tcW w:w="718" w:type="dxa"/>
            <w:shd w:val="clear" w:color="auto" w:fill="auto"/>
            <w:noWrap/>
            <w:vAlign w:val="center"/>
          </w:tcPr>
          <w:p>
            <w:pPr>
              <w:widowControl/>
              <w:jc w:val="center"/>
              <w:rPr>
                <w:rFonts w:hint="default" w:ascii="Times New Roman" w:hAnsi="Times New Roman" w:eastAsia="仿宋_GB2312" w:cs="Times New Roman"/>
                <w:kern w:val="0"/>
                <w:sz w:val="18"/>
                <w:szCs w:val="18"/>
                <w:lang w:val="en-US" w:eastAsia="zh-CN"/>
              </w:rPr>
            </w:pPr>
            <w:r>
              <w:rPr>
                <w:rFonts w:hint="default" w:ascii="Times New Roman" w:hAnsi="Times New Roman" w:eastAsia="仿宋_GB2312" w:cs="Times New Roman"/>
                <w:kern w:val="0"/>
                <w:sz w:val="18"/>
                <w:szCs w:val="18"/>
                <w:lang w:val="en-US" w:eastAsia="zh-CN"/>
              </w:rPr>
              <w:t>322.04</w:t>
            </w:r>
          </w:p>
        </w:tc>
        <w:tc>
          <w:tcPr>
            <w:tcW w:w="1922" w:type="dxa"/>
            <w:shd w:val="clear" w:color="auto" w:fill="auto"/>
            <w:noWrap/>
            <w:vAlign w:val="center"/>
          </w:tcPr>
          <w:p>
            <w:pPr>
              <w:widowControl/>
              <w:jc w:val="center"/>
              <w:rPr>
                <w:rFonts w:hint="default" w:ascii="Times New Roman" w:hAnsi="Times New Roman" w:eastAsia="仿宋_GB2312" w:cs="Times New Roman"/>
                <w:kern w:val="0"/>
                <w:sz w:val="18"/>
                <w:szCs w:val="18"/>
                <w:lang w:val="en-US"/>
              </w:rPr>
            </w:pPr>
            <w:r>
              <w:rPr>
                <w:rFonts w:hint="default" w:ascii="Times New Roman" w:hAnsi="Times New Roman" w:eastAsia="仿宋_GB2312" w:cs="Times New Roman"/>
                <w:kern w:val="0"/>
                <w:sz w:val="18"/>
                <w:szCs w:val="18"/>
                <w:lang w:val="en-US" w:eastAsia="zh-CN"/>
              </w:rPr>
              <w:t>322.0</w:t>
            </w:r>
            <w:r>
              <w:rPr>
                <w:rFonts w:hint="eastAsia" w:ascii="Times New Roman" w:hAnsi="Times New Roman" w:eastAsia="仿宋_GB2312" w:cs="Times New Roman"/>
                <w:kern w:val="0"/>
                <w:sz w:val="18"/>
                <w:szCs w:val="18"/>
                <w:lang w:val="en-US" w:eastAsia="zh-CN"/>
              </w:rPr>
              <w:t>4</w:t>
            </w:r>
          </w:p>
        </w:tc>
        <w:tc>
          <w:tcPr>
            <w:tcW w:w="2061"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二、政府性基金预算财政拨款</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2</w:t>
            </w:r>
          </w:p>
        </w:tc>
        <w:tc>
          <w:tcPr>
            <w:tcW w:w="718" w:type="dxa"/>
            <w:shd w:val="clear" w:color="auto" w:fill="auto"/>
            <w:noWrap/>
            <w:vAlign w:val="center"/>
          </w:tcPr>
          <w:p>
            <w:pPr>
              <w:widowControl/>
              <w:jc w:val="right"/>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二、外交支出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29</w:t>
            </w:r>
          </w:p>
        </w:tc>
        <w:tc>
          <w:tcPr>
            <w:tcW w:w="718"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192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061"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三、国有资本经营预算财政拨款</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w:t>
            </w:r>
          </w:p>
        </w:tc>
        <w:tc>
          <w:tcPr>
            <w:tcW w:w="718" w:type="dxa"/>
            <w:shd w:val="clear" w:color="auto" w:fill="auto"/>
            <w:noWrap/>
            <w:vAlign w:val="center"/>
          </w:tcPr>
          <w:p>
            <w:pPr>
              <w:widowControl/>
              <w:jc w:val="right"/>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lang w:val="en-US" w:eastAsia="zh-CN"/>
              </w:rPr>
              <w:t>196.94</w:t>
            </w:r>
            <w:r>
              <w:rPr>
                <w:rFonts w:hint="default"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三、国防支出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30</w:t>
            </w:r>
          </w:p>
        </w:tc>
        <w:tc>
          <w:tcPr>
            <w:tcW w:w="718"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192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061"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4</w:t>
            </w:r>
          </w:p>
        </w:tc>
        <w:tc>
          <w:tcPr>
            <w:tcW w:w="718" w:type="dxa"/>
            <w:shd w:val="clear" w:color="auto" w:fill="auto"/>
            <w:noWrap/>
            <w:vAlign w:val="center"/>
          </w:tcPr>
          <w:p>
            <w:pPr>
              <w:widowControl/>
              <w:jc w:val="right"/>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四、公共安全支出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31</w:t>
            </w:r>
          </w:p>
        </w:tc>
        <w:tc>
          <w:tcPr>
            <w:tcW w:w="718"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192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061"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5</w:t>
            </w:r>
          </w:p>
        </w:tc>
        <w:tc>
          <w:tcPr>
            <w:tcW w:w="718" w:type="dxa"/>
            <w:shd w:val="clear" w:color="auto" w:fill="auto"/>
            <w:noWrap/>
            <w:vAlign w:val="center"/>
          </w:tcPr>
          <w:p>
            <w:pPr>
              <w:widowControl/>
              <w:jc w:val="right"/>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五、教育支出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32</w:t>
            </w:r>
          </w:p>
        </w:tc>
        <w:tc>
          <w:tcPr>
            <w:tcW w:w="718"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192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061"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6</w:t>
            </w:r>
          </w:p>
        </w:tc>
        <w:tc>
          <w:tcPr>
            <w:tcW w:w="718" w:type="dxa"/>
            <w:shd w:val="clear" w:color="auto" w:fill="auto"/>
            <w:noWrap/>
            <w:vAlign w:val="center"/>
          </w:tcPr>
          <w:p>
            <w:pPr>
              <w:widowControl/>
              <w:jc w:val="right"/>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六、科学技术支出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33</w:t>
            </w:r>
          </w:p>
        </w:tc>
        <w:tc>
          <w:tcPr>
            <w:tcW w:w="718"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192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061"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7</w:t>
            </w:r>
          </w:p>
        </w:tc>
        <w:tc>
          <w:tcPr>
            <w:tcW w:w="718" w:type="dxa"/>
            <w:shd w:val="clear" w:color="auto" w:fill="auto"/>
            <w:noWrap/>
            <w:vAlign w:val="center"/>
          </w:tcPr>
          <w:p>
            <w:pPr>
              <w:widowControl/>
              <w:jc w:val="right"/>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七、文化旅游体育与传媒支出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34</w:t>
            </w:r>
          </w:p>
        </w:tc>
        <w:tc>
          <w:tcPr>
            <w:tcW w:w="718"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p>
        </w:tc>
        <w:tc>
          <w:tcPr>
            <w:tcW w:w="192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p>
        </w:tc>
        <w:tc>
          <w:tcPr>
            <w:tcW w:w="2061"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widowControl/>
              <w:jc w:val="center"/>
              <w:rPr>
                <w:rFonts w:hint="default" w:ascii="Times New Roman" w:hAnsi="Times New Roman" w:eastAsia="仿宋_GB2312"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8</w:t>
            </w:r>
          </w:p>
        </w:tc>
        <w:tc>
          <w:tcPr>
            <w:tcW w:w="718" w:type="dxa"/>
            <w:shd w:val="clear" w:color="auto" w:fill="auto"/>
            <w:noWrap/>
            <w:vAlign w:val="center"/>
          </w:tcPr>
          <w:p>
            <w:pPr>
              <w:widowControl/>
              <w:jc w:val="left"/>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八、社会保障和就业支出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sz w:val="18"/>
                <w:szCs w:val="18"/>
                <w:lang w:val="en-US" w:eastAsia="zh-CN"/>
              </w:rPr>
              <w:t>35</w:t>
            </w:r>
          </w:p>
        </w:tc>
        <w:tc>
          <w:tcPr>
            <w:tcW w:w="718"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r>
              <w:rPr>
                <w:rFonts w:hint="default" w:ascii="Times New Roman" w:hAnsi="Times New Roman" w:eastAsia="宋体" w:cs="Times New Roman"/>
                <w:i w:val="0"/>
                <w:color w:val="000000"/>
                <w:kern w:val="0"/>
                <w:sz w:val="18"/>
                <w:szCs w:val="18"/>
                <w:u w:val="none"/>
                <w:lang w:val="en-US" w:eastAsia="zh-CN" w:bidi="ar"/>
              </w:rPr>
              <w:t>115.00</w:t>
            </w:r>
          </w:p>
        </w:tc>
        <w:tc>
          <w:tcPr>
            <w:tcW w:w="192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r>
              <w:rPr>
                <w:rFonts w:hint="default" w:ascii="Times New Roman" w:hAnsi="Times New Roman" w:eastAsia="宋体" w:cs="Times New Roman"/>
                <w:i w:val="0"/>
                <w:color w:val="000000"/>
                <w:kern w:val="0"/>
                <w:sz w:val="18"/>
                <w:szCs w:val="18"/>
                <w:u w:val="none"/>
                <w:lang w:val="en-US" w:eastAsia="zh-CN" w:bidi="ar"/>
              </w:rPr>
              <w:t>115.00</w:t>
            </w:r>
          </w:p>
        </w:tc>
        <w:tc>
          <w:tcPr>
            <w:tcW w:w="2061" w:type="dxa"/>
            <w:shd w:val="clear" w:color="auto" w:fill="auto"/>
            <w:noWrap/>
            <w:vAlign w:val="center"/>
          </w:tcPr>
          <w:p>
            <w:pPr>
              <w:jc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center"/>
              <w:rPr>
                <w:rFonts w:ascii="Times New Roman" w:hAnsi="Times New Roman" w:eastAsia="仿宋_GB2312" w:cs="Times New Roman"/>
                <w:b/>
                <w:bCs/>
                <w:kern w:val="0"/>
                <w:sz w:val="18"/>
                <w:szCs w:val="18"/>
              </w:rPr>
            </w:pP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9</w:t>
            </w:r>
          </w:p>
        </w:tc>
        <w:tc>
          <w:tcPr>
            <w:tcW w:w="718" w:type="dxa"/>
            <w:shd w:val="clear" w:color="auto" w:fill="auto"/>
            <w:noWrap/>
            <w:vAlign w:val="center"/>
          </w:tcPr>
          <w:p>
            <w:pPr>
              <w:widowControl/>
              <w:jc w:val="right"/>
              <w:rPr>
                <w:rFonts w:hint="default" w:ascii="Times New Roman" w:hAnsi="Times New Roman" w:eastAsia="仿宋_GB2312" w:cs="Times New Roman"/>
                <w:kern w:val="0"/>
                <w:sz w:val="18"/>
                <w:szCs w:val="18"/>
              </w:rPr>
            </w:pPr>
            <w:r>
              <w:rPr>
                <w:rFonts w:hint="default"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textAlignment w:val="center"/>
              <w:rPr>
                <w:rFonts w:ascii="Times New Roman" w:hAnsi="Times New Roman" w:eastAsia="仿宋_GB2312" w:cs="Times New Roman"/>
                <w:b/>
                <w:bCs/>
                <w:kern w:val="0"/>
                <w:sz w:val="18"/>
                <w:szCs w:val="18"/>
              </w:rPr>
            </w:pPr>
            <w:r>
              <w:rPr>
                <w:rFonts w:hint="eastAsia" w:ascii="Times New Roman" w:hAnsi="Times New Roman" w:eastAsia="仿宋_GB2312" w:cs="Times New Roman"/>
                <w:color w:val="000000"/>
                <w:kern w:val="0"/>
                <w:sz w:val="18"/>
                <w:szCs w:val="18"/>
                <w:lang w:val="en-US" w:eastAsia="zh-CN"/>
              </w:rPr>
              <w:t>九、卫生健康支出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sz w:val="18"/>
                <w:szCs w:val="18"/>
                <w:lang w:val="en-US" w:eastAsia="zh-CN"/>
              </w:rPr>
              <w:t>36</w:t>
            </w:r>
          </w:p>
        </w:tc>
        <w:tc>
          <w:tcPr>
            <w:tcW w:w="718"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p>
        </w:tc>
        <w:tc>
          <w:tcPr>
            <w:tcW w:w="192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p>
        </w:tc>
        <w:tc>
          <w:tcPr>
            <w:tcW w:w="2061" w:type="dxa"/>
            <w:shd w:val="clear" w:color="auto" w:fill="auto"/>
            <w:noWrap/>
            <w:vAlign w:val="center"/>
          </w:tcPr>
          <w:p>
            <w:pPr>
              <w:jc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center"/>
              <w:rPr>
                <w:rFonts w:ascii="Times New Roman" w:hAnsi="Times New Roman" w:eastAsia="仿宋_GB2312" w:cs="Times New Roman"/>
                <w:kern w:val="0"/>
                <w:sz w:val="18"/>
                <w:szCs w:val="18"/>
              </w:rPr>
            </w:pP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10</w:t>
            </w:r>
          </w:p>
        </w:tc>
        <w:tc>
          <w:tcPr>
            <w:tcW w:w="718" w:type="dxa"/>
            <w:shd w:val="clear" w:color="auto" w:fill="auto"/>
            <w:noWrap/>
            <w:vAlign w:val="center"/>
          </w:tcPr>
          <w:p>
            <w:pPr>
              <w:widowControl/>
              <w:jc w:val="righ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十、节能环保支出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sz w:val="18"/>
                <w:szCs w:val="18"/>
                <w:lang w:val="en-US" w:eastAsia="zh-CN"/>
              </w:rPr>
              <w:t>37</w:t>
            </w:r>
          </w:p>
        </w:tc>
        <w:tc>
          <w:tcPr>
            <w:tcW w:w="718"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p>
        </w:tc>
        <w:tc>
          <w:tcPr>
            <w:tcW w:w="192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p>
        </w:tc>
        <w:tc>
          <w:tcPr>
            <w:tcW w:w="2061"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p>
        </w:tc>
        <w:tc>
          <w:tcPr>
            <w:tcW w:w="225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xml:space="preserve"> </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11</w:t>
            </w:r>
          </w:p>
        </w:tc>
        <w:tc>
          <w:tcPr>
            <w:tcW w:w="718" w:type="dxa"/>
            <w:shd w:val="clear" w:color="auto" w:fill="auto"/>
            <w:noWrap/>
            <w:vAlign w:val="center"/>
          </w:tcPr>
          <w:p>
            <w:pPr>
              <w:widowControl/>
              <w:jc w:val="righ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十一、城乡社区支出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sz w:val="18"/>
                <w:szCs w:val="18"/>
                <w:lang w:val="en-US" w:eastAsia="zh-CN"/>
              </w:rPr>
              <w:t>38</w:t>
            </w:r>
          </w:p>
        </w:tc>
        <w:tc>
          <w:tcPr>
            <w:tcW w:w="718"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1922"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06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252"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xml:space="preserve">    </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12</w:t>
            </w:r>
          </w:p>
        </w:tc>
        <w:tc>
          <w:tcPr>
            <w:tcW w:w="718" w:type="dxa"/>
            <w:shd w:val="clear" w:color="auto" w:fill="auto"/>
            <w:noWrap/>
            <w:vAlign w:val="center"/>
          </w:tcPr>
          <w:p>
            <w:pPr>
              <w:widowControl/>
              <w:jc w:val="righ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十二、农林水支出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39</w:t>
            </w:r>
          </w:p>
        </w:tc>
        <w:tc>
          <w:tcPr>
            <w:tcW w:w="718"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1922"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06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252"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xml:space="preserve"> </w:t>
            </w:r>
          </w:p>
        </w:tc>
        <w:tc>
          <w:tcPr>
            <w:tcW w:w="58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13</w:t>
            </w:r>
          </w:p>
        </w:tc>
        <w:tc>
          <w:tcPr>
            <w:tcW w:w="718" w:type="dxa"/>
            <w:shd w:val="clear" w:color="auto" w:fill="auto"/>
            <w:noWrap/>
            <w:vAlign w:val="center"/>
          </w:tcPr>
          <w:p>
            <w:pPr>
              <w:widowControl/>
              <w:jc w:val="righ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764" w:type="dxa"/>
            <w:shd w:val="clear" w:color="auto" w:fill="auto"/>
            <w:noWrap/>
            <w:vAlign w:val="center"/>
          </w:tcPr>
          <w:p>
            <w:pPr>
              <w:widowControl/>
              <w:jc w:val="left"/>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十三、交通运输支出</w:t>
            </w:r>
          </w:p>
        </w:tc>
        <w:tc>
          <w:tcPr>
            <w:tcW w:w="580" w:type="dxa"/>
            <w:shd w:val="clear" w:color="auto" w:fill="auto"/>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40</w:t>
            </w:r>
          </w:p>
        </w:tc>
        <w:tc>
          <w:tcPr>
            <w:tcW w:w="718"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1922"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061" w:type="dxa"/>
            <w:shd w:val="clear" w:color="auto" w:fill="auto"/>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252" w:type="dxa"/>
            <w:shd w:val="clear" w:color="auto" w:fill="auto"/>
            <w:noWrap/>
            <w:vAlign w:val="center"/>
          </w:tcPr>
          <w:p>
            <w:pPr>
              <w:widowControl/>
              <w:jc w:val="lef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p>
        </w:tc>
        <w:tc>
          <w:tcPr>
            <w:tcW w:w="581" w:type="dxa"/>
            <w:shd w:val="clear" w:color="000000" w:fill="FFFFFF"/>
            <w:noWrap/>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14</w:t>
            </w:r>
          </w:p>
        </w:tc>
        <w:tc>
          <w:tcPr>
            <w:tcW w:w="718" w:type="dxa"/>
            <w:shd w:val="clear" w:color="auto" w:fill="auto"/>
            <w:noWrap/>
            <w:vAlign w:val="center"/>
          </w:tcPr>
          <w:p>
            <w:pPr>
              <w:widowControl/>
              <w:jc w:val="right"/>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　</w:t>
            </w:r>
          </w:p>
        </w:tc>
        <w:tc>
          <w:tcPr>
            <w:tcW w:w="2764" w:type="dxa"/>
            <w:shd w:val="clear" w:color="000000" w:fill="FFFFFF"/>
            <w:noWrap/>
            <w:vAlign w:val="center"/>
          </w:tcPr>
          <w:p>
            <w:pPr>
              <w:widowControl/>
              <w:jc w:val="left"/>
              <w:textAlignment w:val="center"/>
              <w:rPr>
                <w:rFonts w:ascii="Times New Roman" w:hAnsi="Times New Roman" w:eastAsia="仿宋_GB2312" w:cs="Times New Roman"/>
                <w:b/>
                <w:bCs/>
                <w:kern w:val="0"/>
                <w:sz w:val="18"/>
                <w:szCs w:val="18"/>
              </w:rPr>
            </w:pPr>
            <w:r>
              <w:rPr>
                <w:rFonts w:hint="eastAsia" w:ascii="Times New Roman" w:hAnsi="Times New Roman" w:eastAsia="仿宋_GB2312" w:cs="Times New Roman"/>
                <w:color w:val="000000"/>
                <w:kern w:val="0"/>
                <w:sz w:val="18"/>
                <w:szCs w:val="18"/>
                <w:lang w:val="en-US" w:eastAsia="zh-CN"/>
              </w:rPr>
              <w:t>十四、资源勘探工业信息等支出</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41</w:t>
            </w:r>
          </w:p>
        </w:tc>
        <w:tc>
          <w:tcPr>
            <w:tcW w:w="718" w:type="dxa"/>
            <w:shd w:val="clear" w:color="000000" w:fill="FFFFFF"/>
            <w:noWrap/>
            <w:vAlign w:val="center"/>
          </w:tcPr>
          <w:p>
            <w:pPr>
              <w:widowControl/>
              <w:jc w:val="center"/>
              <w:rPr>
                <w:rFonts w:hint="default" w:ascii="Times New Roman" w:hAnsi="Times New Roman" w:eastAsia="仿宋_GB2312" w:cs="Times New Roman"/>
                <w:b w:val="0"/>
                <w:bCs w:val="0"/>
                <w:kern w:val="0"/>
                <w:sz w:val="18"/>
                <w:szCs w:val="18"/>
                <w:lang w:val="en-US" w:eastAsia="zh-CN"/>
              </w:rPr>
            </w:pPr>
          </w:p>
        </w:tc>
        <w:tc>
          <w:tcPr>
            <w:tcW w:w="1922" w:type="dxa"/>
            <w:shd w:val="clear" w:color="000000" w:fill="FFFFFF"/>
            <w:noWrap/>
            <w:vAlign w:val="center"/>
          </w:tcPr>
          <w:p>
            <w:pPr>
              <w:widowControl/>
              <w:jc w:val="center"/>
              <w:rPr>
                <w:rFonts w:hint="default" w:ascii="Times New Roman" w:hAnsi="Times New Roman" w:eastAsia="仿宋_GB2312" w:cs="Times New Roman"/>
                <w:b w:val="0"/>
                <w:bCs w:val="0"/>
                <w:kern w:val="0"/>
                <w:sz w:val="18"/>
                <w:szCs w:val="18"/>
                <w:lang w:val="en-US" w:eastAsia="zh-CN"/>
              </w:rPr>
            </w:pP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widowControl/>
              <w:jc w:val="center"/>
              <w:rPr>
                <w:rFonts w:hint="default" w:ascii="Times New Roman" w:hAnsi="Times New Roman" w:eastAsia="仿宋_GB2312" w:cs="Times New Roman"/>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p>
        </w:tc>
        <w:tc>
          <w:tcPr>
            <w:tcW w:w="581"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15</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p>
        </w:tc>
        <w:tc>
          <w:tcPr>
            <w:tcW w:w="2764" w:type="dxa"/>
            <w:shd w:val="clear" w:color="000000" w:fill="FFFFFF"/>
            <w:noWrap/>
            <w:vAlign w:val="center"/>
          </w:tcPr>
          <w:p>
            <w:pPr>
              <w:widowControl/>
              <w:jc w:val="left"/>
              <w:textAlignment w:val="center"/>
              <w:rPr>
                <w:rFonts w:ascii="Times New Roman" w:hAnsi="Times New Roman" w:eastAsia="仿宋_GB2312" w:cs="Times New Roman"/>
                <w:b/>
                <w:bCs/>
                <w:kern w:val="0"/>
                <w:sz w:val="18"/>
                <w:szCs w:val="18"/>
              </w:rPr>
            </w:pPr>
            <w:r>
              <w:rPr>
                <w:rFonts w:hint="eastAsia" w:ascii="Times New Roman" w:hAnsi="Times New Roman" w:eastAsia="仿宋_GB2312" w:cs="Times New Roman"/>
                <w:color w:val="000000"/>
                <w:kern w:val="0"/>
                <w:sz w:val="18"/>
                <w:szCs w:val="18"/>
                <w:lang w:val="en-US" w:eastAsia="zh-CN"/>
              </w:rPr>
              <w:t>十五、商业服务业等支出</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42</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p>
        </w:tc>
        <w:tc>
          <w:tcPr>
            <w:tcW w:w="581"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16</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p>
        </w:tc>
        <w:tc>
          <w:tcPr>
            <w:tcW w:w="2764" w:type="dxa"/>
            <w:shd w:val="clear" w:color="000000" w:fill="FFFFFF"/>
            <w:noWrap/>
            <w:vAlign w:val="center"/>
          </w:tcPr>
          <w:p>
            <w:pPr>
              <w:widowControl/>
              <w:jc w:val="left"/>
              <w:textAlignment w:val="center"/>
              <w:rPr>
                <w:rFonts w:ascii="Times New Roman" w:hAnsi="Times New Roman" w:eastAsia="仿宋_GB2312" w:cs="Times New Roman"/>
                <w:b/>
                <w:bCs/>
                <w:kern w:val="0"/>
                <w:sz w:val="18"/>
                <w:szCs w:val="18"/>
              </w:rPr>
            </w:pPr>
            <w:r>
              <w:rPr>
                <w:rFonts w:hint="eastAsia" w:ascii="Times New Roman" w:hAnsi="Times New Roman" w:eastAsia="仿宋_GB2312" w:cs="Times New Roman"/>
                <w:color w:val="000000"/>
                <w:kern w:val="0"/>
                <w:sz w:val="18"/>
                <w:szCs w:val="18"/>
                <w:lang w:val="en-US" w:eastAsia="zh-CN"/>
              </w:rPr>
              <w:t>十六、金融支出</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43</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p>
        </w:tc>
        <w:tc>
          <w:tcPr>
            <w:tcW w:w="581"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17</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p>
        </w:tc>
        <w:tc>
          <w:tcPr>
            <w:tcW w:w="2764" w:type="dxa"/>
            <w:shd w:val="clear" w:color="000000" w:fill="FFFFFF"/>
            <w:noWrap/>
            <w:vAlign w:val="center"/>
          </w:tcPr>
          <w:p>
            <w:pPr>
              <w:widowControl/>
              <w:jc w:val="left"/>
              <w:textAlignment w:val="center"/>
              <w:rPr>
                <w:rFonts w:ascii="Times New Roman" w:hAnsi="Times New Roman" w:eastAsia="仿宋_GB2312" w:cs="Times New Roman"/>
                <w:b/>
                <w:bCs/>
                <w:kern w:val="0"/>
                <w:sz w:val="18"/>
                <w:szCs w:val="18"/>
              </w:rPr>
            </w:pPr>
            <w:r>
              <w:rPr>
                <w:rFonts w:hint="eastAsia" w:ascii="Times New Roman" w:hAnsi="Times New Roman" w:eastAsia="仿宋_GB2312" w:cs="Times New Roman"/>
                <w:color w:val="000000"/>
                <w:kern w:val="0"/>
                <w:sz w:val="18"/>
                <w:szCs w:val="18"/>
                <w:lang w:val="en-US" w:eastAsia="zh-CN"/>
              </w:rPr>
              <w:t>十七、援助其他地区支出</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44</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p>
        </w:tc>
        <w:tc>
          <w:tcPr>
            <w:tcW w:w="581"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18</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p>
        </w:tc>
        <w:tc>
          <w:tcPr>
            <w:tcW w:w="2764" w:type="dxa"/>
            <w:shd w:val="clear" w:color="000000" w:fill="FFFFFF"/>
            <w:noWrap/>
            <w:vAlign w:val="center"/>
          </w:tcPr>
          <w:p>
            <w:pPr>
              <w:widowControl/>
              <w:jc w:val="left"/>
              <w:textAlignment w:val="center"/>
              <w:rPr>
                <w:rFonts w:ascii="Times New Roman" w:hAnsi="Times New Roman" w:eastAsia="仿宋_GB2312" w:cs="Times New Roman"/>
                <w:b/>
                <w:bCs/>
                <w:kern w:val="0"/>
                <w:sz w:val="18"/>
                <w:szCs w:val="18"/>
              </w:rPr>
            </w:pPr>
            <w:r>
              <w:rPr>
                <w:rFonts w:hint="eastAsia" w:ascii="Times New Roman" w:hAnsi="Times New Roman" w:eastAsia="仿宋_GB2312" w:cs="Times New Roman"/>
                <w:color w:val="000000"/>
                <w:kern w:val="0"/>
                <w:sz w:val="18"/>
                <w:szCs w:val="18"/>
                <w:lang w:val="en-US" w:eastAsia="zh-CN"/>
              </w:rPr>
              <w:t>十八、自然资源海洋气象等支出</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45</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p>
        </w:tc>
        <w:tc>
          <w:tcPr>
            <w:tcW w:w="581"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19</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p>
        </w:tc>
        <w:tc>
          <w:tcPr>
            <w:tcW w:w="2764" w:type="dxa"/>
            <w:shd w:val="clear" w:color="000000" w:fill="FFFFFF"/>
            <w:noWrap/>
            <w:vAlign w:val="center"/>
          </w:tcPr>
          <w:p>
            <w:pPr>
              <w:widowControl/>
              <w:jc w:val="left"/>
              <w:textAlignment w:val="center"/>
              <w:rPr>
                <w:rFonts w:ascii="Times New Roman" w:hAnsi="Times New Roman" w:eastAsia="仿宋_GB2312" w:cs="Times New Roman"/>
                <w:b/>
                <w:bCs/>
                <w:kern w:val="0"/>
                <w:sz w:val="18"/>
                <w:szCs w:val="18"/>
              </w:rPr>
            </w:pPr>
            <w:r>
              <w:rPr>
                <w:rFonts w:hint="eastAsia" w:ascii="Times New Roman" w:hAnsi="Times New Roman" w:eastAsia="仿宋_GB2312" w:cs="Times New Roman"/>
                <w:color w:val="000000"/>
                <w:kern w:val="0"/>
                <w:sz w:val="18"/>
                <w:szCs w:val="18"/>
                <w:lang w:val="en-US" w:eastAsia="zh-CN"/>
              </w:rPr>
              <w:t>十九、住房保障支出</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46</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p>
        </w:tc>
        <w:tc>
          <w:tcPr>
            <w:tcW w:w="581"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20</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p>
        </w:tc>
        <w:tc>
          <w:tcPr>
            <w:tcW w:w="2764" w:type="dxa"/>
            <w:shd w:val="clear" w:color="000000" w:fill="FFFFFF"/>
            <w:noWrap/>
            <w:vAlign w:val="center"/>
          </w:tcPr>
          <w:p>
            <w:pPr>
              <w:widowControl/>
              <w:jc w:val="left"/>
              <w:textAlignment w:val="center"/>
              <w:rPr>
                <w:rFonts w:ascii="Times New Roman" w:hAnsi="Times New Roman" w:eastAsia="仿宋_GB2312" w:cs="Times New Roman"/>
                <w:b/>
                <w:bCs/>
                <w:kern w:val="0"/>
                <w:sz w:val="18"/>
                <w:szCs w:val="18"/>
              </w:rPr>
            </w:pPr>
            <w:r>
              <w:rPr>
                <w:rFonts w:hint="eastAsia" w:ascii="Times New Roman" w:hAnsi="Times New Roman" w:eastAsia="仿宋_GB2312" w:cs="Times New Roman"/>
                <w:color w:val="000000"/>
                <w:kern w:val="0"/>
                <w:sz w:val="18"/>
                <w:szCs w:val="18"/>
                <w:lang w:val="en-US" w:eastAsia="zh-CN"/>
              </w:rPr>
              <w:t>二十、粮油物资储备支出</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47</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p>
        </w:tc>
        <w:tc>
          <w:tcPr>
            <w:tcW w:w="581"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21</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p>
        </w:tc>
        <w:tc>
          <w:tcPr>
            <w:tcW w:w="2764" w:type="dxa"/>
            <w:shd w:val="clear" w:color="000000" w:fill="FFFFFF"/>
            <w:noWrap/>
            <w:vAlign w:val="center"/>
          </w:tcPr>
          <w:p>
            <w:pPr>
              <w:widowControl/>
              <w:jc w:val="left"/>
              <w:textAlignment w:val="center"/>
              <w:rPr>
                <w:rFonts w:ascii="Times New Roman" w:hAnsi="Times New Roman" w:eastAsia="仿宋_GB2312" w:cs="Times New Roman"/>
                <w:b/>
                <w:bCs/>
                <w:kern w:val="0"/>
                <w:sz w:val="18"/>
                <w:szCs w:val="18"/>
              </w:rPr>
            </w:pPr>
            <w:r>
              <w:rPr>
                <w:rFonts w:hint="eastAsia" w:ascii="Times New Roman" w:hAnsi="Times New Roman" w:eastAsia="仿宋_GB2312" w:cs="Times New Roman"/>
                <w:color w:val="000000"/>
                <w:kern w:val="0"/>
                <w:sz w:val="18"/>
                <w:szCs w:val="18"/>
                <w:lang w:val="en-US" w:eastAsia="zh-CN"/>
              </w:rPr>
              <w:t>二十一、国有资本经营预算支出</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48</w:t>
            </w:r>
          </w:p>
        </w:tc>
        <w:tc>
          <w:tcPr>
            <w:tcW w:w="718" w:type="dxa"/>
            <w:shd w:val="clear" w:color="000000" w:fill="FFFFFF"/>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kern w:val="0"/>
                <w:sz w:val="18"/>
                <w:szCs w:val="18"/>
                <w:lang w:val="en-US" w:eastAsia="zh-CN"/>
              </w:rPr>
            </w:pPr>
            <w:r>
              <w:rPr>
                <w:rFonts w:hint="eastAsia" w:ascii="Times New Roman" w:hAnsi="Times New Roman" w:eastAsia="仿宋_GB2312" w:cs="Times New Roman"/>
                <w:b w:val="0"/>
                <w:bCs w:val="0"/>
                <w:kern w:val="0"/>
                <w:sz w:val="18"/>
                <w:szCs w:val="18"/>
                <w:lang w:val="en-US" w:eastAsia="zh-CN"/>
              </w:rPr>
              <w:t>196.94</w:t>
            </w:r>
          </w:p>
        </w:tc>
        <w:tc>
          <w:tcPr>
            <w:tcW w:w="1922" w:type="dxa"/>
            <w:shd w:val="clear" w:color="000000" w:fill="FFFFFF"/>
            <w:noWrap/>
            <w:vAlign w:val="center"/>
          </w:tcPr>
          <w:p>
            <w:pPr>
              <w:keepNext w:val="0"/>
              <w:keepLines w:val="0"/>
              <w:widowControl/>
              <w:suppressLineNumbers w:val="0"/>
              <w:jc w:val="center"/>
              <w:textAlignment w:val="center"/>
              <w:rPr>
                <w:rFonts w:hint="eastAsia" w:ascii="Times New Roman" w:hAnsi="Times New Roman" w:eastAsia="仿宋_GB2312" w:cs="Times New Roman"/>
                <w:b w:val="0"/>
                <w:bCs w:val="0"/>
                <w:kern w:val="0"/>
                <w:sz w:val="18"/>
                <w:szCs w:val="18"/>
                <w:lang w:val="en-US" w:eastAsia="zh-CN"/>
              </w:rPr>
            </w:pPr>
          </w:p>
        </w:tc>
        <w:tc>
          <w:tcPr>
            <w:tcW w:w="2061" w:type="dxa"/>
            <w:shd w:val="clear" w:color="auto" w:fill="auto"/>
            <w:noWrap/>
            <w:vAlign w:val="center"/>
          </w:tcPr>
          <w:p>
            <w:pPr>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val="0"/>
                <w:kern w:val="0"/>
                <w:sz w:val="18"/>
                <w:szCs w:val="18"/>
                <w:lang w:val="en-US" w:eastAsia="zh-CN"/>
              </w:rPr>
            </w:pPr>
            <w:r>
              <w:rPr>
                <w:rFonts w:hint="eastAsia" w:ascii="Times New Roman" w:hAnsi="Times New Roman" w:eastAsia="仿宋_GB2312" w:cs="Times New Roman"/>
                <w:b w:val="0"/>
                <w:bCs w:val="0"/>
                <w:kern w:val="0"/>
                <w:sz w:val="18"/>
                <w:szCs w:val="18"/>
                <w:lang w:val="en-US" w:eastAsia="zh-CN"/>
              </w:rPr>
              <w:t>196.94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r>
              <w:rPr>
                <w:rFonts w:ascii="Times New Roman" w:hAnsi="Times New Roman" w:eastAsia="仿宋_GB2312" w:cs="Times New Roman"/>
                <w:b/>
                <w:bCs/>
                <w:kern w:val="0"/>
                <w:sz w:val="18"/>
                <w:szCs w:val="18"/>
              </w:rPr>
              <w:t>本年收入合计</w:t>
            </w:r>
          </w:p>
        </w:tc>
        <w:tc>
          <w:tcPr>
            <w:tcW w:w="581"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22</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r>
              <w:rPr>
                <w:rFonts w:hint="default" w:ascii="Times New Roman" w:hAnsi="Times New Roman" w:eastAsia="仿宋_GB2312" w:cs="Times New Roman"/>
                <w:kern w:val="0"/>
                <w:sz w:val="18"/>
                <w:szCs w:val="18"/>
                <w:lang w:val="en-US" w:eastAsia="zh-CN"/>
              </w:rPr>
              <w:t>688.08</w:t>
            </w:r>
            <w:r>
              <w:rPr>
                <w:rFonts w:hint="default" w:ascii="Times New Roman" w:hAnsi="Times New Roman" w:eastAsia="仿宋_GB2312" w:cs="Times New Roman"/>
                <w:kern w:val="0"/>
                <w:sz w:val="18"/>
                <w:szCs w:val="18"/>
              </w:rPr>
              <w:t>　</w:t>
            </w:r>
          </w:p>
        </w:tc>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r>
              <w:rPr>
                <w:rFonts w:ascii="Times New Roman" w:hAnsi="Times New Roman" w:eastAsia="仿宋_GB2312" w:cs="Times New Roman"/>
                <w:b/>
                <w:bCs/>
                <w:kern w:val="0"/>
                <w:sz w:val="18"/>
                <w:szCs w:val="18"/>
              </w:rPr>
              <w:t>本年支出合计</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49</w:t>
            </w:r>
          </w:p>
        </w:tc>
        <w:tc>
          <w:tcPr>
            <w:tcW w:w="718" w:type="dxa"/>
            <w:shd w:val="clear" w:color="000000" w:fill="FFFFFF"/>
            <w:noWrap/>
            <w:vAlign w:val="center"/>
          </w:tcPr>
          <w:p>
            <w:pPr>
              <w:keepNext w:val="0"/>
              <w:keepLines w:val="0"/>
              <w:widowControl/>
              <w:suppressLineNumbers w:val="0"/>
              <w:jc w:val="center"/>
              <w:textAlignment w:val="center"/>
              <w:rPr>
                <w:rFonts w:hint="eastAsia" w:ascii="Times New Roman" w:hAnsi="Times New Roman" w:eastAsia="仿宋_GB2312" w:cs="Times New Roman"/>
                <w:b w:val="0"/>
                <w:bCs w:val="0"/>
                <w:kern w:val="0"/>
                <w:sz w:val="18"/>
                <w:szCs w:val="18"/>
                <w:lang w:val="en-US" w:eastAsia="zh-CN"/>
              </w:rPr>
            </w:pPr>
            <w:r>
              <w:rPr>
                <w:rFonts w:hint="default" w:ascii="Times New Roman" w:hAnsi="Times New Roman" w:eastAsia="宋体" w:cs="Times New Roman"/>
                <w:i w:val="0"/>
                <w:color w:val="000000"/>
                <w:kern w:val="0"/>
                <w:sz w:val="18"/>
                <w:szCs w:val="18"/>
                <w:u w:val="none"/>
                <w:lang w:val="en-US" w:eastAsia="zh-CN" w:bidi="ar"/>
              </w:rPr>
              <w:t>633.98</w:t>
            </w:r>
          </w:p>
        </w:tc>
        <w:tc>
          <w:tcPr>
            <w:tcW w:w="1922" w:type="dxa"/>
            <w:shd w:val="clear" w:color="000000" w:fill="FFFFFF"/>
            <w:noWrap/>
            <w:vAlign w:val="center"/>
          </w:tcPr>
          <w:p>
            <w:pPr>
              <w:keepNext w:val="0"/>
              <w:keepLines w:val="0"/>
              <w:widowControl/>
              <w:suppressLineNumbers w:val="0"/>
              <w:jc w:val="center"/>
              <w:textAlignment w:val="center"/>
              <w:rPr>
                <w:rFonts w:hint="eastAsia" w:ascii="Times New Roman" w:hAnsi="Times New Roman" w:eastAsia="仿宋_GB2312" w:cs="Times New Roman"/>
                <w:b w:val="0"/>
                <w:bCs w:val="0"/>
                <w:kern w:val="0"/>
                <w:sz w:val="18"/>
                <w:szCs w:val="18"/>
                <w:lang w:val="en-US" w:eastAsia="zh-CN"/>
              </w:rPr>
            </w:pPr>
            <w:r>
              <w:rPr>
                <w:rFonts w:hint="default" w:ascii="Times New Roman" w:hAnsi="Times New Roman" w:eastAsia="宋体" w:cs="Times New Roman"/>
                <w:i w:val="0"/>
                <w:color w:val="000000"/>
                <w:kern w:val="0"/>
                <w:sz w:val="18"/>
                <w:szCs w:val="18"/>
                <w:u w:val="none"/>
                <w:lang w:val="en-US" w:eastAsia="zh-CN" w:bidi="ar"/>
              </w:rPr>
              <w:t>437.04</w:t>
            </w:r>
          </w:p>
        </w:tc>
        <w:tc>
          <w:tcPr>
            <w:tcW w:w="2061" w:type="dxa"/>
            <w:shd w:val="clear" w:color="auto" w:fill="auto"/>
            <w:noWrap/>
            <w:vAlign w:val="center"/>
          </w:tcPr>
          <w:p>
            <w:pPr>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b w:val="0"/>
                <w:bCs w:val="0"/>
                <w:kern w:val="0"/>
                <w:sz w:val="18"/>
                <w:szCs w:val="18"/>
                <w:lang w:val="en-US" w:eastAsia="zh-CN"/>
              </w:rPr>
            </w:pPr>
            <w:r>
              <w:rPr>
                <w:rFonts w:hint="default" w:ascii="Times New Roman" w:hAnsi="Times New Roman" w:eastAsia="宋体" w:cs="Times New Roman"/>
                <w:i w:val="0"/>
                <w:color w:val="000000"/>
                <w:kern w:val="0"/>
                <w:sz w:val="18"/>
                <w:szCs w:val="18"/>
                <w:u w:val="none"/>
                <w:lang w:val="en-US" w:eastAsia="zh-CN" w:bidi="ar"/>
              </w:rPr>
              <w:t>196.94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left"/>
              <w:rPr>
                <w:rFonts w:ascii="Times New Roman" w:hAnsi="Times New Roman" w:eastAsia="仿宋_GB2312" w:cs="Times New Roman"/>
                <w:b/>
                <w:bCs/>
                <w:kern w:val="0"/>
                <w:sz w:val="18"/>
                <w:szCs w:val="18"/>
              </w:rPr>
            </w:pPr>
            <w:r>
              <w:rPr>
                <w:rFonts w:ascii="Times New Roman" w:hAnsi="Times New Roman" w:eastAsia="仿宋_GB2312" w:cs="Times New Roman"/>
                <w:kern w:val="0"/>
                <w:sz w:val="18"/>
                <w:szCs w:val="18"/>
              </w:rPr>
              <w:t>年初财政拨款结转和结余</w:t>
            </w:r>
          </w:p>
        </w:tc>
        <w:tc>
          <w:tcPr>
            <w:tcW w:w="581"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23</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r>
              <w:rPr>
                <w:rFonts w:ascii="Times New Roman" w:hAnsi="Times New Roman" w:eastAsia="仿宋_GB2312" w:cs="Times New Roman"/>
                <w:kern w:val="0"/>
                <w:sz w:val="18"/>
                <w:szCs w:val="18"/>
              </w:rPr>
              <w:t>　</w:t>
            </w:r>
          </w:p>
        </w:tc>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r>
              <w:rPr>
                <w:rFonts w:ascii="Times New Roman" w:hAnsi="Times New Roman" w:eastAsia="仿宋_GB2312" w:cs="Times New Roman"/>
                <w:kern w:val="0"/>
                <w:sz w:val="18"/>
                <w:szCs w:val="18"/>
              </w:rPr>
              <w:t>年末财政拨款结转和结余</w:t>
            </w:r>
          </w:p>
        </w:tc>
        <w:tc>
          <w:tcPr>
            <w:tcW w:w="580"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50</w:t>
            </w:r>
          </w:p>
        </w:tc>
        <w:tc>
          <w:tcPr>
            <w:tcW w:w="718" w:type="dxa"/>
            <w:shd w:val="clear" w:color="000000" w:fill="FFFFFF"/>
            <w:noWrap/>
            <w:vAlign w:val="center"/>
          </w:tcPr>
          <w:p>
            <w:pPr>
              <w:keepNext w:val="0"/>
              <w:keepLines w:val="0"/>
              <w:widowControl/>
              <w:suppressLineNumbers w:val="0"/>
              <w:jc w:val="center"/>
              <w:textAlignment w:val="center"/>
              <w:rPr>
                <w:rFonts w:hint="eastAsia" w:ascii="Times New Roman" w:hAnsi="Times New Roman" w:eastAsia="仿宋_GB2312" w:cs="Times New Roman"/>
                <w:b w:val="0"/>
                <w:bCs w:val="0"/>
                <w:kern w:val="0"/>
                <w:sz w:val="18"/>
                <w:szCs w:val="18"/>
                <w:lang w:val="en-US" w:eastAsia="zh-CN"/>
              </w:rPr>
            </w:pPr>
            <w:r>
              <w:rPr>
                <w:rFonts w:hint="default" w:ascii="Times New Roman" w:hAnsi="Times New Roman" w:eastAsia="宋体" w:cs="Times New Roman"/>
                <w:i w:val="0"/>
                <w:color w:val="000000"/>
                <w:kern w:val="0"/>
                <w:sz w:val="18"/>
                <w:szCs w:val="18"/>
                <w:u w:val="none"/>
                <w:lang w:val="en-US" w:eastAsia="zh-CN" w:bidi="ar"/>
              </w:rPr>
              <w:t>54.10</w:t>
            </w:r>
          </w:p>
        </w:tc>
        <w:tc>
          <w:tcPr>
            <w:tcW w:w="1922" w:type="dxa"/>
            <w:shd w:val="clear" w:color="000000" w:fill="FFFFFF"/>
            <w:noWrap/>
            <w:vAlign w:val="center"/>
          </w:tcPr>
          <w:p>
            <w:pPr>
              <w:keepNext w:val="0"/>
              <w:keepLines w:val="0"/>
              <w:widowControl/>
              <w:suppressLineNumbers w:val="0"/>
              <w:jc w:val="center"/>
              <w:textAlignment w:val="center"/>
              <w:rPr>
                <w:rFonts w:hint="eastAsia" w:ascii="Times New Roman" w:hAnsi="Times New Roman" w:eastAsia="仿宋_GB2312" w:cs="Times New Roman"/>
                <w:b w:val="0"/>
                <w:bCs w:val="0"/>
                <w:kern w:val="0"/>
                <w:sz w:val="18"/>
                <w:szCs w:val="18"/>
                <w:lang w:val="en-US" w:eastAsia="zh-CN"/>
              </w:rPr>
            </w:pPr>
            <w:r>
              <w:rPr>
                <w:rFonts w:hint="default" w:ascii="Times New Roman" w:hAnsi="Times New Roman" w:eastAsia="宋体" w:cs="Times New Roman"/>
                <w:i w:val="0"/>
                <w:color w:val="000000"/>
                <w:kern w:val="0"/>
                <w:sz w:val="18"/>
                <w:szCs w:val="18"/>
                <w:u w:val="none"/>
                <w:lang w:val="en-US" w:eastAsia="zh-CN" w:bidi="ar"/>
              </w:rPr>
              <w:t>54.10</w:t>
            </w:r>
          </w:p>
        </w:tc>
        <w:tc>
          <w:tcPr>
            <w:tcW w:w="2061" w:type="dxa"/>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Times New Roman"/>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left"/>
              <w:rPr>
                <w:rFonts w:ascii="Times New Roman" w:hAnsi="Times New Roman" w:eastAsia="仿宋_GB2312" w:cs="Times New Roman"/>
                <w:b/>
                <w:bCs/>
                <w:kern w:val="0"/>
                <w:sz w:val="18"/>
                <w:szCs w:val="18"/>
              </w:rPr>
            </w:pPr>
            <w:r>
              <w:rPr>
                <w:rFonts w:ascii="Times New Roman" w:hAnsi="Times New Roman" w:eastAsia="仿宋_GB2312" w:cs="Times New Roman"/>
                <w:kern w:val="0"/>
                <w:sz w:val="18"/>
                <w:szCs w:val="18"/>
              </w:rPr>
              <w:t>一般公共预算财政拨款</w:t>
            </w:r>
          </w:p>
        </w:tc>
        <w:tc>
          <w:tcPr>
            <w:tcW w:w="581"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24</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r>
              <w:rPr>
                <w:rFonts w:ascii="Times New Roman" w:hAnsi="Times New Roman" w:eastAsia="仿宋_GB2312" w:cs="Times New Roman"/>
                <w:kern w:val="0"/>
                <w:sz w:val="18"/>
                <w:szCs w:val="18"/>
              </w:rPr>
              <w:t>　</w:t>
            </w:r>
          </w:p>
        </w:tc>
        <w:tc>
          <w:tcPr>
            <w:tcW w:w="2764" w:type="dxa"/>
            <w:shd w:val="clear" w:color="000000" w:fill="FFFFFF"/>
            <w:noWrap/>
            <w:vAlign w:val="center"/>
          </w:tcPr>
          <w:p>
            <w:pPr>
              <w:widowControl/>
              <w:jc w:val="left"/>
              <w:rPr>
                <w:rFonts w:ascii="Times New Roman" w:hAnsi="Times New Roman" w:eastAsia="仿宋_GB2312" w:cs="Times New Roman"/>
                <w:b/>
                <w:bCs/>
                <w:kern w:val="0"/>
                <w:sz w:val="18"/>
                <w:szCs w:val="18"/>
              </w:rPr>
            </w:pPr>
            <w:r>
              <w:rPr>
                <w:rFonts w:ascii="Times New Roman" w:hAnsi="Times New Roman" w:eastAsia="仿宋_GB2312" w:cs="Times New Roman"/>
                <w:kern w:val="0"/>
                <w:sz w:val="18"/>
                <w:szCs w:val="18"/>
              </w:rPr>
              <w:t>　</w:t>
            </w:r>
          </w:p>
        </w:tc>
        <w:tc>
          <w:tcPr>
            <w:tcW w:w="580"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51</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r>
              <w:rPr>
                <w:rFonts w:ascii="Times New Roman" w:hAnsi="Times New Roman" w:eastAsia="仿宋_GB2312" w:cs="Times New Roman"/>
                <w:kern w:val="0"/>
                <w:sz w:val="18"/>
                <w:szCs w:val="18"/>
              </w:rPr>
              <w:t>　</w:t>
            </w: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r>
              <w:rPr>
                <w:rFonts w:ascii="Times New Roman" w:hAnsi="Times New Roman" w:eastAsia="仿宋_GB2312" w:cs="Times New Roman"/>
                <w:kern w:val="0"/>
                <w:sz w:val="18"/>
                <w:szCs w:val="18"/>
              </w:rPr>
              <w:t>　</w:t>
            </w: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r>
              <w:rPr>
                <w:rFonts w:ascii="Times New Roman" w:hAnsi="Times New Roman" w:eastAsia="仿宋_GB2312" w:cs="Times New Roman"/>
                <w:kern w:val="0"/>
                <w:sz w:val="18"/>
                <w:szCs w:val="18"/>
              </w:rPr>
              <w:t>　</w:t>
            </w:r>
          </w:p>
        </w:tc>
        <w:tc>
          <w:tcPr>
            <w:tcW w:w="2252" w:type="dxa"/>
            <w:shd w:val="clear" w:color="auto" w:fill="auto"/>
            <w:noWrap/>
            <w:vAlign w:val="center"/>
          </w:tcPr>
          <w:p>
            <w:pPr>
              <w:widowControl/>
              <w:jc w:val="left"/>
              <w:rPr>
                <w:rFonts w:hint="eastAsia" w:ascii="Times New Roman" w:hAnsi="Times New Roman" w:eastAsia="仿宋_GB2312" w:cs="Times New Roman"/>
                <w:b w:val="0"/>
                <w:bCs w:val="0"/>
                <w:kern w:val="0"/>
                <w:sz w:val="18"/>
                <w:szCs w:val="18"/>
                <w:lang w:val="en-US" w:eastAsia="zh-CN"/>
              </w:rPr>
            </w:pPr>
            <w:r>
              <w:rPr>
                <w:rFonts w:ascii="Times New Roman" w:hAnsi="Times New Roman" w:eastAsia="仿宋_GB2312" w:cs="Times New Roman"/>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left"/>
              <w:rPr>
                <w:rFonts w:ascii="Times New Roman" w:hAnsi="Times New Roman" w:eastAsia="仿宋_GB2312" w:cs="Times New Roman"/>
                <w:b/>
                <w:bCs/>
                <w:kern w:val="0"/>
                <w:sz w:val="18"/>
                <w:szCs w:val="18"/>
              </w:rPr>
            </w:pPr>
            <w:r>
              <w:rPr>
                <w:rFonts w:ascii="Times New Roman" w:hAnsi="Times New Roman" w:eastAsia="仿宋_GB2312" w:cs="Times New Roman"/>
                <w:kern w:val="0"/>
                <w:sz w:val="18"/>
                <w:szCs w:val="18"/>
              </w:rPr>
              <w:t>政府性基金预算财政拨款</w:t>
            </w:r>
          </w:p>
        </w:tc>
        <w:tc>
          <w:tcPr>
            <w:tcW w:w="581" w:type="dxa"/>
            <w:shd w:val="clear" w:color="000000" w:fill="FFFFFF"/>
            <w:noWrap/>
            <w:vAlign w:val="center"/>
          </w:tcPr>
          <w:p>
            <w:pPr>
              <w:widowControl/>
              <w:jc w:val="center"/>
              <w:textAlignment w:val="center"/>
              <w:rPr>
                <w:rFonts w:ascii="Times New Roman" w:hAnsi="Times New Roman" w:eastAsia="仿宋_GB2312" w:cs="Times New Roman"/>
                <w:kern w:val="0"/>
                <w:sz w:val="18"/>
                <w:szCs w:val="18"/>
              </w:rPr>
            </w:pPr>
            <w:r>
              <w:rPr>
                <w:rFonts w:hint="eastAsia" w:ascii="Times New Roman" w:hAnsi="Times New Roman" w:eastAsia="仿宋_GB2312" w:cs="Times New Roman"/>
                <w:color w:val="000000"/>
                <w:kern w:val="0"/>
                <w:sz w:val="18"/>
                <w:szCs w:val="18"/>
                <w:lang w:val="en-US" w:eastAsia="zh-CN"/>
              </w:rPr>
              <w:t>25</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r>
              <w:rPr>
                <w:rFonts w:ascii="Times New Roman" w:hAnsi="Times New Roman" w:eastAsia="仿宋_GB2312" w:cs="Times New Roman"/>
                <w:kern w:val="0"/>
                <w:sz w:val="18"/>
                <w:szCs w:val="18"/>
              </w:rPr>
              <w:t>　</w:t>
            </w:r>
          </w:p>
        </w:tc>
        <w:tc>
          <w:tcPr>
            <w:tcW w:w="2764" w:type="dxa"/>
            <w:shd w:val="clear" w:color="000000" w:fill="FFFFFF"/>
            <w:noWrap/>
            <w:vAlign w:val="center"/>
          </w:tcPr>
          <w:p>
            <w:pPr>
              <w:widowControl/>
              <w:jc w:val="left"/>
              <w:rPr>
                <w:rFonts w:ascii="Times New Roman" w:hAnsi="Times New Roman" w:eastAsia="仿宋_GB2312" w:cs="Times New Roman"/>
                <w:b/>
                <w:bCs/>
                <w:kern w:val="0"/>
                <w:sz w:val="18"/>
                <w:szCs w:val="18"/>
              </w:rPr>
            </w:pPr>
            <w:r>
              <w:rPr>
                <w:rFonts w:ascii="Times New Roman" w:hAnsi="Times New Roman" w:eastAsia="仿宋_GB2312" w:cs="Times New Roman"/>
                <w:kern w:val="0"/>
                <w:sz w:val="18"/>
                <w:szCs w:val="18"/>
              </w:rPr>
              <w:t>　</w:t>
            </w:r>
          </w:p>
        </w:tc>
        <w:tc>
          <w:tcPr>
            <w:tcW w:w="580"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52</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r>
              <w:rPr>
                <w:rFonts w:ascii="Times New Roman" w:hAnsi="Times New Roman" w:eastAsia="仿宋_GB2312" w:cs="Times New Roman"/>
                <w:kern w:val="0"/>
                <w:sz w:val="18"/>
                <w:szCs w:val="18"/>
              </w:rPr>
              <w:t>　</w:t>
            </w: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r>
              <w:rPr>
                <w:rFonts w:ascii="Times New Roman" w:hAnsi="Times New Roman" w:eastAsia="仿宋_GB2312" w:cs="Times New Roman"/>
                <w:kern w:val="0"/>
                <w:sz w:val="18"/>
                <w:szCs w:val="18"/>
              </w:rPr>
              <w:t>　</w:t>
            </w: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r>
              <w:rPr>
                <w:rFonts w:ascii="Times New Roman" w:hAnsi="Times New Roman" w:eastAsia="仿宋_GB2312" w:cs="Times New Roman"/>
                <w:kern w:val="0"/>
                <w:sz w:val="18"/>
                <w:szCs w:val="18"/>
              </w:rPr>
              <w:t>　</w:t>
            </w:r>
          </w:p>
        </w:tc>
        <w:tc>
          <w:tcPr>
            <w:tcW w:w="2252" w:type="dxa"/>
            <w:shd w:val="clear" w:color="auto" w:fill="auto"/>
            <w:noWrap/>
            <w:vAlign w:val="center"/>
          </w:tcPr>
          <w:p>
            <w:pPr>
              <w:widowControl/>
              <w:jc w:val="left"/>
              <w:rPr>
                <w:rFonts w:hint="eastAsia" w:ascii="Times New Roman" w:hAnsi="Times New Roman" w:eastAsia="仿宋_GB2312" w:cs="Times New Roman"/>
                <w:b w:val="0"/>
                <w:bCs w:val="0"/>
                <w:kern w:val="0"/>
                <w:sz w:val="18"/>
                <w:szCs w:val="18"/>
                <w:lang w:val="en-US" w:eastAsia="zh-CN"/>
              </w:rPr>
            </w:pPr>
            <w:r>
              <w:rPr>
                <w:rFonts w:ascii="Times New Roman" w:hAnsi="Times New Roman" w:eastAsia="仿宋_GB2312" w:cs="Times New Roman"/>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exact"/>
        </w:trPr>
        <w:tc>
          <w:tcPr>
            <w:tcW w:w="2764" w:type="dxa"/>
            <w:shd w:val="clear" w:color="000000" w:fill="FFFFFF"/>
            <w:noWrap/>
            <w:vAlign w:val="center"/>
          </w:tcPr>
          <w:p>
            <w:pPr>
              <w:widowControl/>
              <w:jc w:val="left"/>
              <w:rPr>
                <w:rFonts w:ascii="Times New Roman" w:hAnsi="Times New Roman" w:eastAsia="仿宋_GB2312" w:cs="Times New Roman"/>
                <w:b/>
                <w:bCs/>
                <w:kern w:val="0"/>
                <w:sz w:val="18"/>
                <w:szCs w:val="18"/>
              </w:rPr>
            </w:pPr>
            <w:r>
              <w:rPr>
                <w:rFonts w:ascii="Times New Roman" w:hAnsi="Times New Roman" w:eastAsia="仿宋_GB2312" w:cs="Times New Roman"/>
                <w:kern w:val="0"/>
                <w:sz w:val="18"/>
                <w:szCs w:val="18"/>
              </w:rPr>
              <w:t>国有资本经营预算财政拨款</w:t>
            </w:r>
          </w:p>
        </w:tc>
        <w:tc>
          <w:tcPr>
            <w:tcW w:w="581"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26</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r>
              <w:rPr>
                <w:rFonts w:ascii="Times New Roman" w:hAnsi="Times New Roman" w:eastAsia="仿宋_GB2312" w:cs="Times New Roman"/>
                <w:kern w:val="0"/>
                <w:sz w:val="18"/>
                <w:szCs w:val="18"/>
              </w:rPr>
              <w:t>　</w:t>
            </w:r>
          </w:p>
        </w:tc>
        <w:tc>
          <w:tcPr>
            <w:tcW w:w="2764" w:type="dxa"/>
            <w:shd w:val="clear" w:color="000000" w:fill="FFFFFF"/>
            <w:noWrap/>
            <w:vAlign w:val="center"/>
          </w:tcPr>
          <w:p>
            <w:pPr>
              <w:widowControl/>
              <w:jc w:val="left"/>
              <w:rPr>
                <w:rFonts w:ascii="Times New Roman" w:hAnsi="Times New Roman" w:eastAsia="仿宋_GB2312" w:cs="Times New Roman"/>
                <w:b/>
                <w:bCs/>
                <w:kern w:val="0"/>
                <w:sz w:val="18"/>
                <w:szCs w:val="18"/>
              </w:rPr>
            </w:pPr>
            <w:r>
              <w:rPr>
                <w:rFonts w:ascii="Times New Roman" w:hAnsi="Times New Roman" w:eastAsia="仿宋_GB2312" w:cs="Times New Roman"/>
                <w:kern w:val="0"/>
                <w:sz w:val="18"/>
                <w:szCs w:val="18"/>
              </w:rPr>
              <w:t>　</w:t>
            </w:r>
          </w:p>
        </w:tc>
        <w:tc>
          <w:tcPr>
            <w:tcW w:w="580"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53</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r>
              <w:rPr>
                <w:rFonts w:ascii="Times New Roman" w:hAnsi="Times New Roman" w:eastAsia="仿宋_GB2312" w:cs="Times New Roman"/>
                <w:kern w:val="0"/>
                <w:sz w:val="18"/>
                <w:szCs w:val="18"/>
              </w:rPr>
              <w:t>　</w:t>
            </w: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r>
              <w:rPr>
                <w:rFonts w:ascii="Times New Roman" w:hAnsi="Times New Roman" w:eastAsia="仿宋_GB2312" w:cs="Times New Roman"/>
                <w:kern w:val="0"/>
                <w:sz w:val="18"/>
                <w:szCs w:val="18"/>
              </w:rPr>
              <w:t>　</w:t>
            </w: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r>
              <w:rPr>
                <w:rFonts w:ascii="Times New Roman" w:hAnsi="Times New Roman" w:eastAsia="仿宋_GB2312" w:cs="Times New Roman"/>
                <w:kern w:val="0"/>
                <w:sz w:val="18"/>
                <w:szCs w:val="18"/>
              </w:rPr>
              <w:t>　</w:t>
            </w:r>
          </w:p>
        </w:tc>
        <w:tc>
          <w:tcPr>
            <w:tcW w:w="2252" w:type="dxa"/>
            <w:shd w:val="clear" w:color="auto" w:fill="auto"/>
            <w:noWrap/>
            <w:vAlign w:val="center"/>
          </w:tcPr>
          <w:p>
            <w:pPr>
              <w:widowControl/>
              <w:jc w:val="left"/>
              <w:rPr>
                <w:rFonts w:hint="eastAsia" w:ascii="Times New Roman" w:hAnsi="Times New Roman" w:eastAsia="仿宋_GB2312" w:cs="Times New Roman"/>
                <w:b w:val="0"/>
                <w:bCs w:val="0"/>
                <w:kern w:val="0"/>
                <w:sz w:val="18"/>
                <w:szCs w:val="18"/>
                <w:lang w:val="en-US" w:eastAsia="zh-CN"/>
              </w:rPr>
            </w:pPr>
            <w:r>
              <w:rPr>
                <w:rFonts w:ascii="Times New Roman" w:hAnsi="Times New Roman" w:eastAsia="仿宋_GB2312" w:cs="Times New Roman"/>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exact"/>
        </w:trPr>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r>
              <w:rPr>
                <w:rFonts w:ascii="Times New Roman" w:hAnsi="Times New Roman" w:eastAsia="仿宋_GB2312" w:cs="Times New Roman"/>
                <w:b/>
                <w:bCs/>
                <w:kern w:val="0"/>
                <w:sz w:val="18"/>
                <w:szCs w:val="18"/>
              </w:rPr>
              <w:t>总计</w:t>
            </w:r>
          </w:p>
        </w:tc>
        <w:tc>
          <w:tcPr>
            <w:tcW w:w="581"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27</w:t>
            </w:r>
          </w:p>
        </w:tc>
        <w:tc>
          <w:tcPr>
            <w:tcW w:w="718" w:type="dxa"/>
            <w:shd w:val="clear" w:color="auto" w:fill="auto"/>
            <w:noWrap/>
            <w:vAlign w:val="center"/>
          </w:tcPr>
          <w:p>
            <w:pPr>
              <w:widowControl/>
              <w:jc w:val="right"/>
              <w:rPr>
                <w:rFonts w:hint="eastAsia"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688.08</w:t>
            </w:r>
            <w:r>
              <w:rPr>
                <w:rFonts w:ascii="Times New Roman" w:hAnsi="Times New Roman" w:eastAsia="仿宋_GB2312" w:cs="Times New Roman"/>
                <w:kern w:val="0"/>
                <w:sz w:val="18"/>
                <w:szCs w:val="18"/>
              </w:rPr>
              <w:t>　</w:t>
            </w:r>
          </w:p>
        </w:tc>
        <w:tc>
          <w:tcPr>
            <w:tcW w:w="2764" w:type="dxa"/>
            <w:shd w:val="clear" w:color="000000" w:fill="FFFFFF"/>
            <w:noWrap/>
            <w:vAlign w:val="center"/>
          </w:tcPr>
          <w:p>
            <w:pPr>
              <w:widowControl/>
              <w:jc w:val="center"/>
              <w:rPr>
                <w:rFonts w:ascii="Times New Roman" w:hAnsi="Times New Roman" w:eastAsia="仿宋_GB2312" w:cs="Times New Roman"/>
                <w:b/>
                <w:bCs/>
                <w:kern w:val="0"/>
                <w:sz w:val="18"/>
                <w:szCs w:val="18"/>
              </w:rPr>
            </w:pPr>
            <w:r>
              <w:rPr>
                <w:rFonts w:ascii="Times New Roman" w:hAnsi="Times New Roman" w:eastAsia="仿宋_GB2312" w:cs="Times New Roman"/>
                <w:b/>
                <w:bCs/>
                <w:kern w:val="0"/>
                <w:sz w:val="18"/>
                <w:szCs w:val="18"/>
              </w:rPr>
              <w:t>总计</w:t>
            </w:r>
          </w:p>
        </w:tc>
        <w:tc>
          <w:tcPr>
            <w:tcW w:w="580" w:type="dxa"/>
            <w:shd w:val="clear" w:color="000000" w:fill="FFFFFF"/>
            <w:noWrap/>
            <w:vAlign w:val="center"/>
          </w:tcPr>
          <w:p>
            <w:pPr>
              <w:widowControl/>
              <w:jc w:val="center"/>
              <w:rPr>
                <w:rFonts w:hint="default" w:ascii="Times New Roman" w:hAnsi="Times New Roman" w:eastAsia="仿宋_GB2312" w:cs="Times New Roman"/>
                <w:kern w:val="0"/>
                <w:sz w:val="18"/>
                <w:szCs w:val="18"/>
                <w:lang w:val="en-US" w:eastAsia="zh-CN"/>
              </w:rPr>
            </w:pPr>
            <w:r>
              <w:rPr>
                <w:rFonts w:hint="eastAsia" w:ascii="Times New Roman" w:hAnsi="Times New Roman" w:eastAsia="仿宋_GB2312" w:cs="Times New Roman"/>
                <w:kern w:val="0"/>
                <w:sz w:val="18"/>
                <w:szCs w:val="18"/>
                <w:lang w:val="en-US" w:eastAsia="zh-CN"/>
              </w:rPr>
              <w:t>54</w:t>
            </w:r>
          </w:p>
        </w:tc>
        <w:tc>
          <w:tcPr>
            <w:tcW w:w="718"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r>
              <w:rPr>
                <w:rFonts w:hint="eastAsia" w:ascii="Times New Roman" w:hAnsi="Times New Roman" w:eastAsia="仿宋_GB2312" w:cs="Times New Roman"/>
                <w:b w:val="0"/>
                <w:bCs w:val="0"/>
                <w:kern w:val="0"/>
                <w:sz w:val="18"/>
                <w:szCs w:val="18"/>
                <w:lang w:val="en-US" w:eastAsia="zh-CN"/>
              </w:rPr>
              <w:t>688.08</w:t>
            </w:r>
          </w:p>
        </w:tc>
        <w:tc>
          <w:tcPr>
            <w:tcW w:w="1922" w:type="dxa"/>
            <w:shd w:val="clear" w:color="000000" w:fill="FFFFFF"/>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r>
              <w:rPr>
                <w:rFonts w:hint="eastAsia" w:ascii="Times New Roman" w:hAnsi="Times New Roman" w:eastAsia="仿宋_GB2312" w:cs="Times New Roman"/>
                <w:b w:val="0"/>
                <w:bCs w:val="0"/>
                <w:kern w:val="0"/>
                <w:sz w:val="18"/>
                <w:szCs w:val="18"/>
                <w:lang w:val="en-US" w:eastAsia="zh-CN"/>
              </w:rPr>
              <w:t>491.14</w:t>
            </w:r>
          </w:p>
        </w:tc>
        <w:tc>
          <w:tcPr>
            <w:tcW w:w="2061" w:type="dxa"/>
            <w:shd w:val="clear" w:color="auto" w:fill="auto"/>
            <w:noWrap/>
            <w:vAlign w:val="center"/>
          </w:tcPr>
          <w:p>
            <w:pPr>
              <w:widowControl/>
              <w:jc w:val="center"/>
              <w:rPr>
                <w:rFonts w:ascii="Times New Roman" w:hAnsi="Times New Roman" w:eastAsia="仿宋_GB2312" w:cs="Times New Roman"/>
                <w:b w:val="0"/>
                <w:bCs w:val="0"/>
                <w:kern w:val="0"/>
                <w:sz w:val="18"/>
                <w:szCs w:val="18"/>
              </w:rPr>
            </w:pPr>
          </w:p>
        </w:tc>
        <w:tc>
          <w:tcPr>
            <w:tcW w:w="2252" w:type="dxa"/>
            <w:shd w:val="clear" w:color="auto" w:fill="auto"/>
            <w:noWrap/>
            <w:vAlign w:val="center"/>
          </w:tcPr>
          <w:p>
            <w:pPr>
              <w:widowControl/>
              <w:jc w:val="center"/>
              <w:rPr>
                <w:rFonts w:hint="eastAsia" w:ascii="Times New Roman" w:hAnsi="Times New Roman" w:eastAsia="仿宋_GB2312" w:cs="Times New Roman"/>
                <w:b w:val="0"/>
                <w:bCs w:val="0"/>
                <w:kern w:val="0"/>
                <w:sz w:val="18"/>
                <w:szCs w:val="18"/>
                <w:lang w:val="en-US" w:eastAsia="zh-CN"/>
              </w:rPr>
            </w:pPr>
            <w:r>
              <w:rPr>
                <w:rFonts w:hint="eastAsia" w:ascii="Times New Roman" w:hAnsi="Times New Roman" w:eastAsia="仿宋_GB2312" w:cs="Times New Roman"/>
                <w:b w:val="0"/>
                <w:bCs w:val="0"/>
                <w:kern w:val="0"/>
                <w:sz w:val="18"/>
                <w:szCs w:val="18"/>
                <w:lang w:val="en-US" w:eastAsia="zh-CN"/>
              </w:rPr>
              <w:t>196.94</w:t>
            </w:r>
          </w:p>
        </w:tc>
      </w:tr>
    </w:tbl>
    <w:p>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kern w:val="0"/>
          <w:sz w:val="24"/>
          <w:szCs w:val="24"/>
        </w:rPr>
      </w:pPr>
      <w:r>
        <w:rPr>
          <w:rFonts w:ascii="Times New Roman" w:hAnsi="Times New Roman" w:eastAsia="仿宋_GB2312" w:cs="Times New Roman"/>
          <w:color w:val="000000"/>
          <w:kern w:val="0"/>
          <w:sz w:val="20"/>
          <w:szCs w:val="20"/>
        </w:rPr>
        <w:t xml:space="preserve">  </w:t>
      </w: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spacing w:after="156" w:afterLines="50"/>
        <w:jc w:val="center"/>
        <w:textAlignment w:val="center"/>
        <w:rPr>
          <w:rFonts w:ascii="Times New Roman" w:hAnsi="Times New Roman" w:eastAsia="黑体" w:cs="Times New Roman"/>
          <w:color w:val="000000"/>
          <w:kern w:val="0"/>
          <w:sz w:val="36"/>
          <w:szCs w:val="36"/>
        </w:rPr>
      </w:pPr>
      <w:bookmarkStart w:id="3" w:name="_GoBack"/>
      <w:bookmarkEnd w:id="3"/>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韶山宾馆</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Ind w:w="0" w:type="dxa"/>
        <w:tblLayout w:type="fixed"/>
        <w:tblCellMar>
          <w:top w:w="0" w:type="dxa"/>
          <w:left w:w="108" w:type="dxa"/>
          <w:bottom w:w="0" w:type="dxa"/>
          <w:right w:w="108" w:type="dxa"/>
        </w:tblCellMar>
      </w:tblPr>
      <w:tblGrid>
        <w:gridCol w:w="1200"/>
        <w:gridCol w:w="3527"/>
        <w:gridCol w:w="3000"/>
        <w:gridCol w:w="3492"/>
        <w:gridCol w:w="3000"/>
      </w:tblGrid>
      <w:tr>
        <w:tblPrEx>
          <w:tblLayout w:type="fixed"/>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Layout w:type="fixed"/>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Layout w:type="fixed"/>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auto"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auto"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kern w:val="0"/>
                <w:sz w:val="22"/>
                <w:szCs w:val="22"/>
              </w:rPr>
            </w:pPr>
            <w:r>
              <w:rPr>
                <w:rFonts w:hint="default" w:ascii="Times New Roman" w:hAnsi="Times New Roman" w:eastAsia="宋体" w:cs="Times New Roman"/>
                <w:b w:val="0"/>
                <w:bCs/>
                <w:i w:val="0"/>
                <w:color w:val="000000"/>
                <w:kern w:val="0"/>
                <w:sz w:val="22"/>
                <w:szCs w:val="22"/>
                <w:u w:val="none"/>
                <w:lang w:val="en-US" w:eastAsia="zh-CN" w:bidi="ar"/>
              </w:rPr>
              <w:t>437.04</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val="0"/>
                <w:bCs/>
                <w:kern w:val="0"/>
                <w:sz w:val="22"/>
                <w:szCs w:val="22"/>
              </w:rPr>
            </w:pPr>
            <w:r>
              <w:rPr>
                <w:rFonts w:hint="default" w:ascii="Times New Roman" w:hAnsi="Times New Roman" w:eastAsia="宋体" w:cs="Times New Roman"/>
                <w:b w:val="0"/>
                <w:bCs/>
                <w:i w:val="0"/>
                <w:color w:val="000000"/>
                <w:kern w:val="0"/>
                <w:sz w:val="22"/>
                <w:szCs w:val="22"/>
                <w:u w:val="none"/>
                <w:lang w:val="en-US" w:eastAsia="zh-CN" w:bidi="ar"/>
              </w:rPr>
              <w:t>437.04</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2013650</w:t>
            </w:r>
          </w:p>
        </w:tc>
        <w:tc>
          <w:tcPr>
            <w:tcW w:w="3527"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事业运行</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322.04</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322.04</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2080502</w:t>
            </w:r>
          </w:p>
        </w:tc>
        <w:tc>
          <w:tcPr>
            <w:tcW w:w="3527"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事业单位离退休</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宋体" w:cs="Times New Roman"/>
                <w:i w:val="0"/>
                <w:color w:val="000000"/>
                <w:kern w:val="0"/>
                <w:sz w:val="22"/>
                <w:szCs w:val="22"/>
                <w:u w:val="none"/>
                <w:lang w:val="en-US" w:eastAsia="zh-CN" w:bidi="ar"/>
              </w:rPr>
              <w:t>115.00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kern w:val="0"/>
                <w:sz w:val="22"/>
                <w:szCs w:val="22"/>
              </w:rPr>
            </w:pPr>
            <w:r>
              <w:rPr>
                <w:rFonts w:hint="default" w:ascii="Times New Roman" w:hAnsi="Times New Roman" w:eastAsia="宋体" w:cs="Times New Roman"/>
                <w:i w:val="0"/>
                <w:color w:val="000000"/>
                <w:kern w:val="0"/>
                <w:sz w:val="22"/>
                <w:szCs w:val="22"/>
                <w:u w:val="none"/>
                <w:lang w:val="en-US" w:eastAsia="zh-CN" w:bidi="ar"/>
              </w:rPr>
              <w:t>115.00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37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br w:type="page"/>
      </w:r>
    </w:p>
    <w:p>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公开06表</w:t>
      </w:r>
    </w:p>
    <w:p>
      <w:pPr>
        <w:widowControl/>
        <w:spacing w:line="240" w:lineRule="exact"/>
        <w:jc w:val="both"/>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韶山宾馆</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627" w:type="dxa"/>
        <w:jc w:val="center"/>
        <w:tblInd w:w="0" w:type="dxa"/>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Layout w:type="fixed"/>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322.04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191.60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130.44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w:t>
            </w:r>
            <w:r>
              <w:rPr>
                <w:rFonts w:ascii="Times New Roman" w:hAnsi="Times New Roman" w:eastAsia="仿宋_GB2312" w:cs="Times New Roman"/>
                <w:color w:val="000000"/>
                <w:kern w:val="0"/>
                <w:sz w:val="24"/>
                <w:szCs w:val="24"/>
              </w:rPr>
              <w:t>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115.00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0"/>
                <w:sz w:val="22"/>
                <w:szCs w:val="22"/>
              </w:rPr>
            </w:pPr>
            <w:r>
              <w:rPr>
                <w:rFonts w:hint="default" w:ascii="Times New Roman" w:hAnsi="Times New Roman" w:eastAsia="宋体" w:cs="Times New Roman"/>
                <w:i w:val="0"/>
                <w:color w:val="000000"/>
                <w:kern w:val="0"/>
                <w:sz w:val="22"/>
                <w:szCs w:val="22"/>
                <w:u w:val="none"/>
                <w:lang w:val="en-US" w:eastAsia="zh-CN" w:bidi="ar"/>
              </w:rPr>
              <w:t>115.00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kern w:val="0"/>
                <w:sz w:val="22"/>
                <w:szCs w:val="22"/>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eastAsia="zh-CN"/>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tblPrEx>
                <w:tblLayout w:type="fixed"/>
                <w:tblCellMar>
                  <w:top w:w="0" w:type="dxa"/>
                  <w:left w:w="108" w:type="dxa"/>
                  <w:bottom w:w="0" w:type="dxa"/>
                  <w:right w:w="108" w:type="dxa"/>
                </w:tblCellMar>
              </w:tblPrEx>
              <w:trPr>
                <w:trHeight w:val="252" w:hRule="atLeast"/>
              </w:trPr>
              <w:tc>
                <w:tcPr>
                  <w:tcW w:w="394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Layout w:type="fixed"/>
                <w:tblCellMar>
                  <w:top w:w="0" w:type="dxa"/>
                  <w:left w:w="108" w:type="dxa"/>
                  <w:bottom w:w="0" w:type="dxa"/>
                  <w:right w:w="108" w:type="dxa"/>
                </w:tblCellMar>
              </w:tblPrEx>
              <w:trPr>
                <w:trHeight w:val="252" w:hRule="atLeast"/>
              </w:trPr>
              <w:tc>
                <w:tcPr>
                  <w:tcW w:w="394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tblPrEx>
                <w:tblLayout w:type="fixed"/>
                <w:tblCellMar>
                  <w:top w:w="0" w:type="dxa"/>
                  <w:left w:w="108" w:type="dxa"/>
                  <w:bottom w:w="0" w:type="dxa"/>
                  <w:right w:w="108" w:type="dxa"/>
                </w:tblCellMar>
              </w:tblPrEx>
              <w:trPr>
                <w:trHeight w:val="252" w:hRule="atLeast"/>
              </w:trPr>
              <w:tc>
                <w:tcPr>
                  <w:tcW w:w="394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Layout w:type="fixed"/>
                <w:tblCellMar>
                  <w:top w:w="0" w:type="dxa"/>
                  <w:left w:w="108" w:type="dxa"/>
                  <w:bottom w:w="0" w:type="dxa"/>
                  <w:right w:w="108" w:type="dxa"/>
                </w:tblCellMar>
              </w:tblPrEx>
              <w:trPr>
                <w:trHeight w:val="252" w:hRule="atLeast"/>
              </w:trPr>
              <w:tc>
                <w:tcPr>
                  <w:tcW w:w="394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 w:val="22"/>
                <w:szCs w:val="22"/>
                <w:lang w:val="en-US" w:eastAsia="zh-CN"/>
              </w:rPr>
            </w:pPr>
            <w:r>
              <w:rPr>
                <w:rFonts w:hint="eastAsia" w:ascii="Times New Roman" w:hAnsi="Times New Roman" w:eastAsia="仿宋_GB2312" w:cs="Times New Roman"/>
                <w:color w:val="000000"/>
                <w:kern w:val="0"/>
                <w:sz w:val="22"/>
                <w:szCs w:val="22"/>
                <w:lang w:val="en-US" w:eastAsia="zh-CN"/>
              </w:rPr>
              <w:t>437.04</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pPr>
        <w:widowControl/>
        <w:tabs>
          <w:tab w:val="left" w:pos="920"/>
          <w:tab w:val="left" w:pos="1157"/>
          <w:tab w:val="left" w:pos="2434"/>
          <w:tab w:val="left" w:pos="4352"/>
          <w:tab w:val="left" w:pos="6295"/>
          <w:tab w:val="left" w:pos="8214"/>
          <w:tab w:val="left" w:pos="10149"/>
          <w:tab w:val="left" w:pos="12067"/>
        </w:tabs>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韶山宾馆</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14326" w:type="dxa"/>
        <w:jc w:val="center"/>
        <w:tblInd w:w="0" w:type="dxa"/>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Layout w:type="fixed"/>
          <w:tblCellMar>
            <w:top w:w="0" w:type="dxa"/>
            <w:left w:w="108" w:type="dxa"/>
            <w:bottom w:w="0" w:type="dxa"/>
            <w:right w:w="108" w:type="dxa"/>
          </w:tblCellMar>
        </w:tblPrEx>
        <w:trPr>
          <w:trHeight w:val="459" w:hRule="atLeast"/>
          <w:jc w:val="center"/>
        </w:trPr>
        <w:tc>
          <w:tcPr>
            <w:tcW w:w="27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7"/>
                <w:rFonts w:hint="default" w:ascii="Times New Roman" w:hAnsi="Times New Roman" w:eastAsia="仿宋_GB2312" w:cs="Times New Roman"/>
                <w:b/>
                <w:bCs/>
              </w:rPr>
              <w:t xml:space="preserve">   </w:t>
            </w:r>
            <w:r>
              <w:rPr>
                <w:rStyle w:val="18"/>
                <w:rFonts w:hint="default" w:ascii="Times New Roman" w:hAnsi="Times New Roman" w:eastAsia="仿宋_GB2312" w:cs="Times New Roman"/>
                <w:b/>
                <w:bCs/>
              </w:rPr>
              <w:t>目</w:t>
            </w:r>
          </w:p>
        </w:tc>
        <w:tc>
          <w:tcPr>
            <w:tcW w:w="19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tblPrEx>
          <w:tblLayout w:type="fixed"/>
          <w:tblCellMar>
            <w:top w:w="0" w:type="dxa"/>
            <w:left w:w="108" w:type="dxa"/>
            <w:bottom w:w="0" w:type="dxa"/>
            <w:right w:w="108" w:type="dxa"/>
          </w:tblCellMar>
        </w:tblPrEx>
        <w:trPr>
          <w:trHeight w:val="312" w:hRule="exact"/>
          <w:jc w:val="center"/>
        </w:trPr>
        <w:tc>
          <w:tcPr>
            <w:tcW w:w="14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409" w:hRule="atLeast"/>
          <w:jc w:val="center"/>
        </w:trPr>
        <w:tc>
          <w:tcPr>
            <w:tcW w:w="14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312" w:hRule="atLeast"/>
          <w:jc w:val="center"/>
        </w:trPr>
        <w:tc>
          <w:tcPr>
            <w:tcW w:w="14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27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tblPrEx>
          <w:tblLayout w:type="fixed"/>
          <w:tblCellMar>
            <w:top w:w="0" w:type="dxa"/>
            <w:left w:w="108" w:type="dxa"/>
            <w:bottom w:w="0" w:type="dxa"/>
            <w:right w:w="108" w:type="dxa"/>
          </w:tblCellMar>
        </w:tblPrEx>
        <w:trPr>
          <w:trHeight w:val="509" w:hRule="atLeast"/>
          <w:jc w:val="center"/>
        </w:trPr>
        <w:tc>
          <w:tcPr>
            <w:tcW w:w="27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rPr>
      </w:pPr>
    </w:p>
    <w:p>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公开08表</w:t>
      </w:r>
    </w:p>
    <w:p>
      <w:pPr>
        <w:widowControl/>
        <w:tabs>
          <w:tab w:val="left" w:pos="1326"/>
          <w:tab w:val="left" w:pos="2027"/>
          <w:tab w:val="left" w:pos="4319"/>
          <w:tab w:val="left" w:pos="7634"/>
          <w:tab w:val="left" w:pos="10949"/>
        </w:tabs>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韶山宾馆</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14217" w:type="dxa"/>
        <w:tblInd w:w="0" w:type="dxa"/>
        <w:tblLayout w:type="fixed"/>
        <w:tblCellMar>
          <w:top w:w="0" w:type="dxa"/>
          <w:left w:w="108" w:type="dxa"/>
          <w:bottom w:w="0" w:type="dxa"/>
          <w:right w:w="108" w:type="dxa"/>
        </w:tblCellMar>
      </w:tblPr>
      <w:tblGrid>
        <w:gridCol w:w="3094"/>
        <w:gridCol w:w="3097"/>
        <w:gridCol w:w="1832"/>
        <w:gridCol w:w="3097"/>
        <w:gridCol w:w="3097"/>
      </w:tblGrid>
      <w:tr>
        <w:tblPrEx>
          <w:tblLayout w:type="fixed"/>
          <w:tblCellMar>
            <w:top w:w="0" w:type="dxa"/>
            <w:left w:w="108" w:type="dxa"/>
            <w:bottom w:w="0" w:type="dxa"/>
            <w:right w:w="108" w:type="dxa"/>
          </w:tblCellMar>
        </w:tblPrEx>
        <w:trPr>
          <w:trHeight w:val="548" w:hRule="atLeast"/>
        </w:trPr>
        <w:tc>
          <w:tcPr>
            <w:tcW w:w="61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9"/>
                <w:rFonts w:hint="default" w:ascii="Times New Roman" w:hAnsi="Times New Roman" w:eastAsia="仿宋_GB2312" w:cs="Times New Roman"/>
                <w:b/>
                <w:bCs/>
              </w:rPr>
              <w:t>目</w:t>
            </w:r>
          </w:p>
        </w:tc>
        <w:tc>
          <w:tcPr>
            <w:tcW w:w="802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tblPrEx>
          <w:tblLayout w:type="fixed"/>
          <w:tblCellMar>
            <w:top w:w="0" w:type="dxa"/>
            <w:left w:w="108" w:type="dxa"/>
            <w:bottom w:w="0" w:type="dxa"/>
            <w:right w:w="108" w:type="dxa"/>
          </w:tblCellMar>
        </w:tblPrEx>
        <w:trPr>
          <w:trHeight w:val="312" w:hRule="exact"/>
        </w:trPr>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30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8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30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30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tblPrEx>
          <w:tblLayout w:type="fixed"/>
          <w:tblCellMar>
            <w:top w:w="0" w:type="dxa"/>
            <w:left w:w="108" w:type="dxa"/>
            <w:bottom w:w="0" w:type="dxa"/>
            <w:right w:w="108" w:type="dxa"/>
          </w:tblCellMar>
        </w:tblPrEx>
        <w:trPr>
          <w:trHeight w:val="312" w:hRule="exact"/>
        </w:trPr>
        <w:tc>
          <w:tcPr>
            <w:tcW w:w="309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312" w:hRule="atLeast"/>
        </w:trPr>
        <w:tc>
          <w:tcPr>
            <w:tcW w:w="309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61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8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tblPrEx>
          <w:tblLayout w:type="fixed"/>
          <w:tblCellMar>
            <w:top w:w="0" w:type="dxa"/>
            <w:left w:w="108" w:type="dxa"/>
            <w:bottom w:w="0" w:type="dxa"/>
            <w:right w:w="108" w:type="dxa"/>
          </w:tblCellMar>
        </w:tblPrEx>
        <w:trPr>
          <w:trHeight w:val="548" w:hRule="atLeast"/>
        </w:trPr>
        <w:tc>
          <w:tcPr>
            <w:tcW w:w="61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83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196.94</w:t>
            </w: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196.94</w:t>
            </w:r>
          </w:p>
        </w:tc>
      </w:tr>
      <w:tr>
        <w:tblPrEx>
          <w:tblLayout w:type="fixed"/>
          <w:tblCellMar>
            <w:top w:w="0" w:type="dxa"/>
            <w:left w:w="108" w:type="dxa"/>
            <w:bottom w:w="0" w:type="dxa"/>
            <w:right w:w="108" w:type="dxa"/>
          </w:tblCellMar>
        </w:tblPrEx>
        <w:trPr>
          <w:trHeight w:val="548" w:hRule="atLeast"/>
        </w:trPr>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2239999</w:t>
            </w: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其他国有资本经营预算支出</w:t>
            </w:r>
          </w:p>
        </w:tc>
        <w:tc>
          <w:tcPr>
            <w:tcW w:w="183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196.94</w:t>
            </w: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2"/>
                <w:szCs w:val="22"/>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196.94</w:t>
            </w:r>
          </w:p>
        </w:tc>
      </w:tr>
      <w:tr>
        <w:tblPrEx>
          <w:tblLayout w:type="fixed"/>
          <w:tblCellMar>
            <w:top w:w="0" w:type="dxa"/>
            <w:left w:w="108" w:type="dxa"/>
            <w:bottom w:w="0" w:type="dxa"/>
            <w:right w:w="108" w:type="dxa"/>
          </w:tblCellMar>
        </w:tblPrEx>
        <w:trPr>
          <w:trHeight w:val="548" w:hRule="atLeast"/>
        </w:trPr>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1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0"/>
                <w:szCs w:val="20"/>
              </w:rPr>
            </w:pPr>
          </w:p>
        </w:tc>
        <w:tc>
          <w:tcPr>
            <w:tcW w:w="1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pPr>
        <w:widowControl/>
        <w:jc w:val="center"/>
        <w:rPr>
          <w:rFonts w:ascii="Times New Roman" w:hAnsi="Times New Roman" w:eastAsia="方正小标宋_GBK" w:cs="Times New Roman"/>
          <w:color w:val="000000"/>
          <w:kern w:val="0"/>
          <w:sz w:val="36"/>
          <w:szCs w:val="36"/>
        </w:rPr>
      </w:pPr>
    </w:p>
    <w:p>
      <w:pPr>
        <w:pStyle w:val="8"/>
        <w:spacing w:line="400" w:lineRule="exact"/>
        <w:rPr>
          <w:rFonts w:ascii="Times New Roman" w:hAnsi="Times New Roman" w:eastAsia="华文中宋"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lang w:val="en-US" w:eastAsia="zh-CN"/>
        </w:rPr>
        <w:t>韶山宾馆</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rPr>
        <w:t>单位：万元</w:t>
      </w:r>
    </w:p>
    <w:tbl>
      <w:tblPr>
        <w:tblStyle w:val="9"/>
        <w:tblW w:w="14544" w:type="dxa"/>
        <w:jc w:val="center"/>
        <w:tblInd w:w="0" w:type="dxa"/>
        <w:tblLayout w:type="fixed"/>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Layout w:type="fixed"/>
          <w:tblCellMar>
            <w:top w:w="0" w:type="dxa"/>
            <w:left w:w="108" w:type="dxa"/>
            <w:bottom w:w="0" w:type="dxa"/>
            <w:right w:w="108" w:type="dxa"/>
          </w:tblCellMar>
        </w:tblPrEx>
        <w:trPr>
          <w:trHeight w:val="606" w:hRule="atLeast"/>
          <w:jc w:val="center"/>
        </w:trPr>
        <w:tc>
          <w:tcPr>
            <w:tcW w:w="723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730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tblPrEx>
          <w:tblLayout w:type="fixed"/>
          <w:tblCellMar>
            <w:top w:w="0" w:type="dxa"/>
            <w:left w:w="108" w:type="dxa"/>
            <w:bottom w:w="0" w:type="dxa"/>
            <w:right w:w="108" w:type="dxa"/>
          </w:tblCellMar>
        </w:tblPrEx>
        <w:trPr>
          <w:trHeight w:val="495" w:hRule="atLeast"/>
          <w:jc w:val="center"/>
        </w:trPr>
        <w:tc>
          <w:tcPr>
            <w:tcW w:w="9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2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37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10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1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4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tblPrEx>
          <w:tblLayout w:type="fixed"/>
          <w:tblCellMar>
            <w:top w:w="0" w:type="dxa"/>
            <w:left w:w="108" w:type="dxa"/>
            <w:bottom w:w="0" w:type="dxa"/>
            <w:right w:w="108" w:type="dxa"/>
          </w:tblCellMar>
        </w:tblPrEx>
        <w:trPr>
          <w:trHeight w:val="864" w:hRule="atLeast"/>
          <w:jc w:val="center"/>
        </w:trPr>
        <w:tc>
          <w:tcPr>
            <w:tcW w:w="9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2"/>
              </w:rPr>
            </w:pPr>
          </w:p>
        </w:tc>
        <w:tc>
          <w:tcPr>
            <w:tcW w:w="122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2"/>
              </w:rPr>
            </w:pPr>
          </w:p>
        </w:tc>
        <w:tc>
          <w:tcPr>
            <w:tcW w:w="10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3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2"/>
              </w:rPr>
            </w:pPr>
          </w:p>
        </w:tc>
        <w:tc>
          <w:tcPr>
            <w:tcW w:w="10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3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4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614"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0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1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3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tblPrEx>
          <w:tblLayout w:type="fixed"/>
          <w:tblCellMar>
            <w:top w:w="0" w:type="dxa"/>
            <w:left w:w="108" w:type="dxa"/>
            <w:bottom w:w="0" w:type="dxa"/>
            <w:right w:w="108" w:type="dxa"/>
          </w:tblCellMar>
        </w:tblPrEx>
        <w:trPr>
          <w:trHeight w:val="579"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22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08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18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35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color w:val="000000"/>
                <w:sz w:val="22"/>
              </w:rPr>
            </w:pP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说明：我单位没有使用财政拨款“三公”经费</w:t>
      </w:r>
      <w:r>
        <w:rPr>
          <w:rFonts w:hint="eastAsia" w:ascii="Times New Roman" w:hAnsi="Times New Roman" w:eastAsia="楷体_GB2312" w:cs="Times New Roman"/>
          <w:b/>
          <w:bCs/>
          <w:kern w:val="0"/>
          <w:sz w:val="24"/>
          <w:szCs w:val="24"/>
          <w:lang w:val="en-US" w:eastAsia="zh-CN"/>
        </w:rPr>
        <w:t>的</w:t>
      </w:r>
      <w:r>
        <w:rPr>
          <w:rFonts w:ascii="Times New Roman" w:hAnsi="Times New Roman" w:eastAsia="楷体_GB2312" w:cs="Times New Roman"/>
          <w:b/>
          <w:bCs/>
          <w:kern w:val="0"/>
          <w:sz w:val="24"/>
          <w:szCs w:val="24"/>
        </w:rPr>
        <w:t>支出，故本表无数据。</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footerReference r:id="rId4" w:type="default"/>
          <w:pgSz w:w="16838" w:h="11906" w:orient="landscape"/>
          <w:pgMar w:top="1134" w:right="1417" w:bottom="1134" w:left="1417" w:header="851" w:footer="992" w:gutter="0"/>
          <w:cols w:space="425" w:num="1"/>
          <w:docGrid w:type="lines" w:linePitch="312" w:charSpace="0"/>
        </w:sect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363483"/>
    <w:rsid w:val="0BB718E6"/>
    <w:rsid w:val="0D5E326E"/>
    <w:rsid w:val="0EDE14AF"/>
    <w:rsid w:val="0F5C6C7C"/>
    <w:rsid w:val="279700F1"/>
    <w:rsid w:val="31FC40E9"/>
    <w:rsid w:val="33457BD0"/>
    <w:rsid w:val="36C77676"/>
    <w:rsid w:val="384173B9"/>
    <w:rsid w:val="3D9A70B8"/>
    <w:rsid w:val="3FCA3708"/>
    <w:rsid w:val="42B26FE3"/>
    <w:rsid w:val="43AF4D7E"/>
    <w:rsid w:val="4AAC6088"/>
    <w:rsid w:val="4CDC053A"/>
    <w:rsid w:val="56AD2D50"/>
    <w:rsid w:val="58F80C8A"/>
    <w:rsid w:val="592E5CC1"/>
    <w:rsid w:val="5B7B0563"/>
    <w:rsid w:val="64B95736"/>
    <w:rsid w:val="69776A48"/>
    <w:rsid w:val="6AF5521B"/>
    <w:rsid w:val="6FCD2E1D"/>
    <w:rsid w:val="7BE4480E"/>
  </w:rsids>
  <m:mathPr>
    <m:mathFont m:val="Cambria Math"/>
    <m:brkBin m:val="before"/>
    <m:brkBinSub m:val="--"/>
    <m:smallFrac m:val="0"/>
    <m:dispDef/>
    <m:lMargin m:val="0"/>
    <m:rMargin m:val="0"/>
    <m:defJc m:val="centerGroup"/>
    <m:wrapIndent m:val="1440"/>
    <m:intLim m:val="subSup"/>
    <m:naryLim m:val="undOvr"/>
    <m:interSp m:val="0"/>
    <m:intraSp m:val="0"/>
    <m:postSp m:val="0"/>
    <m:preSp m:val="0"/>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正文格式"/>
    <w:qFormat/>
    <w:uiPriority w:val="0"/>
    <w:pPr>
      <w:spacing w:beforeLines="50" w:afterLines="50" w:line="360" w:lineRule="auto"/>
      <w:ind w:firstLine="480" w:firstLineChars="200"/>
    </w:pPr>
    <w:rPr>
      <w:rFonts w:ascii="Times New Roman" w:hAnsi="Times New Roman" w:eastAsia="宋体" w:cs="Times New Roman"/>
      <w:kern w:val="2"/>
      <w:sz w:val="24"/>
      <w:szCs w:val="22"/>
      <w:lang w:val="en-US" w:eastAsia="zh-CN" w:bidi="ar-SA"/>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table" w:styleId="10">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4F0B27C0AAC35EFA9177686ADDD5E058</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36e786-1d5d-495a-bf45-678e3724ffd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3</TotalTime>
  <ScaleCrop>false</ScaleCrop>
  <LinksUpToDate>false</LinksUpToDate>
  <CharactersWithSpaces>9786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2025-08-19T18:17:00Z</dcterms:created>
  <dc:creator>李航 null</dc:creator>
  <cp:lastModifiedBy>pc</cp:lastModifiedBy>
  <cp:lastPrinted>2024-08-10T02:20:00Z</cp:lastPrinted>
  <dcterms:modified xsi:type="dcterms:W3CDTF">2026-08-18T01:52:39Z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4F0B27C0AAC35EFA9177686ADDD5E058</vt:lpwstr>
  </property>
</Properties>
</file>