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5ECCD07">
      <w:pPr>
        <w:pStyle w:val="2"/>
        <w:spacing w:line="254" w:lineRule="auto"/>
      </w:pPr>
      <w:bookmarkStart w:id="0" w:name="_GoBack"/>
      <w:bookmarkEnd w:id="0"/>
    </w:p>
    <w:p w14:paraId="4F0BFFD6">
      <w:pPr>
        <w:pStyle w:val="2"/>
        <w:spacing w:line="254" w:lineRule="auto"/>
      </w:pPr>
    </w:p>
    <w:p w14:paraId="06D8CC6F">
      <w:pPr>
        <w:pStyle w:val="2"/>
        <w:spacing w:line="254" w:lineRule="auto"/>
      </w:pPr>
    </w:p>
    <w:p w14:paraId="7F1DFB3D">
      <w:pPr>
        <w:pStyle w:val="2"/>
        <w:spacing w:line="254" w:lineRule="auto"/>
      </w:pPr>
    </w:p>
    <w:p w14:paraId="151E962E">
      <w:pPr>
        <w:pStyle w:val="2"/>
        <w:spacing w:line="254" w:lineRule="auto"/>
      </w:pPr>
    </w:p>
    <w:p w14:paraId="02209911">
      <w:pPr>
        <w:pStyle w:val="2"/>
        <w:spacing w:line="254" w:lineRule="auto"/>
      </w:pPr>
    </w:p>
    <w:p w14:paraId="2E3CB68C">
      <w:pPr>
        <w:pStyle w:val="2"/>
        <w:spacing w:line="254" w:lineRule="auto"/>
      </w:pPr>
    </w:p>
    <w:p w14:paraId="53FCE3C2">
      <w:pPr>
        <w:pStyle w:val="2"/>
        <w:spacing w:line="255" w:lineRule="auto"/>
      </w:pPr>
    </w:p>
    <w:p w14:paraId="1F168FCF">
      <w:pPr>
        <w:pStyle w:val="2"/>
        <w:spacing w:line="255" w:lineRule="auto"/>
      </w:pPr>
    </w:p>
    <w:p w14:paraId="5EF6B1A6">
      <w:pPr>
        <w:pStyle w:val="2"/>
        <w:spacing w:line="255" w:lineRule="auto"/>
      </w:pPr>
    </w:p>
    <w:p w14:paraId="6AAD0B57">
      <w:pPr>
        <w:pStyle w:val="2"/>
        <w:spacing w:line="255" w:lineRule="auto"/>
      </w:pPr>
    </w:p>
    <w:p w14:paraId="3820C531">
      <w:pPr>
        <w:pStyle w:val="2"/>
        <w:spacing w:line="255" w:lineRule="auto"/>
      </w:pPr>
    </w:p>
    <w:p w14:paraId="47BA6228">
      <w:pPr>
        <w:spacing w:before="169" w:line="324" w:lineRule="auto"/>
        <w:ind w:left="1846" w:right="196" w:hanging="1634"/>
        <w:rPr>
          <w:rFonts w:ascii="宋体" w:hAnsi="宋体" w:eastAsia="宋体" w:cs="宋体"/>
          <w:sz w:val="52"/>
          <w:szCs w:val="52"/>
        </w:rPr>
      </w:pPr>
      <w:r>
        <w:rPr>
          <w:rFonts w:ascii="Times New Roman" w:hAnsi="Times New Roman" w:eastAsia="Times New Roman" w:cs="Times New Roman"/>
          <w:spacing w:val="-1"/>
          <w:sz w:val="52"/>
          <w:szCs w:val="52"/>
        </w:rPr>
        <w:t xml:space="preserve">2025 </w:t>
      </w:r>
      <w:r>
        <w:rPr>
          <w:rFonts w:ascii="宋体" w:hAnsi="宋体" w:eastAsia="宋体" w:cs="宋体"/>
          <w:spacing w:val="-1"/>
          <w:sz w:val="52"/>
          <w:szCs w:val="52"/>
        </w:rPr>
        <w:t>年度韶山毛泽东广场管理处整</w:t>
      </w:r>
      <w:r>
        <w:rPr>
          <w:rFonts w:ascii="宋体" w:hAnsi="宋体" w:eastAsia="宋体" w:cs="宋体"/>
          <w:spacing w:val="-2"/>
          <w:sz w:val="52"/>
          <w:szCs w:val="52"/>
        </w:rPr>
        <w:t>体支出绩效自评报告</w:t>
      </w:r>
    </w:p>
    <w:p w14:paraId="268D09B0">
      <w:pPr>
        <w:pStyle w:val="2"/>
      </w:pPr>
    </w:p>
    <w:p w14:paraId="786E5025">
      <w:pPr>
        <w:pStyle w:val="2"/>
      </w:pPr>
    </w:p>
    <w:p w14:paraId="304FB602">
      <w:pPr>
        <w:pStyle w:val="2"/>
      </w:pPr>
    </w:p>
    <w:p w14:paraId="1ED5B1C4">
      <w:pPr>
        <w:pStyle w:val="2"/>
      </w:pPr>
    </w:p>
    <w:p w14:paraId="09CA5E7B">
      <w:pPr>
        <w:pStyle w:val="2"/>
      </w:pPr>
    </w:p>
    <w:p w14:paraId="00320D43">
      <w:pPr>
        <w:pStyle w:val="2"/>
      </w:pPr>
    </w:p>
    <w:p w14:paraId="1CFD11F5">
      <w:pPr>
        <w:pStyle w:val="2"/>
      </w:pPr>
    </w:p>
    <w:p w14:paraId="7995DCFB">
      <w:pPr>
        <w:pStyle w:val="2"/>
      </w:pPr>
    </w:p>
    <w:p w14:paraId="6FB00301">
      <w:pPr>
        <w:pStyle w:val="2"/>
      </w:pPr>
    </w:p>
    <w:p w14:paraId="11588207">
      <w:pPr>
        <w:pStyle w:val="2"/>
      </w:pPr>
    </w:p>
    <w:p w14:paraId="7DD1FA24">
      <w:pPr>
        <w:pStyle w:val="2"/>
      </w:pPr>
    </w:p>
    <w:p w14:paraId="4D005D93">
      <w:pPr>
        <w:pStyle w:val="2"/>
      </w:pPr>
    </w:p>
    <w:p w14:paraId="7C4C8276">
      <w:pPr>
        <w:pStyle w:val="2"/>
      </w:pPr>
    </w:p>
    <w:p w14:paraId="36FAF205">
      <w:pPr>
        <w:pStyle w:val="2"/>
      </w:pPr>
    </w:p>
    <w:p w14:paraId="5135BCF5">
      <w:pPr>
        <w:pStyle w:val="2"/>
      </w:pPr>
    </w:p>
    <w:p w14:paraId="28BC8291">
      <w:pPr>
        <w:pStyle w:val="2"/>
      </w:pPr>
    </w:p>
    <w:p w14:paraId="61FFABE6">
      <w:pPr>
        <w:pStyle w:val="2"/>
        <w:spacing w:line="241" w:lineRule="auto"/>
      </w:pPr>
    </w:p>
    <w:p w14:paraId="69C9E5CB">
      <w:pPr>
        <w:pStyle w:val="2"/>
        <w:spacing w:line="241" w:lineRule="auto"/>
      </w:pPr>
    </w:p>
    <w:p w14:paraId="6DB81368">
      <w:pPr>
        <w:pStyle w:val="2"/>
        <w:spacing w:line="241" w:lineRule="auto"/>
      </w:pPr>
    </w:p>
    <w:p w14:paraId="190872D0">
      <w:pPr>
        <w:pStyle w:val="2"/>
        <w:spacing w:line="241" w:lineRule="auto"/>
      </w:pPr>
    </w:p>
    <w:p w14:paraId="4092B500">
      <w:pPr>
        <w:pStyle w:val="2"/>
        <w:spacing w:line="241" w:lineRule="auto"/>
      </w:pPr>
    </w:p>
    <w:p w14:paraId="171C6D91">
      <w:pPr>
        <w:pStyle w:val="2"/>
        <w:spacing w:line="241" w:lineRule="auto"/>
      </w:pPr>
    </w:p>
    <w:p w14:paraId="704DD121">
      <w:pPr>
        <w:pStyle w:val="2"/>
        <w:spacing w:line="241" w:lineRule="auto"/>
      </w:pPr>
    </w:p>
    <w:p w14:paraId="24675762">
      <w:pPr>
        <w:spacing w:before="101" w:line="222" w:lineRule="auto"/>
        <w:ind w:left="1957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8"/>
          <w:sz w:val="31"/>
          <w:szCs w:val="31"/>
        </w:rPr>
        <w:t>部门（单位）名称：韶山毛泽东广场管理处</w:t>
      </w:r>
    </w:p>
    <w:p w14:paraId="7DCFDBE5">
      <w:pPr>
        <w:spacing w:before="227" w:line="239" w:lineRule="auto"/>
        <w:ind w:left="3220"/>
        <w:rPr>
          <w:rFonts w:ascii="宋体" w:hAnsi="宋体" w:eastAsia="宋体" w:cs="宋体"/>
          <w:sz w:val="31"/>
          <w:szCs w:val="31"/>
        </w:rPr>
      </w:pPr>
      <w:r>
        <w:rPr>
          <w:rFonts w:ascii="Times New Roman" w:hAnsi="Times New Roman" w:eastAsia="Times New Roman" w:cs="Times New Roman"/>
          <w:sz w:val="31"/>
          <w:szCs w:val="31"/>
        </w:rPr>
        <w:t xml:space="preserve">2026 </w:t>
      </w:r>
      <w:r>
        <w:rPr>
          <w:rFonts w:ascii="宋体" w:hAnsi="宋体" w:eastAsia="宋体" w:cs="宋体"/>
          <w:sz w:val="31"/>
          <w:szCs w:val="31"/>
        </w:rPr>
        <w:t>年</w:t>
      </w:r>
      <w:r>
        <w:rPr>
          <w:rFonts w:ascii="宋体" w:hAnsi="宋体" w:eastAsia="宋体" w:cs="宋体"/>
          <w:spacing w:val="15"/>
          <w:sz w:val="31"/>
          <w:szCs w:val="31"/>
        </w:rPr>
        <w:t xml:space="preserve"> </w:t>
      </w:r>
      <w:r>
        <w:rPr>
          <w:rFonts w:ascii="Times New Roman" w:hAnsi="Times New Roman" w:eastAsia="Times New Roman" w:cs="Times New Roman"/>
          <w:sz w:val="31"/>
          <w:szCs w:val="31"/>
        </w:rPr>
        <w:t>05</w:t>
      </w:r>
      <w:r>
        <w:rPr>
          <w:rFonts w:ascii="Times New Roman" w:hAnsi="Times New Roman" w:eastAsia="Times New Roman" w:cs="Times New Roman"/>
          <w:spacing w:val="12"/>
          <w:sz w:val="31"/>
          <w:szCs w:val="31"/>
        </w:rPr>
        <w:t xml:space="preserve">  </w:t>
      </w:r>
      <w:r>
        <w:rPr>
          <w:rFonts w:ascii="宋体" w:hAnsi="宋体" w:eastAsia="宋体" w:cs="宋体"/>
          <w:sz w:val="31"/>
          <w:szCs w:val="31"/>
        </w:rPr>
        <w:t>月</w:t>
      </w:r>
      <w:r>
        <w:rPr>
          <w:rFonts w:ascii="宋体" w:hAnsi="宋体" w:eastAsia="宋体" w:cs="宋体"/>
          <w:spacing w:val="-61"/>
          <w:sz w:val="31"/>
          <w:szCs w:val="31"/>
        </w:rPr>
        <w:t xml:space="preserve"> </w:t>
      </w:r>
      <w:r>
        <w:rPr>
          <w:rFonts w:ascii="宋体" w:hAnsi="宋体" w:eastAsia="宋体" w:cs="宋体"/>
          <w:sz w:val="31"/>
          <w:szCs w:val="31"/>
        </w:rPr>
        <w:t>8 日</w:t>
      </w:r>
    </w:p>
    <w:p w14:paraId="4461A5FA">
      <w:pPr>
        <w:spacing w:line="239" w:lineRule="auto"/>
        <w:rPr>
          <w:rFonts w:ascii="宋体" w:hAnsi="宋体" w:eastAsia="宋体" w:cs="宋体"/>
          <w:sz w:val="31"/>
          <w:szCs w:val="31"/>
        </w:rPr>
        <w:sectPr>
          <w:pgSz w:w="11907" w:h="16839"/>
          <w:pgMar w:top="1431" w:right="1785" w:bottom="0" w:left="1785" w:header="0" w:footer="0" w:gutter="0"/>
          <w:cols w:space="720" w:num="1"/>
        </w:sectPr>
      </w:pPr>
    </w:p>
    <w:p w14:paraId="70A5EF14">
      <w:pPr>
        <w:spacing w:before="100" w:line="223" w:lineRule="auto"/>
        <w:ind w:left="173"/>
        <w:rPr>
          <w:rFonts w:ascii="宋体" w:hAnsi="宋体" w:eastAsia="宋体" w:cs="宋体"/>
          <w:sz w:val="43"/>
          <w:szCs w:val="43"/>
        </w:rPr>
      </w:pPr>
      <w:r>
        <w:rPr>
          <w:rFonts w:ascii="宋体" w:hAnsi="宋体" w:eastAsia="宋体" w:cs="宋体"/>
          <w:spacing w:val="6"/>
          <w:sz w:val="43"/>
          <w:szCs w:val="43"/>
        </w:rPr>
        <w:t>2025</w:t>
      </w:r>
      <w:r>
        <w:rPr>
          <w:rFonts w:ascii="宋体" w:hAnsi="宋体" w:eastAsia="宋体" w:cs="宋体"/>
          <w:spacing w:val="-71"/>
          <w:sz w:val="43"/>
          <w:szCs w:val="43"/>
        </w:rPr>
        <w:t xml:space="preserve"> </w:t>
      </w:r>
      <w:r>
        <w:rPr>
          <w:rFonts w:ascii="宋体" w:hAnsi="宋体" w:eastAsia="宋体" w:cs="宋体"/>
          <w:spacing w:val="6"/>
          <w:sz w:val="43"/>
          <w:szCs w:val="43"/>
        </w:rPr>
        <w:t>年度韶山毛泽东广场管理处整体支出</w:t>
      </w:r>
    </w:p>
    <w:p w14:paraId="37E6541B">
      <w:pPr>
        <w:pStyle w:val="2"/>
        <w:spacing w:line="243" w:lineRule="auto"/>
      </w:pPr>
    </w:p>
    <w:p w14:paraId="34A53E86">
      <w:pPr>
        <w:spacing w:before="139" w:line="222" w:lineRule="auto"/>
        <w:ind w:left="2871"/>
        <w:rPr>
          <w:rFonts w:ascii="宋体" w:hAnsi="宋体" w:eastAsia="宋体" w:cs="宋体"/>
          <w:sz w:val="43"/>
          <w:szCs w:val="43"/>
        </w:rPr>
      </w:pPr>
      <w:r>
        <w:rPr>
          <w:rFonts w:ascii="宋体" w:hAnsi="宋体" w:eastAsia="宋体" w:cs="宋体"/>
          <w:spacing w:val="5"/>
          <w:sz w:val="43"/>
          <w:szCs w:val="43"/>
        </w:rPr>
        <w:t>绩效自评报告</w:t>
      </w:r>
    </w:p>
    <w:p w14:paraId="5F995000">
      <w:pPr>
        <w:pStyle w:val="2"/>
        <w:spacing w:line="268" w:lineRule="auto"/>
      </w:pPr>
    </w:p>
    <w:p w14:paraId="4C5895B2">
      <w:pPr>
        <w:pStyle w:val="2"/>
        <w:spacing w:line="268" w:lineRule="auto"/>
      </w:pPr>
    </w:p>
    <w:p w14:paraId="6FAD312B">
      <w:pPr>
        <w:pStyle w:val="2"/>
        <w:spacing w:line="268" w:lineRule="auto"/>
      </w:pPr>
    </w:p>
    <w:p w14:paraId="73C32CC5">
      <w:pPr>
        <w:spacing w:before="101" w:line="223" w:lineRule="auto"/>
        <w:ind w:left="520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3"/>
          <w:sz w:val="31"/>
          <w:szCs w:val="31"/>
        </w:rPr>
        <w:t>一、部门基本情况</w:t>
      </w:r>
    </w:p>
    <w:p w14:paraId="161DC553">
      <w:pPr>
        <w:spacing w:before="143" w:line="224" w:lineRule="auto"/>
        <w:ind w:left="680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2"/>
          <w:sz w:val="31"/>
          <w:szCs w:val="31"/>
        </w:rPr>
        <w:t>（一）基本情况</w:t>
      </w:r>
    </w:p>
    <w:p w14:paraId="36AE812E">
      <w:pPr>
        <w:spacing w:before="252" w:line="371" w:lineRule="auto"/>
        <w:ind w:left="38" w:firstLine="651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7"/>
          <w:sz w:val="31"/>
          <w:szCs w:val="31"/>
        </w:rPr>
        <w:t>1.单位的主要职能：负责来韶瞻仰主席铜像的重宾和游</w:t>
      </w:r>
      <w:r>
        <w:rPr>
          <w:rFonts w:ascii="仿宋" w:hAnsi="仿宋" w:eastAsia="仿宋" w:cs="仿宋"/>
          <w:spacing w:val="12"/>
          <w:sz w:val="31"/>
          <w:szCs w:val="31"/>
        </w:rPr>
        <w:t>客的接待服务工作、负责毛泽东同志铜像及广场设施设备、</w:t>
      </w:r>
      <w:r>
        <w:rPr>
          <w:rFonts w:ascii="仿宋" w:hAnsi="仿宋" w:eastAsia="仿宋" w:cs="仿宋"/>
          <w:spacing w:val="5"/>
          <w:sz w:val="31"/>
          <w:szCs w:val="31"/>
        </w:rPr>
        <w:t>花草苗木的保护和管理工作。</w:t>
      </w:r>
    </w:p>
    <w:p w14:paraId="3760B6D1">
      <w:pPr>
        <w:spacing w:before="6" w:line="371" w:lineRule="auto"/>
        <w:ind w:left="38" w:right="98" w:firstLine="632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8"/>
          <w:sz w:val="31"/>
          <w:szCs w:val="31"/>
        </w:rPr>
        <w:t>2.机构情况：韶山毛泽东广场管理处是经省委同意和省</w:t>
      </w:r>
      <w:r>
        <w:rPr>
          <w:rFonts w:ascii="仿宋" w:hAnsi="仿宋" w:eastAsia="仿宋" w:cs="仿宋"/>
          <w:spacing w:val="31"/>
          <w:sz w:val="31"/>
          <w:szCs w:val="31"/>
        </w:rPr>
        <w:t>编办批准设立的全额拨款事业单位，</w:t>
      </w:r>
      <w:r>
        <w:rPr>
          <w:rFonts w:ascii="仿宋" w:hAnsi="仿宋" w:eastAsia="仿宋" w:cs="仿宋"/>
          <w:spacing w:val="-63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31"/>
          <w:sz w:val="31"/>
          <w:szCs w:val="31"/>
        </w:rPr>
        <w:t>省编办以湘编办函</w:t>
      </w:r>
      <w:r>
        <w:rPr>
          <w:rFonts w:ascii="仿宋" w:hAnsi="仿宋" w:eastAsia="仿宋" w:cs="仿宋"/>
          <w:spacing w:val="4"/>
          <w:sz w:val="31"/>
          <w:szCs w:val="31"/>
        </w:rPr>
        <w:t>〔2008〕64</w:t>
      </w:r>
      <w:r>
        <w:rPr>
          <w:rFonts w:ascii="仿宋" w:hAnsi="仿宋" w:eastAsia="仿宋" w:cs="仿宋"/>
          <w:spacing w:val="-48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4"/>
          <w:sz w:val="31"/>
          <w:szCs w:val="31"/>
        </w:rPr>
        <w:t>号文件对韶山毛泽东广场管理处的名称及</w:t>
      </w:r>
      <w:r>
        <w:rPr>
          <w:rFonts w:ascii="仿宋" w:hAnsi="仿宋" w:eastAsia="仿宋" w:cs="仿宋"/>
          <w:spacing w:val="3"/>
          <w:sz w:val="31"/>
          <w:szCs w:val="31"/>
        </w:rPr>
        <w:t>编制给</w:t>
      </w:r>
      <w:r>
        <w:rPr>
          <w:rFonts w:ascii="仿宋" w:hAnsi="仿宋" w:eastAsia="仿宋" w:cs="仿宋"/>
          <w:spacing w:val="8"/>
          <w:sz w:val="31"/>
          <w:szCs w:val="31"/>
        </w:rPr>
        <w:t>予了确认。下设办公室、游客服务部、保安保洁部、园林工</w:t>
      </w:r>
      <w:r>
        <w:rPr>
          <w:rFonts w:ascii="仿宋" w:hAnsi="仿宋" w:eastAsia="仿宋" w:cs="仿宋"/>
          <w:spacing w:val="3"/>
          <w:sz w:val="31"/>
          <w:szCs w:val="31"/>
        </w:rPr>
        <w:t>程管理部四个职能部室。</w:t>
      </w:r>
    </w:p>
    <w:p w14:paraId="3BDD01CE">
      <w:pPr>
        <w:spacing w:before="2" w:line="371" w:lineRule="auto"/>
        <w:ind w:left="41" w:right="166" w:firstLine="630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-5"/>
          <w:sz w:val="31"/>
          <w:szCs w:val="31"/>
        </w:rPr>
        <w:t>3.人员情况：核定编制</w:t>
      </w:r>
      <w:r>
        <w:rPr>
          <w:rFonts w:ascii="仿宋" w:hAnsi="仿宋" w:eastAsia="仿宋" w:cs="仿宋"/>
          <w:spacing w:val="-42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5"/>
          <w:sz w:val="31"/>
          <w:szCs w:val="31"/>
        </w:rPr>
        <w:t>15</w:t>
      </w:r>
      <w:r>
        <w:rPr>
          <w:rFonts w:ascii="仿宋" w:hAnsi="仿宋" w:eastAsia="仿宋" w:cs="仿宋"/>
          <w:spacing w:val="-57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5"/>
          <w:sz w:val="31"/>
          <w:szCs w:val="31"/>
        </w:rPr>
        <w:t>名,现有正式在职职工</w:t>
      </w:r>
      <w:r>
        <w:rPr>
          <w:rFonts w:ascii="仿宋" w:hAnsi="仿宋" w:eastAsia="仿宋" w:cs="仿宋"/>
          <w:spacing w:val="-40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5"/>
          <w:sz w:val="31"/>
          <w:szCs w:val="31"/>
        </w:rPr>
        <w:t>14</w:t>
      </w:r>
      <w:r>
        <w:rPr>
          <w:rFonts w:ascii="仿宋" w:hAnsi="仿宋" w:eastAsia="仿宋" w:cs="仿宋"/>
          <w:spacing w:val="-54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5"/>
          <w:sz w:val="31"/>
          <w:szCs w:val="31"/>
        </w:rPr>
        <w:t>人，</w:t>
      </w:r>
      <w:r>
        <w:rPr>
          <w:rFonts w:ascii="仿宋" w:hAnsi="仿宋" w:eastAsia="仿宋" w:cs="仿宋"/>
          <w:spacing w:val="1"/>
          <w:sz w:val="31"/>
          <w:szCs w:val="31"/>
        </w:rPr>
        <w:t>退休职工</w:t>
      </w:r>
      <w:r>
        <w:rPr>
          <w:rFonts w:ascii="仿宋" w:hAnsi="仿宋" w:eastAsia="仿宋" w:cs="仿宋"/>
          <w:spacing w:val="-47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"/>
          <w:sz w:val="31"/>
          <w:szCs w:val="31"/>
        </w:rPr>
        <w:t>3</w:t>
      </w:r>
      <w:r>
        <w:rPr>
          <w:rFonts w:ascii="仿宋" w:hAnsi="仿宋" w:eastAsia="仿宋" w:cs="仿宋"/>
          <w:spacing w:val="-50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"/>
          <w:sz w:val="31"/>
          <w:szCs w:val="31"/>
        </w:rPr>
        <w:t>人，无固定聘用员工</w:t>
      </w:r>
      <w:r>
        <w:rPr>
          <w:rFonts w:ascii="仿宋" w:hAnsi="仿宋" w:eastAsia="仿宋" w:cs="仿宋"/>
          <w:spacing w:val="-60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"/>
          <w:sz w:val="31"/>
          <w:szCs w:val="31"/>
        </w:rPr>
        <w:t>2</w:t>
      </w:r>
      <w:r>
        <w:rPr>
          <w:rFonts w:ascii="仿宋" w:hAnsi="仿宋" w:eastAsia="仿宋" w:cs="仿宋"/>
          <w:spacing w:val="-48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"/>
          <w:sz w:val="31"/>
          <w:szCs w:val="31"/>
        </w:rPr>
        <w:t>人。</w:t>
      </w:r>
    </w:p>
    <w:p w14:paraId="4AA53119">
      <w:pPr>
        <w:pStyle w:val="2"/>
        <w:spacing w:line="328" w:lineRule="auto"/>
      </w:pPr>
    </w:p>
    <w:p w14:paraId="614FB286">
      <w:pPr>
        <w:pStyle w:val="2"/>
        <w:spacing w:line="328" w:lineRule="auto"/>
      </w:pPr>
    </w:p>
    <w:p w14:paraId="497D7F45">
      <w:pPr>
        <w:spacing w:before="101" w:line="224" w:lineRule="auto"/>
        <w:ind w:left="520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5"/>
          <w:sz w:val="31"/>
          <w:szCs w:val="31"/>
        </w:rPr>
        <w:t>（二）当年取得的主要事业成效。</w:t>
      </w:r>
    </w:p>
    <w:p w14:paraId="56C38417">
      <w:pPr>
        <w:spacing w:before="267" w:line="381" w:lineRule="auto"/>
        <w:ind w:left="36" w:right="98" w:firstLine="492"/>
        <w:jc w:val="both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7"/>
          <w:sz w:val="31"/>
          <w:szCs w:val="31"/>
        </w:rPr>
        <w:t>1. 积极推进轨迹化管理。强化组织领导，积极落实局轨迹化管控会议精神，全年召开轨迹化管控专题会议</w:t>
      </w:r>
      <w:r>
        <w:rPr>
          <w:rFonts w:ascii="仿宋" w:hAnsi="仿宋" w:eastAsia="仿宋" w:cs="仿宋"/>
          <w:spacing w:val="-61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7"/>
          <w:sz w:val="31"/>
          <w:szCs w:val="31"/>
        </w:rPr>
        <w:t>4</w:t>
      </w:r>
      <w:r>
        <w:rPr>
          <w:rFonts w:ascii="仿宋" w:hAnsi="仿宋" w:eastAsia="仿宋" w:cs="仿宋"/>
          <w:spacing w:val="-54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7"/>
          <w:sz w:val="31"/>
          <w:szCs w:val="31"/>
        </w:rPr>
        <w:t>次，研</w:t>
      </w:r>
      <w:r>
        <w:rPr>
          <w:rFonts w:ascii="仿宋" w:hAnsi="仿宋" w:eastAsia="仿宋" w:cs="仿宋"/>
          <w:spacing w:val="6"/>
          <w:sz w:val="31"/>
          <w:szCs w:val="31"/>
        </w:rPr>
        <w:t>究制定《毛泽东广场轨迹化管控公告》</w:t>
      </w:r>
      <w:r>
        <w:rPr>
          <w:rFonts w:ascii="仿宋" w:hAnsi="仿宋" w:eastAsia="仿宋" w:cs="仿宋"/>
          <w:spacing w:val="-89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6"/>
          <w:sz w:val="31"/>
          <w:szCs w:val="31"/>
        </w:rPr>
        <w:t>、《毛泽东广场瞻仰</w:t>
      </w:r>
      <w:r>
        <w:rPr>
          <w:rFonts w:ascii="仿宋" w:hAnsi="仿宋" w:eastAsia="仿宋" w:cs="仿宋"/>
          <w:sz w:val="31"/>
          <w:szCs w:val="31"/>
        </w:rPr>
        <w:t>活动轨迹化管理办法》；</w:t>
      </w:r>
      <w:r>
        <w:rPr>
          <w:rFonts w:ascii="仿宋" w:hAnsi="仿宋" w:eastAsia="仿宋" w:cs="仿宋"/>
          <w:spacing w:val="66"/>
          <w:sz w:val="31"/>
          <w:szCs w:val="31"/>
        </w:rPr>
        <w:t xml:space="preserve"> </w:t>
      </w:r>
      <w:r>
        <w:rPr>
          <w:rFonts w:ascii="仿宋" w:hAnsi="仿宋" w:eastAsia="仿宋" w:cs="仿宋"/>
          <w:sz w:val="31"/>
          <w:szCs w:val="31"/>
        </w:rPr>
        <w:t>强化跨区域学习联动，组织单位成</w:t>
      </w:r>
    </w:p>
    <w:p w14:paraId="2A888C87">
      <w:pPr>
        <w:spacing w:line="381" w:lineRule="auto"/>
        <w:rPr>
          <w:rFonts w:ascii="仿宋" w:hAnsi="仿宋" w:eastAsia="仿宋" w:cs="仿宋"/>
          <w:sz w:val="31"/>
          <w:szCs w:val="31"/>
        </w:rPr>
        <w:sectPr>
          <w:pgSz w:w="11907" w:h="16839"/>
          <w:pgMar w:top="1431" w:right="1702" w:bottom="0" w:left="1785" w:header="0" w:footer="0" w:gutter="0"/>
          <w:cols w:space="720" w:num="1"/>
        </w:sectPr>
      </w:pPr>
    </w:p>
    <w:p w14:paraId="073C26CA">
      <w:pPr>
        <w:spacing w:before="279" w:line="381" w:lineRule="auto"/>
        <w:ind w:left="36" w:right="170" w:firstLine="23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5"/>
          <w:sz w:val="31"/>
          <w:szCs w:val="31"/>
        </w:rPr>
        <w:t>员赴延安考察，就革命纪念地 5A 级景区的旅游管理模式、</w:t>
      </w:r>
      <w:r>
        <w:rPr>
          <w:rFonts w:ascii="仿宋" w:hAnsi="仿宋" w:eastAsia="仿宋" w:cs="仿宋"/>
          <w:spacing w:val="8"/>
          <w:sz w:val="31"/>
          <w:szCs w:val="31"/>
        </w:rPr>
        <w:t>体制机制、智慧旅游平台建设、旅游高峰期轨迹化管理、红</w:t>
      </w:r>
      <w:r>
        <w:rPr>
          <w:rFonts w:ascii="仿宋" w:hAnsi="仿宋" w:eastAsia="仿宋" w:cs="仿宋"/>
          <w:spacing w:val="12"/>
          <w:sz w:val="31"/>
          <w:szCs w:val="31"/>
        </w:rPr>
        <w:t>色研学等问题开展调研，推动韶山革命纪念地高质量发展。</w:t>
      </w:r>
    </w:p>
    <w:p w14:paraId="64A5EAC4">
      <w:pPr>
        <w:spacing w:before="3" w:line="381" w:lineRule="auto"/>
        <w:ind w:left="35" w:right="188" w:firstLine="473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5"/>
          <w:sz w:val="31"/>
          <w:szCs w:val="31"/>
        </w:rPr>
        <w:t>2.提升广场环境。优化环境卫生管理与绿化</w:t>
      </w:r>
      <w:r>
        <w:rPr>
          <w:rFonts w:ascii="仿宋" w:hAnsi="仿宋" w:eastAsia="仿宋" w:cs="仿宋"/>
          <w:spacing w:val="14"/>
          <w:sz w:val="31"/>
          <w:szCs w:val="31"/>
        </w:rPr>
        <w:t>管理，绿化</w:t>
      </w:r>
      <w:r>
        <w:rPr>
          <w:rFonts w:ascii="仿宋" w:hAnsi="仿宋" w:eastAsia="仿宋" w:cs="仿宋"/>
          <w:spacing w:val="8"/>
          <w:sz w:val="31"/>
          <w:szCs w:val="31"/>
        </w:rPr>
        <w:t>环卫管理交予劳务派遣公司，有效保障广场景观效果和整体</w:t>
      </w:r>
      <w:r>
        <w:rPr>
          <w:rFonts w:ascii="仿宋" w:hAnsi="仿宋" w:eastAsia="仿宋" w:cs="仿宋"/>
          <w:spacing w:val="12"/>
          <w:sz w:val="31"/>
          <w:szCs w:val="31"/>
        </w:rPr>
        <w:t>环境美观；完成重点区域罗汉松、雪松树木松</w:t>
      </w:r>
      <w:r>
        <w:rPr>
          <w:rFonts w:ascii="仿宋" w:hAnsi="仿宋" w:eastAsia="仿宋" w:cs="仿宋"/>
          <w:spacing w:val="11"/>
          <w:sz w:val="31"/>
          <w:szCs w:val="31"/>
        </w:rPr>
        <w:t>材线虫防治，</w:t>
      </w:r>
      <w:r>
        <w:rPr>
          <w:rFonts w:ascii="仿宋" w:hAnsi="仿宋" w:eastAsia="仿宋" w:cs="仿宋"/>
          <w:spacing w:val="8"/>
          <w:sz w:val="31"/>
          <w:szCs w:val="31"/>
        </w:rPr>
        <w:t>效果极佳。完成广场环境绿化和地被植物改造、主题花坛摆放等，切实提升广场园林绿化水平；积极做好绿化管理和花草苗木修枝整理，完成十四亩农田水稻和油菜耕作，有效改</w:t>
      </w:r>
      <w:r>
        <w:rPr>
          <w:rFonts w:ascii="仿宋" w:hAnsi="仿宋" w:eastAsia="仿宋" w:cs="仿宋"/>
          <w:sz w:val="31"/>
          <w:szCs w:val="31"/>
        </w:rPr>
        <w:t>善生态环境。</w:t>
      </w:r>
    </w:p>
    <w:p w14:paraId="03B4C303">
      <w:pPr>
        <w:spacing w:before="2" w:line="381" w:lineRule="auto"/>
        <w:ind w:left="6" w:firstLine="505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4"/>
          <w:sz w:val="31"/>
          <w:szCs w:val="31"/>
        </w:rPr>
        <w:t>3.扎实推进基础建设。围绕统筹发展与安全、全力保障</w:t>
      </w:r>
      <w:r>
        <w:rPr>
          <w:rFonts w:ascii="仿宋" w:hAnsi="仿宋" w:eastAsia="仿宋" w:cs="仿宋"/>
          <w:spacing w:val="8"/>
          <w:sz w:val="31"/>
          <w:szCs w:val="31"/>
        </w:rPr>
        <w:t>“我的韶山行</w:t>
      </w:r>
      <w:r>
        <w:rPr>
          <w:rFonts w:ascii="仿宋" w:hAnsi="仿宋" w:eastAsia="仿宋" w:cs="仿宋"/>
          <w:spacing w:val="-111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8"/>
          <w:sz w:val="31"/>
          <w:szCs w:val="31"/>
        </w:rPr>
        <w:t>”安全高效可持续发展等目标，广场管理处积</w:t>
      </w:r>
      <w:r>
        <w:rPr>
          <w:rFonts w:ascii="仿宋" w:hAnsi="仿宋" w:eastAsia="仿宋" w:cs="仿宋"/>
          <w:spacing w:val="9"/>
          <w:sz w:val="31"/>
          <w:szCs w:val="31"/>
        </w:rPr>
        <w:t>极配合韶山市政府完成人车分流建设（迎宾桥至停车场、铜像后环路）完成附属设施，绿化补植及垃圾桶安装。完成韶</w:t>
      </w:r>
      <w:r>
        <w:rPr>
          <w:rFonts w:ascii="仿宋" w:hAnsi="仿宋" w:eastAsia="仿宋" w:cs="仿宋"/>
          <w:spacing w:val="13"/>
          <w:sz w:val="31"/>
          <w:szCs w:val="31"/>
        </w:rPr>
        <w:t>山村村部沿途太阳能路灯改灯顶工程。配套完善路灯改造、</w:t>
      </w:r>
      <w:r>
        <w:rPr>
          <w:rFonts w:ascii="仿宋" w:hAnsi="仿宋" w:eastAsia="仿宋" w:cs="仿宋"/>
          <w:spacing w:val="9"/>
          <w:sz w:val="31"/>
          <w:szCs w:val="31"/>
        </w:rPr>
        <w:t>绿化移植、强弱电预埋设施保障等工作，为学生、游客提供更安全、便捷的游览环境。完成休闲区绿化升级改造，主要</w:t>
      </w:r>
      <w:r>
        <w:rPr>
          <w:rFonts w:ascii="仿宋" w:hAnsi="仿宋" w:eastAsia="仿宋" w:cs="仿宋"/>
          <w:spacing w:val="7"/>
          <w:sz w:val="31"/>
          <w:szCs w:val="31"/>
        </w:rPr>
        <w:t>是完成花草苗木补植，</w:t>
      </w:r>
      <w:r>
        <w:rPr>
          <w:rFonts w:ascii="仿宋" w:hAnsi="仿宋" w:eastAsia="仿宋" w:cs="仿宋"/>
          <w:spacing w:val="-86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7"/>
          <w:sz w:val="31"/>
          <w:szCs w:val="31"/>
        </w:rPr>
        <w:t>比如广场景观大道靠韶河边绿化植物</w:t>
      </w:r>
      <w:r>
        <w:rPr>
          <w:rFonts w:ascii="仿宋" w:hAnsi="仿宋" w:eastAsia="仿宋" w:cs="仿宋"/>
          <w:spacing w:val="9"/>
          <w:sz w:val="31"/>
          <w:szCs w:val="31"/>
        </w:rPr>
        <w:t>改造升级，消防通道靠图书馆方向地被植物补植，提升广场整体景观品质；完成麻石美缝地面维修、停车场办公区道路</w:t>
      </w:r>
      <w:r>
        <w:rPr>
          <w:rFonts w:ascii="仿宋" w:hAnsi="仿宋" w:eastAsia="仿宋" w:cs="仿宋"/>
          <w:spacing w:val="8"/>
          <w:sz w:val="31"/>
          <w:szCs w:val="31"/>
        </w:rPr>
        <w:t>维修项目和综合楼维修项目，切实保障游客安全和游览</w:t>
      </w:r>
      <w:r>
        <w:rPr>
          <w:rFonts w:ascii="仿宋" w:hAnsi="仿宋" w:eastAsia="仿宋" w:cs="仿宋"/>
          <w:spacing w:val="7"/>
          <w:sz w:val="31"/>
          <w:szCs w:val="31"/>
        </w:rPr>
        <w:t>体验。</w:t>
      </w:r>
    </w:p>
    <w:p w14:paraId="7B05492B">
      <w:pPr>
        <w:spacing w:line="381" w:lineRule="auto"/>
        <w:rPr>
          <w:rFonts w:ascii="仿宋" w:hAnsi="仿宋" w:eastAsia="仿宋" w:cs="仿宋"/>
          <w:sz w:val="31"/>
          <w:szCs w:val="31"/>
        </w:rPr>
        <w:sectPr>
          <w:pgSz w:w="11907" w:h="16839"/>
          <w:pgMar w:top="1431" w:right="1528" w:bottom="0" w:left="1785" w:header="0" w:footer="0" w:gutter="0"/>
          <w:cols w:space="720" w:num="1"/>
        </w:sectPr>
      </w:pPr>
    </w:p>
    <w:p w14:paraId="7CE6BBFA">
      <w:pPr>
        <w:spacing w:before="285" w:line="381" w:lineRule="auto"/>
        <w:ind w:left="32" w:right="10" w:firstLine="472"/>
        <w:jc w:val="both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5"/>
          <w:sz w:val="31"/>
          <w:szCs w:val="31"/>
        </w:rPr>
        <w:t>4.扎实做好综治维稳、舆情管控及安保工作。围绕韶山</w:t>
      </w:r>
      <w:r>
        <w:rPr>
          <w:rFonts w:ascii="仿宋" w:hAnsi="仿宋" w:eastAsia="仿宋" w:cs="仿宋"/>
          <w:spacing w:val="8"/>
          <w:sz w:val="31"/>
          <w:szCs w:val="31"/>
        </w:rPr>
        <w:t>红色革命纪念地平安稳定建设，着力提供更加优质，更加安全的红色旅游服务目标，广场管理处不断健全联防联控联治</w:t>
      </w:r>
      <w:r>
        <w:rPr>
          <w:rFonts w:ascii="仿宋" w:hAnsi="仿宋" w:eastAsia="仿宋" w:cs="仿宋"/>
          <w:spacing w:val="19"/>
          <w:sz w:val="31"/>
          <w:szCs w:val="31"/>
        </w:rPr>
        <w:t>机制，积极协调周边公安关系，</w:t>
      </w:r>
      <w:r>
        <w:rPr>
          <w:rFonts w:ascii="仿宋" w:hAnsi="仿宋" w:eastAsia="仿宋" w:cs="仿宋"/>
          <w:spacing w:val="-85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9"/>
          <w:sz w:val="31"/>
          <w:szCs w:val="31"/>
        </w:rPr>
        <w:t>学习借鉴新时代</w:t>
      </w:r>
      <w:r>
        <w:rPr>
          <w:rFonts w:ascii="仿宋" w:hAnsi="仿宋" w:eastAsia="仿宋" w:cs="仿宋"/>
          <w:spacing w:val="18"/>
          <w:sz w:val="31"/>
          <w:szCs w:val="31"/>
        </w:rPr>
        <w:t>“枫桥经</w:t>
      </w:r>
      <w:r>
        <w:rPr>
          <w:rFonts w:ascii="仿宋" w:hAnsi="仿宋" w:eastAsia="仿宋" w:cs="仿宋"/>
          <w:spacing w:val="7"/>
          <w:sz w:val="31"/>
          <w:szCs w:val="31"/>
        </w:rPr>
        <w:t>验</w:t>
      </w:r>
      <w:r>
        <w:rPr>
          <w:rFonts w:ascii="仿宋" w:hAnsi="仿宋" w:eastAsia="仿宋" w:cs="仿宋"/>
          <w:spacing w:val="-111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7"/>
          <w:sz w:val="31"/>
          <w:szCs w:val="31"/>
        </w:rPr>
        <w:t>”，构建公安保安派出所矛盾纠纷多元化解机制，</w:t>
      </w:r>
      <w:r>
        <w:rPr>
          <w:rFonts w:ascii="仿宋" w:hAnsi="仿宋" w:eastAsia="仿宋" w:cs="仿宋"/>
          <w:spacing w:val="6"/>
          <w:sz w:val="31"/>
          <w:szCs w:val="31"/>
        </w:rPr>
        <w:t>充分发</w:t>
      </w:r>
      <w:r>
        <w:rPr>
          <w:rFonts w:ascii="仿宋" w:hAnsi="仿宋" w:eastAsia="仿宋" w:cs="仿宋"/>
          <w:spacing w:val="13"/>
          <w:sz w:val="31"/>
          <w:szCs w:val="31"/>
        </w:rPr>
        <w:t>挥“12345”热线联动共建作用，重点加强保安人员培训，</w:t>
      </w:r>
      <w:r>
        <w:rPr>
          <w:rFonts w:ascii="仿宋" w:hAnsi="仿宋" w:eastAsia="仿宋" w:cs="仿宋"/>
          <w:spacing w:val="21"/>
          <w:sz w:val="31"/>
          <w:szCs w:val="31"/>
        </w:rPr>
        <w:t>切实提高安保人员和员工应对突发事件的能力和团队协作</w:t>
      </w:r>
      <w:r>
        <w:rPr>
          <w:rFonts w:ascii="仿宋" w:hAnsi="仿宋" w:eastAsia="仿宋" w:cs="仿宋"/>
          <w:spacing w:val="5"/>
          <w:sz w:val="31"/>
          <w:szCs w:val="31"/>
        </w:rPr>
        <w:t>水平。积极加强保安日常值班值守、巡逻</w:t>
      </w:r>
      <w:r>
        <w:rPr>
          <w:rFonts w:ascii="仿宋" w:hAnsi="仿宋" w:eastAsia="仿宋" w:cs="仿宋"/>
          <w:spacing w:val="-4"/>
          <w:sz w:val="31"/>
          <w:szCs w:val="31"/>
        </w:rPr>
        <w:t>，</w:t>
      </w:r>
      <w:r>
        <w:rPr>
          <w:rFonts w:ascii="仿宋" w:hAnsi="仿宋" w:eastAsia="仿宋" w:cs="仿宋"/>
          <w:spacing w:val="-38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4"/>
          <w:sz w:val="31"/>
          <w:szCs w:val="31"/>
        </w:rPr>
        <w:t>；</w:t>
      </w:r>
      <w:r>
        <w:rPr>
          <w:rFonts w:ascii="仿宋" w:hAnsi="仿宋" w:eastAsia="仿宋" w:cs="仿宋"/>
          <w:spacing w:val="5"/>
          <w:sz w:val="31"/>
          <w:szCs w:val="31"/>
        </w:rPr>
        <w:t>积极落实“我</w:t>
      </w:r>
      <w:r>
        <w:rPr>
          <w:rFonts w:ascii="仿宋" w:hAnsi="仿宋" w:eastAsia="仿宋" w:cs="仿宋"/>
          <w:spacing w:val="7"/>
          <w:sz w:val="31"/>
          <w:szCs w:val="31"/>
        </w:rPr>
        <w:t>的韶山行</w:t>
      </w:r>
      <w:r>
        <w:rPr>
          <w:rFonts w:ascii="仿宋" w:hAnsi="仿宋" w:eastAsia="仿宋" w:cs="仿宋"/>
          <w:spacing w:val="-110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7"/>
          <w:sz w:val="31"/>
          <w:szCs w:val="31"/>
        </w:rPr>
        <w:t>”各项安保任务，严格执行保安坚守岗位制度</w:t>
      </w:r>
      <w:r>
        <w:rPr>
          <w:rFonts w:ascii="仿宋" w:hAnsi="仿宋" w:eastAsia="仿宋" w:cs="仿宋"/>
          <w:spacing w:val="6"/>
          <w:sz w:val="31"/>
          <w:szCs w:val="31"/>
        </w:rPr>
        <w:t>、研</w:t>
      </w:r>
      <w:r>
        <w:rPr>
          <w:rFonts w:ascii="仿宋" w:hAnsi="仿宋" w:eastAsia="仿宋" w:cs="仿宋"/>
          <w:spacing w:val="8"/>
          <w:sz w:val="31"/>
          <w:szCs w:val="31"/>
        </w:rPr>
        <w:t>学期间游客与学生分开制度，确保研学开班式万无一失；完</w:t>
      </w:r>
      <w:r>
        <w:rPr>
          <w:rFonts w:ascii="仿宋" w:hAnsi="仿宋" w:eastAsia="仿宋" w:cs="仿宋"/>
          <w:spacing w:val="1"/>
          <w:sz w:val="31"/>
          <w:szCs w:val="31"/>
        </w:rPr>
        <w:t>善监控室值班制度。截至</w:t>
      </w:r>
      <w:r>
        <w:rPr>
          <w:rFonts w:ascii="仿宋" w:hAnsi="仿宋" w:eastAsia="仿宋" w:cs="仿宋"/>
          <w:spacing w:val="74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"/>
          <w:sz w:val="31"/>
          <w:szCs w:val="31"/>
        </w:rPr>
        <w:t>12 月</w:t>
      </w:r>
      <w:r>
        <w:rPr>
          <w:rFonts w:ascii="仿宋" w:hAnsi="仿宋" w:eastAsia="仿宋" w:cs="仿宋"/>
          <w:spacing w:val="36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"/>
          <w:sz w:val="31"/>
          <w:szCs w:val="31"/>
        </w:rPr>
        <w:t>16</w:t>
      </w:r>
      <w:r>
        <w:rPr>
          <w:rFonts w:ascii="仿宋" w:hAnsi="仿宋" w:eastAsia="仿宋" w:cs="仿宋"/>
          <w:spacing w:val="88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"/>
          <w:sz w:val="31"/>
          <w:szCs w:val="31"/>
        </w:rPr>
        <w:t>日，有效处置舆情投诉</w:t>
      </w:r>
      <w:r>
        <w:rPr>
          <w:rFonts w:ascii="仿宋" w:hAnsi="仿宋" w:eastAsia="仿宋" w:cs="仿宋"/>
          <w:sz w:val="31"/>
          <w:szCs w:val="31"/>
        </w:rPr>
        <w:t>30</w:t>
      </w:r>
      <w:r>
        <w:rPr>
          <w:rFonts w:ascii="仿宋" w:hAnsi="仿宋" w:eastAsia="仿宋" w:cs="仿宋"/>
          <w:spacing w:val="-36"/>
          <w:sz w:val="31"/>
          <w:szCs w:val="31"/>
        </w:rPr>
        <w:t xml:space="preserve"> </w:t>
      </w:r>
      <w:r>
        <w:rPr>
          <w:rFonts w:ascii="仿宋" w:hAnsi="仿宋" w:eastAsia="仿宋" w:cs="仿宋"/>
          <w:sz w:val="31"/>
          <w:szCs w:val="31"/>
        </w:rPr>
        <w:t>余起，妥善处置核心景区突发事件</w:t>
      </w:r>
      <w:r>
        <w:rPr>
          <w:rFonts w:ascii="仿宋" w:hAnsi="仿宋" w:eastAsia="仿宋" w:cs="仿宋"/>
          <w:spacing w:val="-47"/>
          <w:sz w:val="31"/>
          <w:szCs w:val="31"/>
        </w:rPr>
        <w:t xml:space="preserve"> </w:t>
      </w:r>
      <w:r>
        <w:rPr>
          <w:rFonts w:ascii="仿宋" w:hAnsi="仿宋" w:eastAsia="仿宋" w:cs="仿宋"/>
          <w:sz w:val="31"/>
          <w:szCs w:val="31"/>
        </w:rPr>
        <w:t>2</w:t>
      </w:r>
      <w:r>
        <w:rPr>
          <w:rFonts w:ascii="仿宋" w:hAnsi="仿宋" w:eastAsia="仿宋" w:cs="仿宋"/>
          <w:spacing w:val="-46"/>
          <w:sz w:val="31"/>
          <w:szCs w:val="31"/>
        </w:rPr>
        <w:t xml:space="preserve"> </w:t>
      </w:r>
      <w:r>
        <w:rPr>
          <w:rFonts w:ascii="仿宋" w:hAnsi="仿宋" w:eastAsia="仿宋" w:cs="仿宋"/>
          <w:sz w:val="31"/>
          <w:szCs w:val="31"/>
        </w:rPr>
        <w:t>次（10</w:t>
      </w:r>
      <w:r>
        <w:rPr>
          <w:rFonts w:ascii="仿宋" w:hAnsi="仿宋" w:eastAsia="仿宋" w:cs="仿宋"/>
          <w:spacing w:val="-29"/>
          <w:sz w:val="31"/>
          <w:szCs w:val="31"/>
        </w:rPr>
        <w:t xml:space="preserve"> </w:t>
      </w:r>
      <w:r>
        <w:rPr>
          <w:rFonts w:ascii="仿宋" w:hAnsi="仿宋" w:eastAsia="仿宋" w:cs="仿宋"/>
          <w:sz w:val="31"/>
          <w:szCs w:val="31"/>
        </w:rPr>
        <w:t>月</w:t>
      </w:r>
      <w:r>
        <w:rPr>
          <w:rFonts w:ascii="仿宋" w:hAnsi="仿宋" w:eastAsia="仿宋" w:cs="仿宋"/>
          <w:spacing w:val="-48"/>
          <w:sz w:val="31"/>
          <w:szCs w:val="31"/>
        </w:rPr>
        <w:t xml:space="preserve"> </w:t>
      </w:r>
      <w:r>
        <w:rPr>
          <w:rFonts w:ascii="仿宋" w:hAnsi="仿宋" w:eastAsia="仿宋" w:cs="仿宋"/>
          <w:sz w:val="31"/>
          <w:szCs w:val="31"/>
        </w:rPr>
        <w:t>3 日和</w:t>
      </w:r>
      <w:r>
        <w:rPr>
          <w:rFonts w:ascii="仿宋" w:hAnsi="仿宋" w:eastAsia="仿宋" w:cs="仿宋"/>
          <w:spacing w:val="-29"/>
          <w:sz w:val="31"/>
          <w:szCs w:val="31"/>
        </w:rPr>
        <w:t xml:space="preserve"> </w:t>
      </w:r>
      <w:r>
        <w:rPr>
          <w:rFonts w:ascii="仿宋" w:hAnsi="仿宋" w:eastAsia="仿宋" w:cs="仿宋"/>
          <w:sz w:val="31"/>
          <w:szCs w:val="31"/>
        </w:rPr>
        <w:t>10月</w:t>
      </w:r>
      <w:r>
        <w:rPr>
          <w:rFonts w:ascii="仿宋" w:hAnsi="仿宋" w:eastAsia="仿宋" w:cs="仿宋"/>
          <w:spacing w:val="-58"/>
          <w:sz w:val="31"/>
          <w:szCs w:val="31"/>
        </w:rPr>
        <w:t xml:space="preserve"> </w:t>
      </w:r>
      <w:r>
        <w:rPr>
          <w:rFonts w:ascii="仿宋" w:hAnsi="仿宋" w:eastAsia="仿宋" w:cs="仿宋"/>
          <w:sz w:val="31"/>
          <w:szCs w:val="31"/>
        </w:rPr>
        <w:t>22 日舆情事情</w:t>
      </w:r>
      <w:r>
        <w:rPr>
          <w:rFonts w:ascii="仿宋" w:hAnsi="仿宋" w:eastAsia="仿宋" w:cs="仿宋"/>
          <w:spacing w:val="-44"/>
          <w:sz w:val="31"/>
          <w:szCs w:val="31"/>
        </w:rPr>
        <w:t>），</w:t>
      </w:r>
      <w:r>
        <w:rPr>
          <w:rFonts w:ascii="仿宋" w:hAnsi="仿宋" w:eastAsia="仿宋" w:cs="仿宋"/>
          <w:sz w:val="31"/>
          <w:szCs w:val="31"/>
        </w:rPr>
        <w:t>妥善处置人民网留言板舆情投诉</w:t>
      </w:r>
      <w:r>
        <w:rPr>
          <w:rFonts w:ascii="仿宋" w:hAnsi="仿宋" w:eastAsia="仿宋" w:cs="仿宋"/>
          <w:spacing w:val="-36"/>
          <w:sz w:val="31"/>
          <w:szCs w:val="31"/>
        </w:rPr>
        <w:t xml:space="preserve"> </w:t>
      </w:r>
      <w:r>
        <w:rPr>
          <w:rFonts w:ascii="仿宋" w:hAnsi="仿宋" w:eastAsia="仿宋" w:cs="仿宋"/>
          <w:sz w:val="31"/>
          <w:szCs w:val="31"/>
        </w:rPr>
        <w:t>1</w:t>
      </w:r>
      <w:r>
        <w:rPr>
          <w:rFonts w:ascii="仿宋" w:hAnsi="仿宋" w:eastAsia="仿宋" w:cs="仿宋"/>
          <w:spacing w:val="-53"/>
          <w:sz w:val="31"/>
          <w:szCs w:val="31"/>
        </w:rPr>
        <w:t xml:space="preserve"> </w:t>
      </w:r>
      <w:r>
        <w:rPr>
          <w:rFonts w:ascii="仿宋" w:hAnsi="仿宋" w:eastAsia="仿宋" w:cs="仿宋"/>
          <w:sz w:val="31"/>
          <w:szCs w:val="31"/>
        </w:rPr>
        <w:t>起，</w:t>
      </w:r>
      <w:r>
        <w:rPr>
          <w:rFonts w:ascii="仿宋" w:hAnsi="仿宋" w:eastAsia="仿宋" w:cs="仿宋"/>
          <w:spacing w:val="8"/>
          <w:sz w:val="31"/>
          <w:szCs w:val="31"/>
        </w:rPr>
        <w:t>并成功删帖，市级交办舆情投诉事项及时受理率、按期答复</w:t>
      </w:r>
      <w:r>
        <w:rPr>
          <w:rFonts w:ascii="仿宋" w:hAnsi="仿宋" w:eastAsia="仿宋" w:cs="仿宋"/>
          <w:spacing w:val="2"/>
          <w:sz w:val="31"/>
          <w:szCs w:val="31"/>
        </w:rPr>
        <w:t>率均达到</w:t>
      </w:r>
      <w:r>
        <w:rPr>
          <w:rFonts w:ascii="仿宋" w:hAnsi="仿宋" w:eastAsia="仿宋" w:cs="仿宋"/>
          <w:spacing w:val="-27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2"/>
          <w:sz w:val="31"/>
          <w:szCs w:val="31"/>
        </w:rPr>
        <w:t>100%，切实做到及时处理、及时上报，树立</w:t>
      </w:r>
      <w:r>
        <w:rPr>
          <w:rFonts w:ascii="仿宋" w:hAnsi="仿宋" w:eastAsia="仿宋" w:cs="仿宋"/>
          <w:spacing w:val="-110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2"/>
          <w:sz w:val="31"/>
          <w:szCs w:val="31"/>
        </w:rPr>
        <w:t>”平安</w:t>
      </w:r>
      <w:r>
        <w:rPr>
          <w:rFonts w:ascii="仿宋" w:hAnsi="仿宋" w:eastAsia="仿宋" w:cs="仿宋"/>
          <w:spacing w:val="-1"/>
          <w:sz w:val="31"/>
          <w:szCs w:val="31"/>
        </w:rPr>
        <w:t>广场、和谐广场</w:t>
      </w:r>
      <w:r>
        <w:rPr>
          <w:rFonts w:ascii="仿宋" w:hAnsi="仿宋" w:eastAsia="仿宋" w:cs="仿宋"/>
          <w:spacing w:val="-103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1"/>
          <w:sz w:val="31"/>
          <w:szCs w:val="31"/>
        </w:rPr>
        <w:t>”</w:t>
      </w:r>
      <w:r>
        <w:rPr>
          <w:rFonts w:ascii="仿宋" w:hAnsi="仿宋" w:eastAsia="仿宋" w:cs="仿宋"/>
          <w:spacing w:val="-117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1"/>
          <w:sz w:val="31"/>
          <w:szCs w:val="31"/>
        </w:rPr>
        <w:t>良好形象。</w:t>
      </w:r>
    </w:p>
    <w:p w14:paraId="574FB59C">
      <w:pPr>
        <w:spacing w:line="223" w:lineRule="auto"/>
        <w:ind w:left="525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4"/>
          <w:sz w:val="31"/>
          <w:szCs w:val="31"/>
        </w:rPr>
        <w:t>二、支出情况</w:t>
      </w:r>
    </w:p>
    <w:p w14:paraId="2D2F9960">
      <w:pPr>
        <w:spacing w:before="261" w:line="382" w:lineRule="auto"/>
        <w:ind w:left="515" w:right="4798" w:firstLine="4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7"/>
          <w:sz w:val="31"/>
          <w:szCs w:val="31"/>
        </w:rPr>
        <w:t>（一）基本支出情况</w:t>
      </w:r>
      <w:r>
        <w:rPr>
          <w:rFonts w:ascii="仿宋" w:hAnsi="仿宋" w:eastAsia="仿宋" w:cs="仿宋"/>
          <w:spacing w:val="3"/>
          <w:sz w:val="31"/>
          <w:szCs w:val="31"/>
        </w:rPr>
        <w:t>基本支出</w:t>
      </w:r>
      <w:r>
        <w:rPr>
          <w:rFonts w:ascii="仿宋" w:hAnsi="仿宋" w:eastAsia="仿宋" w:cs="仿宋"/>
          <w:spacing w:val="-65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3"/>
          <w:sz w:val="31"/>
          <w:szCs w:val="31"/>
        </w:rPr>
        <w:t>447.78</w:t>
      </w:r>
      <w:r>
        <w:rPr>
          <w:rFonts w:ascii="仿宋" w:hAnsi="仿宋" w:eastAsia="仿宋" w:cs="仿宋"/>
          <w:spacing w:val="-52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3"/>
          <w:sz w:val="31"/>
          <w:szCs w:val="31"/>
        </w:rPr>
        <w:t>万元</w:t>
      </w:r>
    </w:p>
    <w:p w14:paraId="291B56DA">
      <w:pPr>
        <w:spacing w:before="1" w:line="380" w:lineRule="auto"/>
        <w:ind w:left="29" w:right="13" w:firstLine="491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7"/>
          <w:sz w:val="31"/>
          <w:szCs w:val="31"/>
        </w:rPr>
        <w:t>人员支出 31</w:t>
      </w:r>
      <w:r>
        <w:rPr>
          <w:rFonts w:hint="eastAsia" w:ascii="仿宋" w:hAnsi="仿宋" w:eastAsia="仿宋" w:cs="仿宋"/>
          <w:spacing w:val="7"/>
          <w:sz w:val="31"/>
          <w:szCs w:val="31"/>
          <w:lang w:val="en-US" w:eastAsia="zh-CN"/>
        </w:rPr>
        <w:t>3.2</w:t>
      </w:r>
      <w:r>
        <w:rPr>
          <w:rFonts w:ascii="仿宋" w:hAnsi="仿宋" w:eastAsia="仿宋" w:cs="仿宋"/>
          <w:spacing w:val="7"/>
          <w:sz w:val="31"/>
          <w:szCs w:val="31"/>
        </w:rPr>
        <w:t>万元，</w:t>
      </w:r>
      <w:r>
        <w:rPr>
          <w:rFonts w:ascii="仿宋" w:hAnsi="仿宋" w:eastAsia="仿宋" w:cs="仿宋"/>
          <w:spacing w:val="-69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7"/>
          <w:sz w:val="31"/>
          <w:szCs w:val="31"/>
        </w:rPr>
        <w:t>比上年增加</w:t>
      </w:r>
      <w:r>
        <w:rPr>
          <w:rFonts w:ascii="仿宋" w:hAnsi="仿宋" w:eastAsia="仿宋" w:cs="仿宋"/>
          <w:spacing w:val="32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7"/>
          <w:sz w:val="31"/>
          <w:szCs w:val="31"/>
        </w:rPr>
        <w:t>60.78</w:t>
      </w:r>
      <w:r>
        <w:rPr>
          <w:rFonts w:ascii="仿宋" w:hAnsi="仿宋" w:eastAsia="仿宋" w:cs="仿宋"/>
          <w:spacing w:val="38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7"/>
          <w:sz w:val="31"/>
          <w:szCs w:val="31"/>
        </w:rPr>
        <w:t>万元，增长24.96%，主要原因是根据 2024 年湖南省审计厅的整改要求</w:t>
      </w:r>
    </w:p>
    <w:p w14:paraId="32BB03C6">
      <w:pPr>
        <w:spacing w:line="380" w:lineRule="auto"/>
        <w:rPr>
          <w:rFonts w:ascii="仿宋" w:hAnsi="仿宋" w:eastAsia="仿宋" w:cs="仿宋"/>
          <w:sz w:val="31"/>
          <w:szCs w:val="31"/>
        </w:rPr>
        <w:sectPr>
          <w:pgSz w:w="11907" w:h="16839"/>
          <w:pgMar w:top="1431" w:right="1785" w:bottom="0" w:left="1785" w:header="0" w:footer="0" w:gutter="0"/>
          <w:cols w:space="720" w:num="1"/>
        </w:sectPr>
      </w:pPr>
    </w:p>
    <w:p w14:paraId="03F2C4D1">
      <w:pPr>
        <w:spacing w:before="279" w:line="381" w:lineRule="auto"/>
        <w:ind w:left="38" w:right="14" w:hanging="2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4"/>
          <w:sz w:val="31"/>
          <w:szCs w:val="31"/>
        </w:rPr>
        <w:t>将下属公司上缴的经营收入已全部纳入非税收入，2025</w:t>
      </w:r>
      <w:r>
        <w:rPr>
          <w:rFonts w:ascii="仿宋" w:hAnsi="仿宋" w:eastAsia="仿宋" w:cs="仿宋"/>
          <w:spacing w:val="-45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4"/>
          <w:sz w:val="31"/>
          <w:szCs w:val="31"/>
        </w:rPr>
        <w:t>年度</w:t>
      </w:r>
      <w:r>
        <w:rPr>
          <w:rFonts w:ascii="仿宋" w:hAnsi="仿宋" w:eastAsia="仿宋" w:cs="仿宋"/>
          <w:spacing w:val="5"/>
          <w:sz w:val="31"/>
          <w:szCs w:val="31"/>
        </w:rPr>
        <w:t>无经营收入，其中：</w:t>
      </w:r>
    </w:p>
    <w:p w14:paraId="15D90FF7">
      <w:pPr>
        <w:spacing w:before="3" w:line="381" w:lineRule="auto"/>
        <w:ind w:left="38" w:right="12" w:firstLine="481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-2"/>
          <w:sz w:val="31"/>
          <w:szCs w:val="31"/>
        </w:rPr>
        <w:t>（1）工资福利支出</w:t>
      </w:r>
      <w:r>
        <w:rPr>
          <w:rFonts w:ascii="仿宋" w:hAnsi="仿宋" w:eastAsia="仿宋" w:cs="仿宋"/>
          <w:spacing w:val="-53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2"/>
          <w:sz w:val="31"/>
          <w:szCs w:val="31"/>
        </w:rPr>
        <w:t>304.38</w:t>
      </w:r>
      <w:r>
        <w:rPr>
          <w:rFonts w:ascii="仿宋" w:hAnsi="仿宋" w:eastAsia="仿宋" w:cs="仿宋"/>
          <w:spacing w:val="-52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2"/>
          <w:sz w:val="31"/>
          <w:szCs w:val="31"/>
        </w:rPr>
        <w:t>万元：基本工资</w:t>
      </w:r>
      <w:r>
        <w:rPr>
          <w:rFonts w:ascii="仿宋" w:hAnsi="仿宋" w:eastAsia="仿宋" w:cs="仿宋"/>
          <w:spacing w:val="-63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2"/>
          <w:sz w:val="31"/>
          <w:szCs w:val="31"/>
        </w:rPr>
        <w:t>80.67</w:t>
      </w:r>
      <w:r>
        <w:rPr>
          <w:rFonts w:ascii="仿宋" w:hAnsi="仿宋" w:eastAsia="仿宋" w:cs="仿宋"/>
          <w:spacing w:val="-52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2"/>
          <w:sz w:val="31"/>
          <w:szCs w:val="31"/>
        </w:rPr>
        <w:t>万元，</w:t>
      </w:r>
      <w:r>
        <w:rPr>
          <w:rFonts w:ascii="仿宋" w:hAnsi="仿宋" w:eastAsia="仿宋" w:cs="仿宋"/>
          <w:spacing w:val="-4"/>
          <w:sz w:val="31"/>
          <w:szCs w:val="31"/>
        </w:rPr>
        <w:t>绩效工资</w:t>
      </w:r>
      <w:r>
        <w:rPr>
          <w:rFonts w:ascii="仿宋" w:hAnsi="仿宋" w:eastAsia="仿宋" w:cs="仿宋"/>
          <w:spacing w:val="-41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4"/>
          <w:sz w:val="31"/>
          <w:szCs w:val="31"/>
        </w:rPr>
        <w:t>125.96</w:t>
      </w:r>
      <w:r>
        <w:rPr>
          <w:rFonts w:ascii="仿宋" w:hAnsi="仿宋" w:eastAsia="仿宋" w:cs="仿宋"/>
          <w:spacing w:val="-52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4"/>
          <w:sz w:val="31"/>
          <w:szCs w:val="31"/>
        </w:rPr>
        <w:t>万元，津贴补贴</w:t>
      </w:r>
      <w:r>
        <w:rPr>
          <w:rFonts w:ascii="仿宋" w:hAnsi="仿宋" w:eastAsia="仿宋" w:cs="仿宋"/>
          <w:spacing w:val="-61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4"/>
          <w:sz w:val="31"/>
          <w:szCs w:val="31"/>
        </w:rPr>
        <w:t>0.21</w:t>
      </w:r>
      <w:r>
        <w:rPr>
          <w:rFonts w:ascii="仿宋" w:hAnsi="仿宋" w:eastAsia="仿宋" w:cs="仿宋"/>
          <w:spacing w:val="-50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4"/>
          <w:sz w:val="31"/>
          <w:szCs w:val="31"/>
        </w:rPr>
        <w:t>万元，养老保险</w:t>
      </w:r>
      <w:r>
        <w:rPr>
          <w:rFonts w:ascii="仿宋" w:hAnsi="仿宋" w:eastAsia="仿宋" w:cs="仿宋"/>
          <w:spacing w:val="-58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5"/>
          <w:sz w:val="31"/>
          <w:szCs w:val="31"/>
        </w:rPr>
        <w:t>28.91</w:t>
      </w:r>
      <w:r>
        <w:rPr>
          <w:rFonts w:ascii="仿宋" w:hAnsi="仿宋" w:eastAsia="仿宋" w:cs="仿宋"/>
          <w:spacing w:val="6"/>
          <w:sz w:val="31"/>
          <w:szCs w:val="31"/>
        </w:rPr>
        <w:t>万元，医疗保险缴费 15.86 万元，其它社会保障缴费</w:t>
      </w:r>
      <w:r>
        <w:rPr>
          <w:rFonts w:ascii="仿宋" w:hAnsi="仿宋" w:eastAsia="仿宋" w:cs="仿宋"/>
          <w:spacing w:val="35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6"/>
          <w:sz w:val="31"/>
          <w:szCs w:val="31"/>
        </w:rPr>
        <w:t>2.57</w:t>
      </w:r>
      <w:r>
        <w:rPr>
          <w:rFonts w:ascii="仿宋" w:hAnsi="仿宋" w:eastAsia="仿宋" w:cs="仿宋"/>
          <w:spacing w:val="2"/>
          <w:sz w:val="31"/>
          <w:szCs w:val="31"/>
        </w:rPr>
        <w:t>万元，住房公积金 21.87 万元，医疗费 5.05</w:t>
      </w:r>
      <w:r>
        <w:rPr>
          <w:rFonts w:ascii="仿宋" w:hAnsi="仿宋" w:eastAsia="仿宋" w:cs="仿宋"/>
          <w:spacing w:val="3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2"/>
          <w:sz w:val="31"/>
          <w:szCs w:val="31"/>
        </w:rPr>
        <w:t>万元，其他工</w:t>
      </w:r>
      <w:r>
        <w:rPr>
          <w:rFonts w:ascii="仿宋" w:hAnsi="仿宋" w:eastAsia="仿宋" w:cs="仿宋"/>
          <w:sz w:val="31"/>
          <w:szCs w:val="31"/>
        </w:rPr>
        <w:t>资福利支出</w:t>
      </w:r>
      <w:r>
        <w:rPr>
          <w:rFonts w:ascii="仿宋" w:hAnsi="仿宋" w:eastAsia="仿宋" w:cs="仿宋"/>
          <w:spacing w:val="-53"/>
          <w:sz w:val="31"/>
          <w:szCs w:val="31"/>
        </w:rPr>
        <w:t xml:space="preserve"> </w:t>
      </w:r>
      <w:r>
        <w:rPr>
          <w:rFonts w:ascii="仿宋" w:hAnsi="仿宋" w:eastAsia="仿宋" w:cs="仿宋"/>
          <w:sz w:val="31"/>
          <w:szCs w:val="31"/>
        </w:rPr>
        <w:t>23.28</w:t>
      </w:r>
      <w:r>
        <w:rPr>
          <w:rFonts w:ascii="仿宋" w:hAnsi="仿宋" w:eastAsia="仿宋" w:cs="仿宋"/>
          <w:spacing w:val="-50"/>
          <w:sz w:val="31"/>
          <w:szCs w:val="31"/>
        </w:rPr>
        <w:t xml:space="preserve"> </w:t>
      </w:r>
      <w:r>
        <w:rPr>
          <w:rFonts w:ascii="仿宋" w:hAnsi="仿宋" w:eastAsia="仿宋" w:cs="仿宋"/>
          <w:sz w:val="31"/>
          <w:szCs w:val="31"/>
        </w:rPr>
        <w:t>万元。</w:t>
      </w:r>
    </w:p>
    <w:p w14:paraId="32B54279">
      <w:pPr>
        <w:spacing w:before="3" w:line="380" w:lineRule="auto"/>
        <w:ind w:left="40" w:right="12" w:firstLine="479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4"/>
          <w:sz w:val="31"/>
          <w:szCs w:val="31"/>
        </w:rPr>
        <w:t>（2）对个人和家庭补助支出</w:t>
      </w:r>
      <w:r>
        <w:rPr>
          <w:rFonts w:ascii="仿宋" w:hAnsi="仿宋" w:eastAsia="仿宋" w:cs="仿宋"/>
          <w:spacing w:val="-59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4"/>
          <w:sz w:val="31"/>
          <w:szCs w:val="31"/>
        </w:rPr>
        <w:t>8.82</w:t>
      </w:r>
      <w:r>
        <w:rPr>
          <w:rFonts w:ascii="仿宋" w:hAnsi="仿宋" w:eastAsia="仿宋" w:cs="仿宋"/>
          <w:spacing w:val="-53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4"/>
          <w:sz w:val="31"/>
          <w:szCs w:val="31"/>
        </w:rPr>
        <w:t>万元：退休费</w:t>
      </w:r>
      <w:r>
        <w:rPr>
          <w:rFonts w:ascii="仿宋" w:hAnsi="仿宋" w:eastAsia="仿宋" w:cs="仿宋"/>
          <w:spacing w:val="-54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4"/>
          <w:sz w:val="31"/>
          <w:szCs w:val="31"/>
        </w:rPr>
        <w:t>7.62</w:t>
      </w:r>
      <w:r>
        <w:rPr>
          <w:rFonts w:ascii="仿宋" w:hAnsi="仿宋" w:eastAsia="仿宋" w:cs="仿宋"/>
          <w:spacing w:val="-50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4"/>
          <w:sz w:val="31"/>
          <w:szCs w:val="31"/>
        </w:rPr>
        <w:t>万</w:t>
      </w:r>
      <w:r>
        <w:rPr>
          <w:rFonts w:ascii="仿宋" w:hAnsi="仿宋" w:eastAsia="仿宋" w:cs="仿宋"/>
          <w:sz w:val="31"/>
          <w:szCs w:val="31"/>
        </w:rPr>
        <w:t>元，医疗费</w:t>
      </w:r>
      <w:r>
        <w:rPr>
          <w:rFonts w:ascii="仿宋" w:hAnsi="仿宋" w:eastAsia="仿宋" w:cs="仿宋"/>
          <w:spacing w:val="-38"/>
          <w:sz w:val="31"/>
          <w:szCs w:val="31"/>
        </w:rPr>
        <w:t xml:space="preserve"> </w:t>
      </w:r>
      <w:r>
        <w:rPr>
          <w:rFonts w:ascii="仿宋" w:hAnsi="仿宋" w:eastAsia="仿宋" w:cs="仿宋"/>
          <w:sz w:val="31"/>
          <w:szCs w:val="31"/>
        </w:rPr>
        <w:t>1.2</w:t>
      </w:r>
      <w:r>
        <w:rPr>
          <w:rFonts w:ascii="仿宋" w:hAnsi="仿宋" w:eastAsia="仿宋" w:cs="仿宋"/>
          <w:spacing w:val="-53"/>
          <w:sz w:val="31"/>
          <w:szCs w:val="31"/>
        </w:rPr>
        <w:t xml:space="preserve"> </w:t>
      </w:r>
      <w:r>
        <w:rPr>
          <w:rFonts w:ascii="仿宋" w:hAnsi="仿宋" w:eastAsia="仿宋" w:cs="仿宋"/>
          <w:sz w:val="31"/>
          <w:szCs w:val="31"/>
        </w:rPr>
        <w:t>万元</w:t>
      </w:r>
    </w:p>
    <w:p w14:paraId="63751BC0">
      <w:pPr>
        <w:spacing w:before="2" w:line="381" w:lineRule="auto"/>
        <w:ind w:left="33" w:right="13" w:firstLine="488"/>
        <w:jc w:val="both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-1"/>
          <w:sz w:val="31"/>
          <w:szCs w:val="31"/>
        </w:rPr>
        <w:t>公用支出 13</w:t>
      </w:r>
      <w:r>
        <w:rPr>
          <w:rFonts w:hint="eastAsia" w:ascii="仿宋" w:hAnsi="仿宋" w:eastAsia="仿宋" w:cs="仿宋"/>
          <w:spacing w:val="-1"/>
          <w:sz w:val="31"/>
          <w:szCs w:val="31"/>
          <w:lang w:val="en-US" w:eastAsia="zh-CN"/>
        </w:rPr>
        <w:t>4.58</w:t>
      </w:r>
      <w:r>
        <w:rPr>
          <w:rFonts w:ascii="仿宋" w:hAnsi="仿宋" w:eastAsia="仿宋" w:cs="仿宋"/>
          <w:spacing w:val="-1"/>
          <w:sz w:val="31"/>
          <w:szCs w:val="31"/>
        </w:rPr>
        <w:t>万元，</w:t>
      </w:r>
      <w:r>
        <w:rPr>
          <w:rFonts w:ascii="仿宋" w:hAnsi="仿宋" w:eastAsia="仿宋" w:cs="仿宋"/>
          <w:spacing w:val="-89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1"/>
          <w:sz w:val="31"/>
          <w:szCs w:val="31"/>
        </w:rPr>
        <w:t>比上年减少</w:t>
      </w:r>
      <w:r>
        <w:rPr>
          <w:rFonts w:ascii="仿宋" w:hAnsi="仿宋" w:eastAsia="仿宋" w:cs="仿宋"/>
          <w:spacing w:val="-2"/>
          <w:sz w:val="31"/>
          <w:szCs w:val="31"/>
        </w:rPr>
        <w:t xml:space="preserve"> 331.26 万元，降低</w:t>
      </w:r>
      <w:r>
        <w:rPr>
          <w:rFonts w:ascii="仿宋" w:hAnsi="仿宋" w:eastAsia="仿宋" w:cs="仿宋"/>
          <w:spacing w:val="7"/>
          <w:sz w:val="31"/>
          <w:szCs w:val="31"/>
        </w:rPr>
        <w:t>71.11%，主要原因是 2024 年集中对单位办公区域进行了监</w:t>
      </w:r>
      <w:r>
        <w:rPr>
          <w:rFonts w:ascii="仿宋" w:hAnsi="仿宋" w:eastAsia="仿宋" w:cs="仿宋"/>
          <w:spacing w:val="-3"/>
          <w:sz w:val="31"/>
          <w:szCs w:val="31"/>
        </w:rPr>
        <w:t>控室改造、监控室设备升级、办公室改造、新风系统工</w:t>
      </w:r>
      <w:r>
        <w:rPr>
          <w:rFonts w:ascii="仿宋" w:hAnsi="仿宋" w:eastAsia="仿宋" w:cs="仿宋"/>
          <w:spacing w:val="-4"/>
          <w:sz w:val="31"/>
          <w:szCs w:val="31"/>
        </w:rPr>
        <w:t>程等，</w:t>
      </w:r>
      <w:r>
        <w:rPr>
          <w:rFonts w:ascii="仿宋" w:hAnsi="仿宋" w:eastAsia="仿宋" w:cs="仿宋"/>
          <w:spacing w:val="-13"/>
          <w:sz w:val="31"/>
          <w:szCs w:val="31"/>
        </w:rPr>
        <w:t>其中：</w:t>
      </w:r>
    </w:p>
    <w:p w14:paraId="0D4D63F3">
      <w:pPr>
        <w:spacing w:before="6" w:line="380" w:lineRule="auto"/>
        <w:ind w:left="28" w:right="10" w:firstLine="498"/>
        <w:jc w:val="both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"/>
          <w:sz w:val="31"/>
          <w:szCs w:val="31"/>
        </w:rPr>
        <w:t>商品服务支出 134.58 万元：办公费 6.75 万元，手续费</w:t>
      </w:r>
      <w:r>
        <w:rPr>
          <w:rFonts w:ascii="仿宋" w:hAnsi="仿宋" w:eastAsia="仿宋" w:cs="仿宋"/>
          <w:spacing w:val="2"/>
          <w:sz w:val="31"/>
          <w:szCs w:val="31"/>
        </w:rPr>
        <w:t>0.02</w:t>
      </w:r>
      <w:r>
        <w:rPr>
          <w:rFonts w:ascii="仿宋" w:hAnsi="仿宋" w:eastAsia="仿宋" w:cs="仿宋"/>
          <w:spacing w:val="-12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2"/>
          <w:sz w:val="31"/>
          <w:szCs w:val="31"/>
        </w:rPr>
        <w:t>万元，水费</w:t>
      </w:r>
      <w:r>
        <w:rPr>
          <w:rFonts w:ascii="仿宋" w:hAnsi="仿宋" w:eastAsia="仿宋" w:cs="仿宋"/>
          <w:spacing w:val="-36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2"/>
          <w:sz w:val="31"/>
          <w:szCs w:val="31"/>
        </w:rPr>
        <w:t>25</w:t>
      </w:r>
      <w:r>
        <w:rPr>
          <w:rFonts w:ascii="仿宋" w:hAnsi="仿宋" w:eastAsia="仿宋" w:cs="仿宋"/>
          <w:spacing w:val="-27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2"/>
          <w:sz w:val="31"/>
          <w:szCs w:val="31"/>
        </w:rPr>
        <w:t>万，邮电费</w:t>
      </w:r>
      <w:r>
        <w:rPr>
          <w:rFonts w:ascii="仿宋" w:hAnsi="仿宋" w:eastAsia="仿宋" w:cs="仿宋"/>
          <w:spacing w:val="-37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2"/>
          <w:sz w:val="31"/>
          <w:szCs w:val="31"/>
        </w:rPr>
        <w:t>9.85</w:t>
      </w:r>
      <w:r>
        <w:rPr>
          <w:rFonts w:ascii="仿宋" w:hAnsi="仿宋" w:eastAsia="仿宋" w:cs="仿宋"/>
          <w:spacing w:val="-26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2"/>
          <w:sz w:val="31"/>
          <w:szCs w:val="31"/>
        </w:rPr>
        <w:t>万元，物业管理费 13</w:t>
      </w:r>
      <w:r>
        <w:rPr>
          <w:rFonts w:ascii="仿宋" w:hAnsi="仿宋" w:eastAsia="仿宋" w:cs="仿宋"/>
          <w:spacing w:val="3"/>
          <w:sz w:val="31"/>
          <w:szCs w:val="31"/>
        </w:rPr>
        <w:t>万元，工会经费</w:t>
      </w:r>
      <w:r>
        <w:rPr>
          <w:rFonts w:ascii="仿宋" w:hAnsi="仿宋" w:eastAsia="仿宋" w:cs="仿宋"/>
          <w:spacing w:val="-40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3"/>
          <w:sz w:val="31"/>
          <w:szCs w:val="31"/>
        </w:rPr>
        <w:t>16.52</w:t>
      </w:r>
      <w:r>
        <w:rPr>
          <w:rFonts w:ascii="仿宋" w:hAnsi="仿宋" w:eastAsia="仿宋" w:cs="仿宋"/>
          <w:spacing w:val="-53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3"/>
          <w:sz w:val="31"/>
          <w:szCs w:val="31"/>
        </w:rPr>
        <w:t>万元，维修费</w:t>
      </w:r>
      <w:r>
        <w:rPr>
          <w:rFonts w:ascii="仿宋" w:hAnsi="仿宋" w:eastAsia="仿宋" w:cs="仿宋"/>
          <w:spacing w:val="-58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3"/>
          <w:sz w:val="31"/>
          <w:szCs w:val="31"/>
        </w:rPr>
        <w:t>22</w:t>
      </w:r>
      <w:r>
        <w:rPr>
          <w:rFonts w:ascii="仿宋" w:hAnsi="仿宋" w:eastAsia="仿宋" w:cs="仿宋"/>
          <w:spacing w:val="-53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3"/>
          <w:sz w:val="31"/>
          <w:szCs w:val="31"/>
        </w:rPr>
        <w:t>万元，劳务</w:t>
      </w:r>
      <w:r>
        <w:rPr>
          <w:rFonts w:ascii="仿宋" w:hAnsi="仿宋" w:eastAsia="仿宋" w:cs="仿宋"/>
          <w:spacing w:val="2"/>
          <w:sz w:val="31"/>
          <w:szCs w:val="31"/>
        </w:rPr>
        <w:t>费</w:t>
      </w:r>
      <w:r>
        <w:rPr>
          <w:rFonts w:ascii="仿宋" w:hAnsi="仿宋" w:eastAsia="仿宋" w:cs="仿宋"/>
          <w:spacing w:val="-58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2"/>
          <w:sz w:val="31"/>
          <w:szCs w:val="31"/>
        </w:rPr>
        <w:t>25</w:t>
      </w:r>
      <w:r>
        <w:rPr>
          <w:rFonts w:ascii="仿宋" w:hAnsi="仿宋" w:eastAsia="仿宋" w:cs="仿宋"/>
          <w:spacing w:val="-53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2"/>
          <w:sz w:val="31"/>
          <w:szCs w:val="31"/>
        </w:rPr>
        <w:t>万</w:t>
      </w:r>
      <w:r>
        <w:rPr>
          <w:rFonts w:ascii="仿宋" w:hAnsi="仿宋" w:eastAsia="仿宋" w:cs="仿宋"/>
          <w:spacing w:val="3"/>
          <w:sz w:val="31"/>
          <w:szCs w:val="31"/>
        </w:rPr>
        <w:t>元，其他商品服务支出</w:t>
      </w:r>
      <w:r>
        <w:rPr>
          <w:rFonts w:ascii="仿宋" w:hAnsi="仿宋" w:eastAsia="仿宋" w:cs="仿宋"/>
          <w:spacing w:val="-24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3"/>
          <w:sz w:val="31"/>
          <w:szCs w:val="31"/>
        </w:rPr>
        <w:t>16.44</w:t>
      </w:r>
      <w:r>
        <w:rPr>
          <w:rFonts w:ascii="仿宋" w:hAnsi="仿宋" w:eastAsia="仿宋" w:cs="仿宋"/>
          <w:spacing w:val="-52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3"/>
          <w:sz w:val="31"/>
          <w:szCs w:val="31"/>
        </w:rPr>
        <w:t>万元。</w:t>
      </w:r>
    </w:p>
    <w:p w14:paraId="549213D4">
      <w:pPr>
        <w:spacing w:before="2" w:line="381" w:lineRule="auto"/>
        <w:ind w:left="516" w:right="4798" w:firstLine="3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7"/>
          <w:sz w:val="31"/>
          <w:szCs w:val="31"/>
        </w:rPr>
        <w:t>（二）项目支出情况</w:t>
      </w:r>
      <w:r>
        <w:rPr>
          <w:rFonts w:ascii="仿宋" w:hAnsi="仿宋" w:eastAsia="仿宋" w:cs="仿宋"/>
          <w:spacing w:val="2"/>
          <w:sz w:val="31"/>
          <w:szCs w:val="31"/>
        </w:rPr>
        <w:t>项目支出</w:t>
      </w:r>
      <w:r>
        <w:rPr>
          <w:rFonts w:ascii="仿宋" w:hAnsi="仿宋" w:eastAsia="仿宋" w:cs="仿宋"/>
          <w:spacing w:val="-54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2"/>
          <w:sz w:val="31"/>
          <w:szCs w:val="31"/>
        </w:rPr>
        <w:t>599.64</w:t>
      </w:r>
      <w:r>
        <w:rPr>
          <w:rFonts w:ascii="仿宋" w:hAnsi="仿宋" w:eastAsia="仿宋" w:cs="仿宋"/>
          <w:spacing w:val="-52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2"/>
          <w:sz w:val="31"/>
          <w:szCs w:val="31"/>
        </w:rPr>
        <w:t>万元</w:t>
      </w:r>
    </w:p>
    <w:p w14:paraId="0131A5C3">
      <w:pPr>
        <w:spacing w:before="1" w:line="380" w:lineRule="auto"/>
        <w:ind w:left="32" w:right="11" w:firstLine="488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7"/>
          <w:sz w:val="31"/>
          <w:szCs w:val="31"/>
        </w:rPr>
        <w:t>（1）广场发展经费年初预算 474.23 万元，包含办公费</w:t>
      </w:r>
      <w:r>
        <w:rPr>
          <w:rFonts w:ascii="仿宋" w:hAnsi="仿宋" w:eastAsia="仿宋" w:cs="仿宋"/>
          <w:spacing w:val="-12"/>
          <w:sz w:val="31"/>
          <w:szCs w:val="31"/>
        </w:rPr>
        <w:t>3.25</w:t>
      </w:r>
      <w:r>
        <w:rPr>
          <w:rFonts w:ascii="仿宋" w:hAnsi="仿宋" w:eastAsia="仿宋" w:cs="仿宋"/>
          <w:spacing w:val="-56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12"/>
          <w:sz w:val="31"/>
          <w:szCs w:val="31"/>
        </w:rPr>
        <w:t>万元，电费</w:t>
      </w:r>
      <w:r>
        <w:rPr>
          <w:rFonts w:ascii="仿宋" w:hAnsi="仿宋" w:eastAsia="仿宋" w:cs="仿宋"/>
          <w:spacing w:val="-57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12"/>
          <w:sz w:val="31"/>
          <w:szCs w:val="31"/>
        </w:rPr>
        <w:t>50</w:t>
      </w:r>
      <w:r>
        <w:rPr>
          <w:rFonts w:ascii="仿宋" w:hAnsi="仿宋" w:eastAsia="仿宋" w:cs="仿宋"/>
          <w:spacing w:val="-54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12"/>
          <w:sz w:val="31"/>
          <w:szCs w:val="31"/>
        </w:rPr>
        <w:t>万元，差旅费</w:t>
      </w:r>
      <w:r>
        <w:rPr>
          <w:rFonts w:ascii="仿宋" w:hAnsi="仿宋" w:eastAsia="仿宋" w:cs="仿宋"/>
          <w:spacing w:val="-42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12"/>
          <w:sz w:val="31"/>
          <w:szCs w:val="31"/>
        </w:rPr>
        <w:t>18</w:t>
      </w:r>
      <w:r>
        <w:rPr>
          <w:rFonts w:ascii="仿宋" w:hAnsi="仿宋" w:eastAsia="仿宋" w:cs="仿宋"/>
          <w:spacing w:val="-54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12"/>
          <w:sz w:val="31"/>
          <w:szCs w:val="31"/>
        </w:rPr>
        <w:t>万元，物业管理费</w:t>
      </w:r>
      <w:r>
        <w:rPr>
          <w:rFonts w:ascii="仿宋" w:hAnsi="仿宋" w:eastAsia="仿宋" w:cs="仿宋"/>
          <w:spacing w:val="-40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12"/>
          <w:sz w:val="31"/>
          <w:szCs w:val="31"/>
        </w:rPr>
        <w:t>112.</w:t>
      </w:r>
      <w:r>
        <w:rPr>
          <w:rFonts w:ascii="仿宋" w:hAnsi="仿宋" w:eastAsia="仿宋" w:cs="仿宋"/>
          <w:spacing w:val="-13"/>
          <w:sz w:val="31"/>
          <w:szCs w:val="31"/>
        </w:rPr>
        <w:t>08</w:t>
      </w:r>
    </w:p>
    <w:p w14:paraId="06CC56D5">
      <w:pPr>
        <w:spacing w:line="380" w:lineRule="auto"/>
        <w:rPr>
          <w:rFonts w:ascii="仿宋" w:hAnsi="仿宋" w:eastAsia="仿宋" w:cs="仿宋"/>
          <w:sz w:val="31"/>
          <w:szCs w:val="31"/>
        </w:rPr>
        <w:sectPr>
          <w:pgSz w:w="11907" w:h="16839"/>
          <w:pgMar w:top="1431" w:right="1785" w:bottom="0" w:left="1785" w:header="0" w:footer="0" w:gutter="0"/>
          <w:cols w:space="720" w:num="1"/>
        </w:sectPr>
      </w:pPr>
    </w:p>
    <w:p w14:paraId="26B846AC">
      <w:pPr>
        <w:spacing w:before="280" w:line="381" w:lineRule="auto"/>
        <w:ind w:left="45" w:right="12" w:hanging="7"/>
        <w:jc w:val="both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2"/>
          <w:sz w:val="31"/>
          <w:szCs w:val="31"/>
        </w:rPr>
        <w:t>万元，维修（护）费 71.36</w:t>
      </w:r>
      <w:r>
        <w:rPr>
          <w:rFonts w:ascii="仿宋" w:hAnsi="仿宋" w:eastAsia="仿宋" w:cs="仿宋"/>
          <w:spacing w:val="-35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2"/>
          <w:sz w:val="31"/>
          <w:szCs w:val="31"/>
        </w:rPr>
        <w:t>万元，劳务费</w:t>
      </w:r>
      <w:r>
        <w:rPr>
          <w:rFonts w:ascii="仿宋" w:hAnsi="仿宋" w:eastAsia="仿宋" w:cs="仿宋"/>
          <w:spacing w:val="-63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2"/>
          <w:sz w:val="31"/>
          <w:szCs w:val="31"/>
        </w:rPr>
        <w:t>86.24</w:t>
      </w:r>
      <w:r>
        <w:rPr>
          <w:rFonts w:ascii="仿宋" w:hAnsi="仿宋" w:eastAsia="仿宋" w:cs="仿宋"/>
          <w:spacing w:val="-52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2"/>
          <w:sz w:val="31"/>
          <w:szCs w:val="31"/>
        </w:rPr>
        <w:t>万元，租赁费</w:t>
      </w:r>
      <w:r>
        <w:rPr>
          <w:rFonts w:ascii="仿宋" w:hAnsi="仿宋" w:eastAsia="仿宋" w:cs="仿宋"/>
          <w:spacing w:val="-52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2"/>
          <w:sz w:val="31"/>
          <w:szCs w:val="31"/>
        </w:rPr>
        <w:t>20.6</w:t>
      </w:r>
      <w:r>
        <w:rPr>
          <w:rFonts w:ascii="仿宋" w:hAnsi="仿宋" w:eastAsia="仿宋" w:cs="仿宋"/>
          <w:spacing w:val="-53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2"/>
          <w:sz w:val="31"/>
          <w:szCs w:val="31"/>
        </w:rPr>
        <w:t>万元，培训费</w:t>
      </w:r>
      <w:r>
        <w:rPr>
          <w:rFonts w:ascii="仿宋" w:hAnsi="仿宋" w:eastAsia="仿宋" w:cs="仿宋"/>
          <w:spacing w:val="-38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2"/>
          <w:sz w:val="31"/>
          <w:szCs w:val="31"/>
        </w:rPr>
        <w:t>1</w:t>
      </w:r>
      <w:r>
        <w:rPr>
          <w:rFonts w:ascii="仿宋" w:hAnsi="仿宋" w:eastAsia="仿宋" w:cs="仿宋"/>
          <w:spacing w:val="-53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2"/>
          <w:sz w:val="31"/>
          <w:szCs w:val="31"/>
        </w:rPr>
        <w:t>万元，税金及附加</w:t>
      </w:r>
      <w:r>
        <w:rPr>
          <w:rFonts w:ascii="仿宋" w:hAnsi="仿宋" w:eastAsia="仿宋" w:cs="仿宋"/>
          <w:spacing w:val="-62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2"/>
          <w:sz w:val="31"/>
          <w:szCs w:val="31"/>
        </w:rPr>
        <w:t>0.18</w:t>
      </w:r>
      <w:r>
        <w:rPr>
          <w:rFonts w:ascii="仿宋" w:hAnsi="仿宋" w:eastAsia="仿宋" w:cs="仿宋"/>
          <w:spacing w:val="-52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2"/>
          <w:sz w:val="31"/>
          <w:szCs w:val="31"/>
        </w:rPr>
        <w:t>万元，其他</w:t>
      </w:r>
      <w:r>
        <w:rPr>
          <w:rFonts w:ascii="仿宋" w:hAnsi="仿宋" w:eastAsia="仿宋" w:cs="仿宋"/>
          <w:spacing w:val="1"/>
          <w:sz w:val="31"/>
          <w:szCs w:val="31"/>
        </w:rPr>
        <w:t>商品服务支出</w:t>
      </w:r>
      <w:r>
        <w:rPr>
          <w:rFonts w:ascii="仿宋" w:hAnsi="仿宋" w:eastAsia="仿宋" w:cs="仿宋"/>
          <w:spacing w:val="-25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"/>
          <w:sz w:val="31"/>
          <w:szCs w:val="31"/>
        </w:rPr>
        <w:t>111.52</w:t>
      </w:r>
      <w:r>
        <w:rPr>
          <w:rFonts w:ascii="仿宋" w:hAnsi="仿宋" w:eastAsia="仿宋" w:cs="仿宋"/>
          <w:spacing w:val="-52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"/>
          <w:sz w:val="31"/>
          <w:szCs w:val="31"/>
        </w:rPr>
        <w:t>万元，年终决算</w:t>
      </w:r>
      <w:r>
        <w:rPr>
          <w:rFonts w:ascii="仿宋" w:hAnsi="仿宋" w:eastAsia="仿宋" w:cs="仿宋"/>
          <w:spacing w:val="-63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"/>
          <w:sz w:val="31"/>
          <w:szCs w:val="31"/>
        </w:rPr>
        <w:t>420.18</w:t>
      </w:r>
      <w:r>
        <w:rPr>
          <w:rFonts w:ascii="仿宋" w:hAnsi="仿宋" w:eastAsia="仿宋" w:cs="仿宋"/>
          <w:spacing w:val="-50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"/>
          <w:sz w:val="31"/>
          <w:szCs w:val="31"/>
        </w:rPr>
        <w:t>万元；</w:t>
      </w:r>
    </w:p>
    <w:p w14:paraId="4279ECEA">
      <w:pPr>
        <w:spacing w:line="381" w:lineRule="auto"/>
        <w:ind w:left="49" w:right="13" w:firstLine="470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7"/>
          <w:sz w:val="31"/>
          <w:szCs w:val="31"/>
        </w:rPr>
        <w:t>（2）保安外包经费年初预算 162.76 万元，年终决算为</w:t>
      </w:r>
      <w:r>
        <w:rPr>
          <w:rFonts w:ascii="仿宋" w:hAnsi="仿宋" w:eastAsia="仿宋" w:cs="仿宋"/>
          <w:spacing w:val="-3"/>
          <w:sz w:val="31"/>
          <w:szCs w:val="31"/>
        </w:rPr>
        <w:t>117.11万元；</w:t>
      </w:r>
    </w:p>
    <w:p w14:paraId="6142CDF7">
      <w:pPr>
        <w:spacing w:line="222" w:lineRule="auto"/>
        <w:ind w:right="48"/>
        <w:jc w:val="right"/>
        <w:rPr>
          <w:rFonts w:hint="eastAsia" w:ascii="仿宋" w:hAnsi="仿宋" w:eastAsia="仿宋" w:cs="仿宋"/>
          <w:sz w:val="31"/>
          <w:szCs w:val="31"/>
          <w:lang w:eastAsia="zh-CN"/>
        </w:rPr>
      </w:pPr>
      <w:r>
        <w:rPr>
          <w:rFonts w:ascii="仿宋" w:hAnsi="仿宋" w:eastAsia="仿宋" w:cs="仿宋"/>
          <w:spacing w:val="-8"/>
          <w:sz w:val="31"/>
          <w:szCs w:val="31"/>
        </w:rPr>
        <w:t>（3）保洁外包经费年初预算</w:t>
      </w:r>
      <w:r>
        <w:rPr>
          <w:rFonts w:ascii="仿宋" w:hAnsi="仿宋" w:eastAsia="仿宋" w:cs="仿宋"/>
          <w:spacing w:val="-59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8"/>
          <w:sz w:val="31"/>
          <w:szCs w:val="31"/>
        </w:rPr>
        <w:t>55</w:t>
      </w:r>
      <w:r>
        <w:rPr>
          <w:rFonts w:ascii="仿宋" w:hAnsi="仿宋" w:eastAsia="仿宋" w:cs="仿宋"/>
          <w:spacing w:val="-56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8"/>
          <w:sz w:val="31"/>
          <w:szCs w:val="31"/>
        </w:rPr>
        <w:t>万，年终决算</w:t>
      </w:r>
      <w:r>
        <w:rPr>
          <w:rFonts w:ascii="仿宋" w:hAnsi="仿宋" w:eastAsia="仿宋" w:cs="仿宋"/>
          <w:spacing w:val="-9"/>
          <w:sz w:val="31"/>
          <w:szCs w:val="31"/>
        </w:rPr>
        <w:t>为</w:t>
      </w:r>
      <w:r>
        <w:rPr>
          <w:rFonts w:ascii="仿宋" w:hAnsi="仿宋" w:eastAsia="仿宋" w:cs="仿宋"/>
          <w:spacing w:val="-58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9"/>
          <w:sz w:val="31"/>
          <w:szCs w:val="31"/>
        </w:rPr>
        <w:t>55</w:t>
      </w:r>
      <w:r>
        <w:rPr>
          <w:rFonts w:ascii="仿宋" w:hAnsi="仿宋" w:eastAsia="仿宋" w:cs="仿宋"/>
          <w:spacing w:val="-56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9"/>
          <w:sz w:val="31"/>
          <w:szCs w:val="31"/>
        </w:rPr>
        <w:t>万元</w:t>
      </w:r>
      <w:r>
        <w:rPr>
          <w:rFonts w:hint="eastAsia" w:ascii="仿宋" w:hAnsi="仿宋" w:eastAsia="仿宋" w:cs="仿宋"/>
          <w:spacing w:val="-9"/>
          <w:sz w:val="31"/>
          <w:szCs w:val="31"/>
          <w:lang w:eastAsia="zh-CN"/>
        </w:rPr>
        <w:t>;</w:t>
      </w:r>
    </w:p>
    <w:p w14:paraId="129021A8">
      <w:pPr>
        <w:spacing w:before="267" w:line="381" w:lineRule="auto"/>
        <w:ind w:left="40" w:right="12" w:firstLine="479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4"/>
          <w:sz w:val="31"/>
          <w:szCs w:val="31"/>
        </w:rPr>
        <w:t>（4）设备购置费年初预算</w:t>
      </w:r>
      <w:r>
        <w:rPr>
          <w:rFonts w:ascii="仿宋" w:hAnsi="仿宋" w:eastAsia="仿宋" w:cs="仿宋"/>
          <w:spacing w:val="-47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4"/>
          <w:sz w:val="31"/>
          <w:szCs w:val="31"/>
        </w:rPr>
        <w:t>0.7</w:t>
      </w:r>
      <w:r>
        <w:rPr>
          <w:rFonts w:ascii="仿宋" w:hAnsi="仿宋" w:eastAsia="仿宋" w:cs="仿宋"/>
          <w:spacing w:val="-53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4"/>
          <w:sz w:val="31"/>
          <w:szCs w:val="31"/>
        </w:rPr>
        <w:t>万元，年终决算为</w:t>
      </w:r>
      <w:r>
        <w:rPr>
          <w:rFonts w:ascii="仿宋" w:hAnsi="仿宋" w:eastAsia="仿宋" w:cs="仿宋"/>
          <w:spacing w:val="-61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4"/>
          <w:sz w:val="31"/>
          <w:szCs w:val="31"/>
        </w:rPr>
        <w:t>0.7</w:t>
      </w:r>
      <w:r>
        <w:rPr>
          <w:rFonts w:ascii="仿宋" w:hAnsi="仿宋" w:eastAsia="仿宋" w:cs="仿宋"/>
          <w:spacing w:val="-51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4"/>
          <w:sz w:val="31"/>
          <w:szCs w:val="31"/>
        </w:rPr>
        <w:t>万</w:t>
      </w:r>
      <w:r>
        <w:rPr>
          <w:rFonts w:ascii="仿宋" w:hAnsi="仿宋" w:eastAsia="仿宋" w:cs="仿宋"/>
          <w:spacing w:val="-20"/>
          <w:sz w:val="31"/>
          <w:szCs w:val="31"/>
        </w:rPr>
        <w:t>元；</w:t>
      </w:r>
    </w:p>
    <w:p w14:paraId="73E9EF1A">
      <w:pPr>
        <w:spacing w:before="1" w:line="381" w:lineRule="auto"/>
        <w:ind w:left="36" w:right="12" w:firstLine="483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6"/>
          <w:sz w:val="31"/>
          <w:szCs w:val="31"/>
        </w:rPr>
        <w:t>（5）因公出国（境）经费年初预算</w:t>
      </w:r>
      <w:r>
        <w:rPr>
          <w:rFonts w:ascii="仿宋" w:hAnsi="仿宋" w:eastAsia="仿宋" w:cs="仿宋"/>
          <w:spacing w:val="-49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6"/>
          <w:sz w:val="31"/>
          <w:szCs w:val="31"/>
        </w:rPr>
        <w:t>0</w:t>
      </w:r>
      <w:r>
        <w:rPr>
          <w:rFonts w:ascii="仿宋" w:hAnsi="仿宋" w:eastAsia="仿宋" w:cs="仿宋"/>
          <w:spacing w:val="-51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6"/>
          <w:sz w:val="31"/>
          <w:szCs w:val="31"/>
        </w:rPr>
        <w:t>万元，根据主管单</w:t>
      </w:r>
      <w:r>
        <w:rPr>
          <w:rFonts w:ascii="仿宋" w:hAnsi="仿宋" w:eastAsia="仿宋" w:cs="仿宋"/>
          <w:sz w:val="31"/>
          <w:szCs w:val="31"/>
        </w:rPr>
        <w:t>位临时工作安排，</w:t>
      </w:r>
      <w:r>
        <w:rPr>
          <w:rFonts w:ascii="仿宋" w:hAnsi="仿宋" w:eastAsia="仿宋" w:cs="仿宋"/>
          <w:spacing w:val="-74"/>
          <w:sz w:val="31"/>
          <w:szCs w:val="31"/>
        </w:rPr>
        <w:t xml:space="preserve"> </w:t>
      </w:r>
      <w:r>
        <w:rPr>
          <w:rFonts w:ascii="仿宋" w:hAnsi="仿宋" w:eastAsia="仿宋" w:cs="仿宋"/>
          <w:sz w:val="31"/>
          <w:szCs w:val="31"/>
        </w:rPr>
        <w:t>年中调剂 6.8 万元，年终决算为 6.65</w:t>
      </w:r>
      <w:r>
        <w:rPr>
          <w:rFonts w:ascii="仿宋" w:hAnsi="仿宋" w:eastAsia="仿宋" w:cs="仿宋"/>
          <w:spacing w:val="-14"/>
          <w:sz w:val="31"/>
          <w:szCs w:val="31"/>
        </w:rPr>
        <w:t xml:space="preserve"> </w:t>
      </w:r>
      <w:r>
        <w:rPr>
          <w:rFonts w:ascii="仿宋" w:hAnsi="仿宋" w:eastAsia="仿宋" w:cs="仿宋"/>
          <w:sz w:val="31"/>
          <w:szCs w:val="31"/>
        </w:rPr>
        <w:t>万</w:t>
      </w:r>
      <w:r>
        <w:rPr>
          <w:rFonts w:ascii="仿宋" w:hAnsi="仿宋" w:eastAsia="仿宋" w:cs="仿宋"/>
          <w:spacing w:val="-20"/>
          <w:sz w:val="31"/>
          <w:szCs w:val="31"/>
        </w:rPr>
        <w:t>元；</w:t>
      </w:r>
    </w:p>
    <w:p w14:paraId="68058058">
      <w:pPr>
        <w:spacing w:before="2" w:line="381" w:lineRule="auto"/>
        <w:ind w:left="519" w:right="3681" w:firstLine="5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7"/>
          <w:sz w:val="31"/>
          <w:szCs w:val="31"/>
        </w:rPr>
        <w:t>三、政府性基金预算支出情况</w:t>
      </w:r>
      <w:r>
        <w:rPr>
          <w:rFonts w:ascii="仿宋" w:hAnsi="仿宋" w:eastAsia="仿宋" w:cs="仿宋"/>
          <w:sz w:val="31"/>
          <w:szCs w:val="31"/>
        </w:rPr>
        <w:t>无</w:t>
      </w:r>
    </w:p>
    <w:p w14:paraId="090A2D1E">
      <w:pPr>
        <w:spacing w:before="3" w:line="380" w:lineRule="auto"/>
        <w:ind w:left="519" w:right="3362" w:firstLine="33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5"/>
          <w:sz w:val="31"/>
          <w:szCs w:val="31"/>
        </w:rPr>
        <w:t>四、国有资本经营预算支出情况</w:t>
      </w:r>
      <w:r>
        <w:rPr>
          <w:rFonts w:ascii="仿宋" w:hAnsi="仿宋" w:eastAsia="仿宋" w:cs="仿宋"/>
          <w:sz w:val="31"/>
          <w:szCs w:val="31"/>
        </w:rPr>
        <w:t>无</w:t>
      </w:r>
    </w:p>
    <w:p w14:paraId="30F99571">
      <w:pPr>
        <w:spacing w:line="381" w:lineRule="auto"/>
        <w:ind w:left="519" w:right="3362" w:firstLine="1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7"/>
          <w:sz w:val="31"/>
          <w:szCs w:val="31"/>
        </w:rPr>
        <w:t>五、社会保险基金预算支出情况</w:t>
      </w:r>
      <w:r>
        <w:rPr>
          <w:rFonts w:ascii="仿宋" w:hAnsi="仿宋" w:eastAsia="仿宋" w:cs="仿宋"/>
          <w:sz w:val="31"/>
          <w:szCs w:val="31"/>
        </w:rPr>
        <w:t>无</w:t>
      </w:r>
    </w:p>
    <w:p w14:paraId="24CC0432">
      <w:pPr>
        <w:spacing w:before="1" w:line="222" w:lineRule="auto"/>
        <w:ind w:left="518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7"/>
          <w:sz w:val="31"/>
          <w:szCs w:val="31"/>
        </w:rPr>
        <w:t>六、部门整体支出绩效情况</w:t>
      </w:r>
    </w:p>
    <w:p w14:paraId="21A1A3E4">
      <w:pPr>
        <w:spacing w:before="265" w:line="381" w:lineRule="auto"/>
        <w:ind w:left="38" w:right="17" w:firstLine="477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-1"/>
          <w:sz w:val="31"/>
          <w:szCs w:val="31"/>
        </w:rPr>
        <w:t>整体支出规模、使用方向和主要内容、涉及范围主要是：</w:t>
      </w:r>
      <w:r>
        <w:rPr>
          <w:rFonts w:ascii="仿宋" w:hAnsi="仿宋" w:eastAsia="仿宋" w:cs="仿宋"/>
          <w:spacing w:val="8"/>
          <w:sz w:val="31"/>
          <w:szCs w:val="31"/>
        </w:rPr>
        <w:t>人员工资的支出、主席铜像的维护和保养、广场园林绿化及花卉摆放、广场的安全保卫、广场的日常保洁、广场硬化设</w:t>
      </w:r>
    </w:p>
    <w:p w14:paraId="19DE6FC6">
      <w:pPr>
        <w:spacing w:line="381" w:lineRule="auto"/>
        <w:rPr>
          <w:rFonts w:ascii="仿宋" w:hAnsi="仿宋" w:eastAsia="仿宋" w:cs="仿宋"/>
          <w:sz w:val="31"/>
          <w:szCs w:val="31"/>
        </w:rPr>
        <w:sectPr>
          <w:pgSz w:w="11907" w:h="16839"/>
          <w:pgMar w:top="1431" w:right="1785" w:bottom="0" w:left="1785" w:header="0" w:footer="0" w:gutter="0"/>
          <w:cols w:space="720" w:num="1"/>
        </w:sectPr>
      </w:pPr>
    </w:p>
    <w:p w14:paraId="6F6BFE6D">
      <w:pPr>
        <w:spacing w:before="282" w:line="381" w:lineRule="auto"/>
        <w:ind w:left="34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8"/>
          <w:sz w:val="31"/>
          <w:szCs w:val="31"/>
        </w:rPr>
        <w:t>施的维护和管理、水、电费用的支出、网络高清监控设施的</w:t>
      </w:r>
      <w:r>
        <w:rPr>
          <w:rFonts w:ascii="仿宋" w:hAnsi="仿宋" w:eastAsia="仿宋" w:cs="仿宋"/>
          <w:spacing w:val="-3"/>
          <w:sz w:val="31"/>
          <w:szCs w:val="31"/>
        </w:rPr>
        <w:t>支出、其他费用等。2025</w:t>
      </w:r>
      <w:r>
        <w:rPr>
          <w:rFonts w:ascii="仿宋" w:hAnsi="仿宋" w:eastAsia="仿宋" w:cs="仿宋"/>
          <w:spacing w:val="-81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3"/>
          <w:sz w:val="31"/>
          <w:szCs w:val="31"/>
        </w:rPr>
        <w:t>年我处实际完成支出1047.42</w:t>
      </w:r>
      <w:r>
        <w:rPr>
          <w:rFonts w:ascii="仿宋" w:hAnsi="仿宋" w:eastAsia="仿宋" w:cs="仿宋"/>
          <w:spacing w:val="-80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4"/>
          <w:sz w:val="31"/>
          <w:szCs w:val="31"/>
        </w:rPr>
        <w:t>万元，</w:t>
      </w:r>
      <w:r>
        <w:rPr>
          <w:rFonts w:ascii="仿宋" w:hAnsi="仿宋" w:eastAsia="仿宋" w:cs="仿宋"/>
          <w:spacing w:val="-2"/>
          <w:sz w:val="31"/>
          <w:szCs w:val="31"/>
        </w:rPr>
        <w:t>其中</w:t>
      </w:r>
      <w:r>
        <w:rPr>
          <w:rFonts w:hint="eastAsia" w:ascii="仿宋" w:hAnsi="仿宋" w:eastAsia="仿宋" w:cs="仿宋"/>
          <w:spacing w:val="-2"/>
          <w:sz w:val="31"/>
          <w:szCs w:val="31"/>
          <w:lang w:eastAsia="zh-CN"/>
        </w:rPr>
        <w:t>工资福利</w:t>
      </w:r>
      <w:r>
        <w:rPr>
          <w:rFonts w:ascii="仿宋" w:hAnsi="仿宋" w:eastAsia="仿宋" w:cs="仿宋"/>
          <w:spacing w:val="-2"/>
          <w:sz w:val="31"/>
          <w:szCs w:val="31"/>
        </w:rPr>
        <w:t>支出</w:t>
      </w:r>
      <w:r>
        <w:rPr>
          <w:rFonts w:ascii="仿宋" w:hAnsi="仿宋" w:eastAsia="仿宋" w:cs="仿宋"/>
          <w:spacing w:val="-39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2"/>
          <w:sz w:val="31"/>
          <w:szCs w:val="31"/>
        </w:rPr>
        <w:t>304.38</w:t>
      </w:r>
      <w:r>
        <w:rPr>
          <w:rFonts w:ascii="仿宋" w:hAnsi="仿宋" w:eastAsia="仿宋" w:cs="仿宋"/>
          <w:spacing w:val="-55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2"/>
          <w:sz w:val="31"/>
          <w:szCs w:val="31"/>
        </w:rPr>
        <w:t>万元、</w:t>
      </w:r>
      <w:r>
        <w:rPr>
          <w:rFonts w:hint="eastAsia" w:ascii="仿宋" w:hAnsi="仿宋" w:eastAsia="仿宋" w:cs="仿宋"/>
          <w:spacing w:val="-2"/>
          <w:sz w:val="31"/>
          <w:szCs w:val="31"/>
          <w:lang w:eastAsia="zh-CN"/>
        </w:rPr>
        <w:t>商品和服务</w:t>
      </w:r>
      <w:r>
        <w:rPr>
          <w:rFonts w:ascii="仿宋" w:hAnsi="仿宋" w:eastAsia="仿宋" w:cs="仿宋"/>
          <w:spacing w:val="-2"/>
          <w:sz w:val="31"/>
          <w:szCs w:val="31"/>
        </w:rPr>
        <w:t>支出</w:t>
      </w:r>
      <w:r>
        <w:rPr>
          <w:rFonts w:ascii="仿宋" w:hAnsi="仿宋" w:eastAsia="仿宋" w:cs="仿宋"/>
          <w:spacing w:val="-56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2"/>
          <w:sz w:val="31"/>
          <w:szCs w:val="31"/>
        </w:rPr>
        <w:t>733.52</w:t>
      </w:r>
      <w:r>
        <w:rPr>
          <w:rFonts w:ascii="仿宋" w:hAnsi="仿宋" w:eastAsia="仿宋" w:cs="仿宋"/>
          <w:spacing w:val="-54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2"/>
          <w:sz w:val="31"/>
          <w:szCs w:val="31"/>
        </w:rPr>
        <w:t>万元，对个人和家庭的保障支出</w:t>
      </w:r>
      <w:r>
        <w:rPr>
          <w:rFonts w:ascii="仿宋" w:hAnsi="仿宋" w:eastAsia="仿宋" w:cs="仿宋"/>
          <w:spacing w:val="-60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2"/>
          <w:sz w:val="31"/>
          <w:szCs w:val="31"/>
        </w:rPr>
        <w:t>8.82</w:t>
      </w:r>
      <w:r>
        <w:rPr>
          <w:rFonts w:ascii="仿宋" w:hAnsi="仿宋" w:eastAsia="仿宋" w:cs="仿宋"/>
          <w:spacing w:val="-55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2"/>
          <w:sz w:val="31"/>
          <w:szCs w:val="31"/>
        </w:rPr>
        <w:t>万元，资本性支出</w:t>
      </w:r>
      <w:r>
        <w:rPr>
          <w:rFonts w:ascii="仿宋" w:hAnsi="仿宋" w:eastAsia="仿宋" w:cs="仿宋"/>
          <w:spacing w:val="-63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2"/>
          <w:sz w:val="31"/>
          <w:szCs w:val="31"/>
        </w:rPr>
        <w:t>0.7</w:t>
      </w:r>
      <w:r>
        <w:rPr>
          <w:rFonts w:ascii="仿宋" w:hAnsi="仿宋" w:eastAsia="仿宋" w:cs="仿宋"/>
          <w:spacing w:val="-53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2"/>
          <w:sz w:val="31"/>
          <w:szCs w:val="31"/>
        </w:rPr>
        <w:t>万元。</w:t>
      </w:r>
      <w:r>
        <w:rPr>
          <w:rFonts w:ascii="仿宋" w:hAnsi="仿宋" w:eastAsia="仿宋" w:cs="仿宋"/>
          <w:spacing w:val="8"/>
          <w:sz w:val="31"/>
          <w:szCs w:val="31"/>
        </w:rPr>
        <w:t>完成献花亭、照相亭升级改造扫尾工作，满足红色研学扩容</w:t>
      </w:r>
      <w:r>
        <w:rPr>
          <w:rFonts w:ascii="仿宋" w:hAnsi="仿宋" w:eastAsia="仿宋" w:cs="仿宋"/>
          <w:spacing w:val="13"/>
          <w:sz w:val="31"/>
          <w:szCs w:val="31"/>
        </w:rPr>
        <w:t>需要；完成人车分流建设（迎宾桥至停车场、铜像后环路）</w:t>
      </w:r>
      <w:r>
        <w:rPr>
          <w:rFonts w:ascii="仿宋" w:hAnsi="仿宋" w:eastAsia="仿宋" w:cs="仿宋"/>
          <w:spacing w:val="8"/>
          <w:sz w:val="31"/>
          <w:szCs w:val="31"/>
        </w:rPr>
        <w:t>完成附属设施，绿化补植及垃圾桶安装。完成韶山村村部沿</w:t>
      </w:r>
      <w:r>
        <w:rPr>
          <w:rFonts w:ascii="仿宋" w:hAnsi="仿宋" w:eastAsia="仿宋" w:cs="仿宋"/>
          <w:spacing w:val="12"/>
          <w:sz w:val="31"/>
          <w:szCs w:val="31"/>
        </w:rPr>
        <w:t>途太阳能路灯改灯顶工程。配套完善路灯改造、绿化移植、</w:t>
      </w:r>
      <w:r>
        <w:rPr>
          <w:rFonts w:ascii="仿宋" w:hAnsi="仿宋" w:eastAsia="仿宋" w:cs="仿宋"/>
          <w:spacing w:val="8"/>
          <w:sz w:val="31"/>
          <w:szCs w:val="31"/>
        </w:rPr>
        <w:t>强弱电预埋设施保障等工作，为学生、游客提供更安全、便捷的游览环境。完成休闲区绿化升级改造，主要是完成花草</w:t>
      </w:r>
      <w:r>
        <w:rPr>
          <w:rFonts w:ascii="仿宋" w:hAnsi="仿宋" w:eastAsia="仿宋" w:cs="仿宋"/>
          <w:spacing w:val="10"/>
          <w:sz w:val="31"/>
          <w:szCs w:val="31"/>
        </w:rPr>
        <w:t>苗木补植，</w:t>
      </w:r>
      <w:r>
        <w:rPr>
          <w:rFonts w:ascii="仿宋" w:hAnsi="仿宋" w:eastAsia="仿宋" w:cs="仿宋"/>
          <w:spacing w:val="-63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0"/>
          <w:sz w:val="31"/>
          <w:szCs w:val="31"/>
        </w:rPr>
        <w:t>比如广场景观大道靠韶河边绿化植物改造升级，</w:t>
      </w:r>
      <w:r>
        <w:rPr>
          <w:rFonts w:ascii="仿宋" w:hAnsi="仿宋" w:eastAsia="仿宋" w:cs="仿宋"/>
          <w:spacing w:val="8"/>
          <w:sz w:val="31"/>
          <w:szCs w:val="31"/>
        </w:rPr>
        <w:t>消防通道靠图书馆方向地被植物补植，提升广场整体景观品质；完成麻石美缝地面维修、停车场办公区道路维修项目和</w:t>
      </w:r>
      <w:r>
        <w:rPr>
          <w:rFonts w:ascii="仿宋" w:hAnsi="仿宋" w:eastAsia="仿宋" w:cs="仿宋"/>
          <w:spacing w:val="6"/>
          <w:sz w:val="31"/>
          <w:szCs w:val="31"/>
        </w:rPr>
        <w:t>综合楼维修项目，切实保障游客安全和游览体验。</w:t>
      </w:r>
      <w:r>
        <w:rPr>
          <w:rFonts w:ascii="仿宋" w:hAnsi="仿宋" w:eastAsia="仿宋" w:cs="仿宋"/>
          <w:spacing w:val="-88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6"/>
          <w:sz w:val="31"/>
          <w:szCs w:val="31"/>
        </w:rPr>
        <w:t>完成广场</w:t>
      </w:r>
      <w:r>
        <w:rPr>
          <w:rFonts w:ascii="仿宋" w:hAnsi="仿宋" w:eastAsia="仿宋" w:cs="仿宋"/>
          <w:spacing w:val="8"/>
          <w:sz w:val="31"/>
          <w:szCs w:val="31"/>
        </w:rPr>
        <w:t>环境绿化和地被植物改造、主题花坛摆放等，切实提升广场</w:t>
      </w:r>
      <w:r>
        <w:rPr>
          <w:rFonts w:ascii="仿宋" w:hAnsi="仿宋" w:eastAsia="仿宋" w:cs="仿宋"/>
          <w:spacing w:val="5"/>
          <w:sz w:val="31"/>
          <w:szCs w:val="31"/>
        </w:rPr>
        <w:t>园林绿化水平；及时对广场</w:t>
      </w:r>
      <w:r>
        <w:rPr>
          <w:rFonts w:ascii="仿宋" w:hAnsi="仿宋" w:eastAsia="仿宋" w:cs="仿宋"/>
          <w:spacing w:val="-51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5"/>
          <w:sz w:val="31"/>
          <w:szCs w:val="31"/>
        </w:rPr>
        <w:t>48000m2</w:t>
      </w:r>
      <w:r>
        <w:rPr>
          <w:rFonts w:ascii="仿宋" w:hAnsi="仿宋" w:eastAsia="仿宋" w:cs="仿宋"/>
          <w:spacing w:val="-25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5"/>
          <w:sz w:val="31"/>
          <w:szCs w:val="31"/>
        </w:rPr>
        <w:t>区域内乔木、灌木、铺</w:t>
      </w:r>
      <w:r>
        <w:rPr>
          <w:rFonts w:ascii="仿宋" w:hAnsi="仿宋" w:eastAsia="仿宋" w:cs="仿宋"/>
          <w:spacing w:val="8"/>
          <w:sz w:val="31"/>
          <w:szCs w:val="31"/>
        </w:rPr>
        <w:t>地柏等植物进行绿化养护，有效提升景区品质；推进玉龙草</w:t>
      </w:r>
      <w:r>
        <w:rPr>
          <w:rFonts w:ascii="仿宋" w:hAnsi="仿宋" w:eastAsia="仿宋" w:cs="仿宋"/>
          <w:spacing w:val="4"/>
          <w:sz w:val="31"/>
          <w:szCs w:val="31"/>
        </w:rPr>
        <w:t>更换、铺地柏补植、休闲区和集会区地被苗木等补植项目</w:t>
      </w:r>
      <w:r>
        <w:rPr>
          <w:rFonts w:ascii="仿宋" w:hAnsi="仿宋" w:eastAsia="仿宋" w:cs="仿宋"/>
          <w:spacing w:val="-36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4"/>
          <w:sz w:val="31"/>
          <w:szCs w:val="31"/>
        </w:rPr>
        <w:t>10</w:t>
      </w:r>
      <w:r>
        <w:rPr>
          <w:rFonts w:ascii="仿宋" w:hAnsi="仿宋" w:eastAsia="仿宋" w:cs="仿宋"/>
          <w:spacing w:val="1"/>
          <w:sz w:val="31"/>
          <w:szCs w:val="31"/>
        </w:rPr>
        <w:t>个，优化核心景区环境；做好绿化管理和花草苗木修枝整理，</w:t>
      </w:r>
      <w:r>
        <w:rPr>
          <w:rFonts w:ascii="仿宋" w:hAnsi="仿宋" w:eastAsia="仿宋" w:cs="仿宋"/>
          <w:spacing w:val="7"/>
          <w:sz w:val="31"/>
          <w:szCs w:val="31"/>
        </w:rPr>
        <w:t>完成十四亩农田水稻和油菜耕作，有效改善生态环境。</w:t>
      </w:r>
    </w:p>
    <w:p w14:paraId="107D96A4">
      <w:pPr>
        <w:spacing w:before="1" w:line="221" w:lineRule="auto"/>
        <w:ind w:left="521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7"/>
          <w:sz w:val="31"/>
          <w:szCs w:val="31"/>
        </w:rPr>
        <w:t>七、存在的问题及原因分析</w:t>
      </w:r>
    </w:p>
    <w:p w14:paraId="76DC409E">
      <w:pPr>
        <w:spacing w:line="221" w:lineRule="auto"/>
        <w:rPr>
          <w:rFonts w:ascii="仿宋" w:hAnsi="仿宋" w:eastAsia="仿宋" w:cs="仿宋"/>
          <w:sz w:val="31"/>
          <w:szCs w:val="31"/>
        </w:rPr>
        <w:sectPr>
          <w:pgSz w:w="11907" w:h="16839"/>
          <w:pgMar w:top="1431" w:right="1671" w:bottom="0" w:left="1785" w:header="0" w:footer="0" w:gutter="0"/>
          <w:cols w:space="720" w:num="1"/>
        </w:sectPr>
      </w:pPr>
    </w:p>
    <w:p w14:paraId="6D4FB150">
      <w:pPr>
        <w:spacing w:before="159" w:line="372" w:lineRule="auto"/>
        <w:ind w:left="39" w:right="248" w:firstLine="639"/>
        <w:jc w:val="both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8"/>
          <w:sz w:val="31"/>
          <w:szCs w:val="31"/>
        </w:rPr>
        <w:t>预算编制是根据单位可预见的工作任务，确定单位预算目标，但是在实际过程中，个别时候可能与预算执行存在偏</w:t>
      </w:r>
      <w:r>
        <w:rPr>
          <w:rFonts w:ascii="仿宋" w:hAnsi="仿宋" w:eastAsia="仿宋" w:cs="仿宋"/>
          <w:spacing w:val="7"/>
          <w:sz w:val="31"/>
          <w:szCs w:val="31"/>
        </w:rPr>
        <w:t>差，绩效目标设置有待进一步完善。</w:t>
      </w:r>
    </w:p>
    <w:p w14:paraId="74E93043">
      <w:pPr>
        <w:spacing w:before="117" w:line="224" w:lineRule="auto"/>
        <w:ind w:left="514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7"/>
          <w:sz w:val="31"/>
          <w:szCs w:val="31"/>
        </w:rPr>
        <w:t>八、下一步改进措施</w:t>
      </w:r>
    </w:p>
    <w:p w14:paraId="246BAAB4">
      <w:pPr>
        <w:spacing w:before="143" w:line="372" w:lineRule="auto"/>
        <w:ind w:left="36" w:right="248" w:firstLine="644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8"/>
          <w:sz w:val="31"/>
          <w:szCs w:val="31"/>
        </w:rPr>
        <w:t>（一）强化绩效导向，做实前期论证：1.深化事</w:t>
      </w:r>
      <w:r>
        <w:rPr>
          <w:rFonts w:ascii="仿宋" w:hAnsi="仿宋" w:eastAsia="仿宋" w:cs="仿宋"/>
          <w:spacing w:val="7"/>
          <w:sz w:val="31"/>
          <w:szCs w:val="31"/>
        </w:rPr>
        <w:t>前绩效</w:t>
      </w:r>
      <w:r>
        <w:rPr>
          <w:rFonts w:ascii="仿宋" w:hAnsi="仿宋" w:eastAsia="仿宋" w:cs="仿宋"/>
          <w:spacing w:val="8"/>
          <w:sz w:val="31"/>
          <w:szCs w:val="31"/>
        </w:rPr>
        <w:t>评估：将事前绩效评估设置为项目入库的前置必备环节。评</w:t>
      </w:r>
      <w:r>
        <w:rPr>
          <w:rFonts w:ascii="仿宋" w:hAnsi="仿宋" w:eastAsia="仿宋" w:cs="仿宋"/>
          <w:spacing w:val="5"/>
          <w:sz w:val="31"/>
          <w:szCs w:val="31"/>
        </w:rPr>
        <w:t>估结果作为申请预算的硬性依据。</w:t>
      </w:r>
    </w:p>
    <w:p w14:paraId="3F0166FA">
      <w:pPr>
        <w:spacing w:before="3" w:line="371" w:lineRule="auto"/>
        <w:ind w:left="35" w:right="246" w:firstLine="645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4"/>
          <w:sz w:val="31"/>
          <w:szCs w:val="31"/>
        </w:rPr>
        <w:t>（二）</w:t>
      </w:r>
      <w:r>
        <w:rPr>
          <w:rFonts w:ascii="仿宋" w:hAnsi="仿宋" w:eastAsia="仿宋" w:cs="仿宋"/>
          <w:spacing w:val="-56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4"/>
          <w:sz w:val="31"/>
          <w:szCs w:val="31"/>
        </w:rPr>
        <w:t>优化编制方法，提升编制精度：1.推行“零基预</w:t>
      </w:r>
      <w:r>
        <w:rPr>
          <w:rFonts w:ascii="仿宋" w:hAnsi="仿宋" w:eastAsia="仿宋" w:cs="仿宋"/>
          <w:spacing w:val="14"/>
          <w:sz w:val="31"/>
          <w:szCs w:val="31"/>
        </w:rPr>
        <w:t>算”理念：打破“基数+增长”的惯性思维。每年预算编制</w:t>
      </w:r>
      <w:r>
        <w:rPr>
          <w:rFonts w:ascii="仿宋" w:hAnsi="仿宋" w:eastAsia="仿宋" w:cs="仿宋"/>
          <w:spacing w:val="-4"/>
          <w:sz w:val="31"/>
          <w:szCs w:val="31"/>
        </w:rPr>
        <w:t>均从“零”开始，以项目本身的绩效目标和实际需求为依据，</w:t>
      </w:r>
    </w:p>
    <w:p w14:paraId="771D2355">
      <w:pPr>
        <w:spacing w:before="5" w:line="371" w:lineRule="auto"/>
        <w:ind w:left="35" w:firstLine="10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8"/>
          <w:sz w:val="31"/>
          <w:szCs w:val="31"/>
        </w:rPr>
        <w:t>重新审核所有支出项目的必要性和预算规模，对低效无效支</w:t>
      </w:r>
      <w:r>
        <w:rPr>
          <w:rFonts w:ascii="仿宋" w:hAnsi="仿宋" w:eastAsia="仿宋" w:cs="仿宋"/>
          <w:spacing w:val="14"/>
          <w:sz w:val="31"/>
          <w:szCs w:val="31"/>
        </w:rPr>
        <w:t>出坚决予以削减。2. 加强标准体系建设：建立健全公用经</w:t>
      </w:r>
      <w:r>
        <w:rPr>
          <w:rFonts w:ascii="仿宋" w:hAnsi="仿宋" w:eastAsia="仿宋" w:cs="仿宋"/>
          <w:spacing w:val="6"/>
          <w:sz w:val="31"/>
          <w:szCs w:val="31"/>
        </w:rPr>
        <w:t>费和专用经费的定额标准体系。积极探索项目支出标准建设，</w:t>
      </w:r>
      <w:r>
        <w:rPr>
          <w:rFonts w:ascii="仿宋" w:hAnsi="仿宋" w:eastAsia="仿宋" w:cs="仿宋"/>
          <w:spacing w:val="8"/>
          <w:sz w:val="31"/>
          <w:szCs w:val="31"/>
        </w:rPr>
        <w:t>推动预算编制从“投入控制”向“产出标准”转变，减少预</w:t>
      </w:r>
      <w:r>
        <w:rPr>
          <w:rFonts w:ascii="仿宋" w:hAnsi="仿宋" w:eastAsia="仿宋" w:cs="仿宋"/>
          <w:spacing w:val="5"/>
          <w:sz w:val="31"/>
          <w:szCs w:val="31"/>
        </w:rPr>
        <w:t>算申报的随意性和讨价还价空间。</w:t>
      </w:r>
    </w:p>
    <w:p w14:paraId="58F7CD55">
      <w:pPr>
        <w:spacing w:before="120" w:line="223" w:lineRule="auto"/>
        <w:ind w:left="526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8"/>
          <w:sz w:val="31"/>
          <w:szCs w:val="31"/>
        </w:rPr>
        <w:t>九、部门整体支出绩效自评结果拟应用和公开情况</w:t>
      </w:r>
    </w:p>
    <w:p w14:paraId="413A9F35">
      <w:pPr>
        <w:spacing w:before="264" w:line="221" w:lineRule="auto"/>
        <w:ind w:left="575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5"/>
          <w:sz w:val="31"/>
          <w:szCs w:val="31"/>
        </w:rPr>
        <w:t>自评结果将按照要求在门户网站公开，接受社会监督。</w:t>
      </w:r>
    </w:p>
    <w:p w14:paraId="3597B59E">
      <w:pPr>
        <w:spacing w:before="270" w:line="384" w:lineRule="auto"/>
        <w:ind w:left="519" w:right="4555" w:firstLine="5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7"/>
          <w:sz w:val="31"/>
          <w:szCs w:val="31"/>
        </w:rPr>
        <w:t>十、其他需要说明的情况</w:t>
      </w:r>
      <w:r>
        <w:rPr>
          <w:rFonts w:ascii="仿宋" w:hAnsi="仿宋" w:eastAsia="仿宋" w:cs="仿宋"/>
          <w:sz w:val="31"/>
          <w:szCs w:val="31"/>
        </w:rPr>
        <w:t>无</w:t>
      </w:r>
    </w:p>
    <w:p w14:paraId="286C9D78">
      <w:pPr>
        <w:spacing w:line="384" w:lineRule="auto"/>
        <w:rPr>
          <w:rFonts w:ascii="仿宋" w:hAnsi="仿宋" w:eastAsia="仿宋" w:cs="仿宋"/>
          <w:sz w:val="31"/>
          <w:szCs w:val="31"/>
        </w:rPr>
        <w:sectPr>
          <w:pgSz w:w="11907" w:h="16839"/>
          <w:pgMar w:top="1431" w:right="1552" w:bottom="0" w:left="1785" w:header="0" w:footer="0" w:gutter="0"/>
          <w:cols w:space="720" w:num="1"/>
        </w:sectPr>
      </w:pPr>
    </w:p>
    <w:p w14:paraId="429CB650">
      <w:pPr>
        <w:pStyle w:val="2"/>
      </w:pPr>
    </w:p>
    <w:p w14:paraId="2A693D31">
      <w:pPr>
        <w:sectPr>
          <w:headerReference r:id="rId3" w:type="default"/>
          <w:footerReference r:id="rId4" w:type="default"/>
          <w:pgSz w:w="11907" w:h="16839"/>
          <w:pgMar w:top="0" w:right="0" w:bottom="0" w:left="0" w:header="0" w:footer="0" w:gutter="0"/>
          <w:cols w:space="720" w:num="1"/>
        </w:sectPr>
      </w:pPr>
    </w:p>
    <w:p w14:paraId="63E00F67">
      <w:pPr>
        <w:pStyle w:val="2"/>
      </w:pPr>
    </w:p>
    <w:sectPr>
      <w:pgSz w:w="11907" w:h="16839"/>
      <w:pgMar w:top="0" w:right="0" w:bottom="0" w:left="0" w:header="0" w:footer="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93B1F85">
    <w:pPr>
      <w:pStyle w:val="2"/>
      <w:spacing w:line="14" w:lineRule="auto"/>
      <w:rPr>
        <w:sz w:val="2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6842E2F">
    <w:pPr>
      <w:pStyle w:val="2"/>
      <w:spacing w:line="14" w:lineRule="auto"/>
      <w:rPr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5"/>
  <w:displayBackgroundShape w:val="1"/>
  <w:bordersDoNotSurroundHeader w:val="1"/>
  <w:bordersDoNotSurroundFooter w:val="1"/>
  <w:documentProtection w:enforcement="0"/>
  <w:defaultTabStop w:val="420"/>
  <w:characterSpacingControl w:val="doNotCompress"/>
  <w:compat>
    <w:spaceForUL/>
    <w:ulTrailSpac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23C8"/>
    <w:rsid w:val="001D51D2"/>
    <w:rsid w:val="002023C8"/>
    <w:rsid w:val="003524BF"/>
    <w:rsid w:val="004900C6"/>
    <w:rsid w:val="005D1A3A"/>
    <w:rsid w:val="005E5FB2"/>
    <w:rsid w:val="00833439"/>
    <w:rsid w:val="00B70F0F"/>
    <w:rsid w:val="00BC03F4"/>
    <w:rsid w:val="00DF58DB"/>
    <w:rsid w:val="00ED58AC"/>
    <w:rsid w:val="00F03F27"/>
    <w:rsid w:val="00FA5D72"/>
    <w:rsid w:val="46F629F7"/>
    <w:rsid w:val="62E53052"/>
    <w:rsid w:val="71506E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Theme="minorEastAsia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hAnsi="Arial" w:eastAsia="Arial" w:cs="Arial"/>
      <w:snapToGrid w:val="0"/>
      <w:color w:val="000000"/>
      <w:sz w:val="21"/>
      <w:szCs w:val="21"/>
      <w:lang w:val="en-US" w:eastAsia="en-US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10</Pages>
  <Words>3001</Words>
  <Characters>3252</Characters>
  <Lines>24</Lines>
  <Paragraphs>7</Paragraphs>
  <TotalTime>11</TotalTime>
  <ScaleCrop>false</ScaleCrop>
  <LinksUpToDate>false</LinksUpToDate>
  <CharactersWithSpaces>3417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2026-05-11T09:24:00Z</dcterms:created>
  <dc:creator>User</dc:creator>
  <cp:lastModifiedBy>百合</cp:lastModifiedBy>
  <dcterms:modified xsi:type="dcterms:W3CDTF">2026-08-25T06:39:27Z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wqlLaW5nc29mdCBQREYgdG8gV1BTIDEyMA</vt:lpwstr>
  </property>
  <property fmtid="{D5CDD505-2E9C-101B-9397-08002B2CF9AE}" pid="3" name="Created">
    <vt:filetime>2026-05-11T09:44:38Z</vt:filetime>
  </property>
  <property fmtid="{D5CDD505-2E9C-101B-9397-08002B2CF9AE}" pid="4" name="KSOProductBuildVer">
    <vt:lpwstr>2052-12.1.0.28043</vt:lpwstr>
  </property>
  <property fmtid="{D5CDD505-2E9C-101B-9397-08002B2CF9AE}" pid="5" name="ICV">
    <vt:lpwstr>100877B136BC4EB5990961EFA9516B1B_13</vt:lpwstr>
  </property>
  <property fmtid="{D5CDD505-2E9C-101B-9397-08002B2CF9AE}" pid="6" name="KSOTemplateDocerSaveRecord">
    <vt:lpwstr>eyJoZGlkIjoiMmQ4MDMzMWE0ZmVhNjFhZDRmZjc3MjRmMGNmZmM5YjkiLCJ1c2VySWQiOiI2OTM3MTcwODcifQ==</vt:lpwstr>
  </property>
</Properties>
</file>