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F74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bidi w:val="0"/>
        <w:spacing w:before="0" w:beforeAutospacing="0" w:after="0" w:afterAutospacing="0" w:line="360" w:lineRule="atLeast"/>
        <w:ind w:left="0" w:right="0"/>
        <w:jc w:val="center"/>
        <w:rPr>
          <w:rFonts w:hint="default" w:ascii="Times New Roman" w:hAnsi="Times New Roman" w:eastAsia="宋体" w:cs="Times New Roman"/>
          <w:color w:val="auto"/>
          <w:sz w:val="28"/>
          <w:szCs w:val="28"/>
          <w:highlight w:val="none"/>
          <w:lang w:eastAsia="zh-CN"/>
        </w:rPr>
      </w:pPr>
      <w:r>
        <w:rPr>
          <w:rFonts w:hint="default" w:ascii="Times New Roman" w:hAnsi="Times New Roman" w:eastAsia="宋体" w:cs="Times New Roman"/>
          <w:color w:val="auto"/>
          <w:sz w:val="28"/>
          <w:szCs w:val="28"/>
          <w:highlight w:val="none"/>
        </w:rPr>
        <w:t>长沙机场改扩建工程 T3 口岸查验系统建设项目</w:t>
      </w:r>
      <w:r>
        <w:rPr>
          <w:rFonts w:hint="default" w:ascii="Times New Roman" w:hAnsi="Times New Roman" w:eastAsia="宋体" w:cs="Times New Roman"/>
          <w:color w:val="auto"/>
          <w:sz w:val="28"/>
          <w:szCs w:val="28"/>
          <w:highlight w:val="none"/>
          <w:lang w:val="fr-FR"/>
        </w:rPr>
        <w:t>海关配套设备设施及信息化系统建设工程施工</w:t>
      </w:r>
      <w:r>
        <w:rPr>
          <w:rFonts w:hint="default" w:ascii="Times New Roman" w:hAnsi="Times New Roman" w:eastAsia="宋体" w:cs="Times New Roman"/>
          <w:color w:val="auto"/>
          <w:sz w:val="28"/>
          <w:szCs w:val="28"/>
          <w:highlight w:val="none"/>
          <w:lang w:val="fr-FR" w:eastAsia="zh-CN"/>
        </w:rPr>
        <w:t>（</w:t>
      </w:r>
      <w:r>
        <w:rPr>
          <w:rFonts w:hint="default" w:ascii="Times New Roman" w:hAnsi="Times New Roman" w:eastAsia="宋体" w:cs="Times New Roman"/>
          <w:color w:val="auto"/>
          <w:sz w:val="28"/>
          <w:szCs w:val="28"/>
          <w:highlight w:val="none"/>
          <w:lang w:val="en-US" w:eastAsia="zh-CN"/>
        </w:rPr>
        <w:t>第二次</w:t>
      </w:r>
      <w:r>
        <w:rPr>
          <w:rFonts w:hint="default" w:ascii="Times New Roman" w:hAnsi="Times New Roman" w:eastAsia="宋体" w:cs="Times New Roman"/>
          <w:color w:val="auto"/>
          <w:sz w:val="28"/>
          <w:szCs w:val="28"/>
          <w:highlight w:val="none"/>
          <w:lang w:val="fr-FR" w:eastAsia="zh-CN"/>
        </w:rPr>
        <w:t>）</w:t>
      </w:r>
      <w:r>
        <w:rPr>
          <w:rFonts w:hint="default" w:ascii="Times New Roman" w:hAnsi="Times New Roman" w:eastAsia="宋体" w:cs="Times New Roman"/>
          <w:color w:val="auto"/>
          <w:sz w:val="28"/>
          <w:szCs w:val="28"/>
          <w:highlight w:val="none"/>
        </w:rPr>
        <w:t>答疑</w:t>
      </w:r>
      <w:r>
        <w:rPr>
          <w:rFonts w:hint="default" w:ascii="Times New Roman" w:hAnsi="Times New Roman" w:eastAsia="宋体" w:cs="Times New Roman"/>
          <w:color w:val="auto"/>
          <w:sz w:val="28"/>
          <w:szCs w:val="28"/>
          <w:highlight w:val="none"/>
          <w:lang w:val="en-US" w:eastAsia="zh-CN"/>
        </w:rPr>
        <w:t>澄清文件（二）</w:t>
      </w:r>
    </w:p>
    <w:p w14:paraId="76FF6D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bidi w:val="0"/>
        <w:spacing w:before="0" w:beforeAutospacing="0" w:after="0" w:afterAutospacing="0" w:line="360" w:lineRule="atLeast"/>
        <w:ind w:left="0" w:right="0"/>
        <w:rPr>
          <w:rFonts w:hint="default" w:ascii="Times New Roman" w:hAnsi="Times New Roman" w:eastAsia="宋体" w:cs="Times New Roman"/>
          <w:color w:val="auto"/>
          <w:sz w:val="24"/>
          <w:szCs w:val="24"/>
          <w:highlight w:val="none"/>
        </w:rPr>
      </w:pPr>
    </w:p>
    <w:p w14:paraId="36709BC3">
      <w:pPr>
        <w:keepNext w:val="0"/>
        <w:keepLines w:val="0"/>
        <w:pageBreakBefore w:val="0"/>
        <w:widowControl w:val="0"/>
        <w:kinsoku/>
        <w:wordWrap/>
        <w:overflowPunct/>
        <w:topLinePunct/>
        <w:autoSpaceDE/>
        <w:autoSpaceDN/>
        <w:bidi w:val="0"/>
        <w:adjustRightInd/>
        <w:snapToGrid/>
        <w:spacing w:line="38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i w:val="0"/>
          <w:iCs w:val="0"/>
          <w:caps w:val="0"/>
          <w:color w:val="auto"/>
          <w:spacing w:val="0"/>
          <w:sz w:val="24"/>
          <w:szCs w:val="24"/>
          <w:highlight w:val="none"/>
          <w:shd w:val="clear" w:fill="FFFFFF"/>
        </w:rPr>
        <w:t>长沙机场改扩建工程 T3 口岸查验系统建设项目海关配套设备设施及信息化系统建设工程施工</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第二次</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宋体" w:cs="Times New Roman"/>
          <w:i w:val="0"/>
          <w:iCs w:val="0"/>
          <w:caps w:val="0"/>
          <w:color w:val="auto"/>
          <w:spacing w:val="0"/>
          <w:sz w:val="24"/>
          <w:szCs w:val="24"/>
          <w:highlight w:val="none"/>
          <w:shd w:val="clear" w:fill="FFFFFF"/>
        </w:rPr>
        <w:t>投标人提出疑问时间已按招标公告的规定时间（2026年0</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7</w:t>
      </w:r>
      <w:r>
        <w:rPr>
          <w:rFonts w:hint="default" w:ascii="Times New Roman" w:hAnsi="Times New Roman" w:eastAsia="宋体" w:cs="Times New Roman"/>
          <w:i w:val="0"/>
          <w:iCs w:val="0"/>
          <w:caps w:val="0"/>
          <w:color w:val="auto"/>
          <w:spacing w:val="0"/>
          <w:sz w:val="24"/>
          <w:szCs w:val="24"/>
          <w:highlight w:val="none"/>
          <w:shd w:val="clear" w:fill="FFFFFF"/>
        </w:rPr>
        <w:t>月</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20</w:t>
      </w:r>
      <w:r>
        <w:rPr>
          <w:rFonts w:hint="default" w:ascii="Times New Roman" w:hAnsi="Times New Roman" w:eastAsia="宋体" w:cs="Times New Roman"/>
          <w:i w:val="0"/>
          <w:iCs w:val="0"/>
          <w:caps w:val="0"/>
          <w:color w:val="auto"/>
          <w:spacing w:val="0"/>
          <w:sz w:val="24"/>
          <w:szCs w:val="24"/>
          <w:highlight w:val="none"/>
          <w:shd w:val="clear" w:fill="FFFFFF"/>
        </w:rPr>
        <w:t>日17：00）截止。投标人提交的问题经过汇总归类，类似问题不逐个答复。本次澄清与答疑文件作为招标文件组成部分，与招标文件具有同等法律效力，现对投标人</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提疑</w:t>
      </w:r>
      <w:r>
        <w:rPr>
          <w:rFonts w:hint="default" w:ascii="Times New Roman" w:hAnsi="Times New Roman" w:eastAsia="宋体" w:cs="Times New Roman"/>
          <w:i w:val="0"/>
          <w:iCs w:val="0"/>
          <w:caps w:val="0"/>
          <w:color w:val="auto"/>
          <w:spacing w:val="0"/>
          <w:sz w:val="24"/>
          <w:szCs w:val="24"/>
          <w:highlight w:val="none"/>
          <w:shd w:val="clear" w:fill="FFFFFF"/>
        </w:rPr>
        <w:t>的答复如下：</w:t>
      </w:r>
    </w:p>
    <w:p w14:paraId="52088F99">
      <w:pPr>
        <w:keepNext w:val="0"/>
        <w:keepLines w:val="0"/>
        <w:pageBreakBefore w:val="0"/>
        <w:kinsoku/>
        <w:overflowPunct/>
        <w:topLinePunct/>
        <w:bidi w:val="0"/>
        <w:rPr>
          <w:rFonts w:hint="default" w:ascii="Times New Roman" w:hAnsi="Times New Roman" w:eastAsia="宋体" w:cs="Times New Roman"/>
          <w:color w:val="auto"/>
          <w:sz w:val="24"/>
          <w:szCs w:val="24"/>
          <w:highlight w:val="none"/>
          <w:lang w:val="en-US" w:eastAsia="zh-CN"/>
        </w:rPr>
      </w:pPr>
    </w:p>
    <w:p w14:paraId="70DDD9EA">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第一部分 对投标人疑问的回复</w:t>
      </w:r>
    </w:p>
    <w:p w14:paraId="0CE5AA80">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 xml:space="preserve">第一节 </w:t>
      </w:r>
      <w:r>
        <w:rPr>
          <w:rFonts w:hint="default" w:ascii="Times New Roman" w:hAnsi="Times New Roman" w:eastAsia="宋体" w:cs="Times New Roman"/>
          <w:b/>
          <w:bCs/>
          <w:i w:val="0"/>
          <w:iCs w:val="0"/>
          <w:caps w:val="0"/>
          <w:color w:val="auto"/>
          <w:spacing w:val="0"/>
          <w:sz w:val="24"/>
          <w:szCs w:val="24"/>
          <w:highlight w:val="none"/>
          <w:shd w:val="clear" w:fill="FFFFFF"/>
        </w:rPr>
        <w:t>通用商务类问题</w:t>
      </w:r>
    </w:p>
    <w:p w14:paraId="33DB93D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zh-CN"/>
        </w:rPr>
        <w:t>问题1：</w:t>
      </w:r>
      <w:r>
        <w:rPr>
          <w:rFonts w:hint="default" w:ascii="Times New Roman" w:hAnsi="Times New Roman" w:eastAsia="宋体" w:cs="Times New Roman"/>
          <w:color w:val="auto"/>
          <w:sz w:val="24"/>
          <w:szCs w:val="24"/>
          <w:highlight w:val="none"/>
          <w:lang w:val="fr-FR"/>
        </w:rPr>
        <w:t>招标文件第4页-招标公告中项目名称为“长沙机场改扩建工程T3口岸查验系统建设项目”、标段名称为“边检配套设备设施及信息化系统建设工程施工（第二次）”，第10页投标人须知前附表中招标项目名称为“长沙机场改扩建工程T3口岸查验系统建设项目边检配套设备设施及信息化系统建设工程施工（第二次）2410-430121-04-05-829362”，工程量清单中项目名称及标段名称均为“长沙机场改扩建工程T3口岸查验系统建设项目边检配套设备设施及信息化系统建设工程施工”。建议将项目名称统一为“长沙机场改扩建工程T3口岸查验系统建设项目”，标段名称统一为“边检配套设备设施及信息化系统建设工程施工（第二次）”。</w:t>
      </w:r>
    </w:p>
    <w:p w14:paraId="48BD853A">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本项目统一名称规范如下，招标项目名称：长沙机场改扩建工程T3口岸查验系统建设项目；标段一名称：海关配套设备设施及信息化系统建设工程施工（第二次）；标段二名称：边检配套设备设施及信息化系统建设工程施工（第二次）。其中“2410-430121-04-05-829362”为本项目湖南省投资编码，为系统自动同步带入，不作为项目及标段正式名称使用。</w:t>
      </w:r>
    </w:p>
    <w:p w14:paraId="24E37C5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p>
    <w:p w14:paraId="627409F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contextualSpacing/>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问题2：</w:t>
      </w:r>
      <w:r>
        <w:rPr>
          <w:rFonts w:hint="default" w:ascii="Times New Roman" w:hAnsi="Times New Roman" w:eastAsia="宋体" w:cs="Times New Roman"/>
          <w:color w:val="auto"/>
          <w:kern w:val="2"/>
          <w:sz w:val="24"/>
          <w:szCs w:val="24"/>
          <w:highlight w:val="none"/>
          <w:lang w:val="en-US" w:eastAsia="zh-CN" w:bidi="ar-SA"/>
        </w:rPr>
        <w:t>湖南省工程建设招投标交易系统下载的招标文件格式与投标文件制作工具生成中的格式不一致，请明确以哪个为准。</w:t>
      </w:r>
    </w:p>
    <w:p w14:paraId="5A051EC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问题3：</w:t>
      </w:r>
      <w:r>
        <w:rPr>
          <w:rFonts w:hint="default" w:ascii="Times New Roman" w:hAnsi="Times New Roman" w:eastAsia="宋体" w:cs="Times New Roman"/>
          <w:color w:val="auto"/>
          <w:sz w:val="24"/>
          <w:szCs w:val="24"/>
          <w:highlight w:val="none"/>
          <w:lang w:val="en-US" w:eastAsia="en-US"/>
        </w:rPr>
        <w:t>当招标文件条款约定内容与电子投标编标软件内置模板存在冲突时，投标文件编制、评标评审工作是否统一以正式签章版招标文件原文为准？</w:t>
      </w:r>
    </w:p>
    <w:p w14:paraId="6A47A3D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请予以明确答复，以便我单位规范编制投标文件。</w:t>
      </w:r>
    </w:p>
    <w:p w14:paraId="64DCE1C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问题4：</w:t>
      </w:r>
      <w:r>
        <w:rPr>
          <w:rFonts w:hint="default" w:ascii="Times New Roman" w:hAnsi="Times New Roman" w:eastAsia="宋体" w:cs="Times New Roman"/>
          <w:color w:val="auto"/>
          <w:sz w:val="24"/>
          <w:szCs w:val="24"/>
          <w:highlight w:val="none"/>
          <w:lang w:val="en-US" w:eastAsia="en-US"/>
        </w:rPr>
        <w:t>如招标文件模板以正式签章版招标文件原文为准，我方仔细研读本项目签章版招标文件，文件存在两处涉及拟任项目经理资料填报的相关章节，内容存在重合，具体情况如下：</w:t>
      </w:r>
    </w:p>
    <w:p w14:paraId="6280CAD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en-US"/>
        </w:rPr>
        <w:t>招标文件章节 (四)项目管理机构，内含项目人员信息、拟任项目经理简历表、项目经理在建情况及到岗履职承诺书，该部分需投标人自行编制 PDF 文档后上传；</w:t>
      </w:r>
    </w:p>
    <w:p w14:paraId="1606E5D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en-US"/>
        </w:rPr>
        <w:t>招标文件章节 (三)项目经理类似工程业绩、章节 (五)拟任项目负责人（项目经理）简历表，该部分内容与章节 (四)项目管理机构，项目经理相关资料高度重合，此处需投标人在湖南省公共资源交易平台录入对应信息，由电子编标软件自动生成对应投标文件。</w:t>
      </w:r>
    </w:p>
    <w:p w14:paraId="1E4DD19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前述两处重复的项目经理资料模块，投标人是否仅需完整填报章节(四)项目人员信息、项目经理在建情况及到岗履职承诺书，章节 (三)、章节 (五)按电子编标软件系统要求录入相关信息、由软件自动生成即可，无需重复编制、重复上传全套附件材料？</w:t>
      </w:r>
    </w:p>
    <w:p w14:paraId="0F50582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请予以明确答复，便于我方规范编制投标文件。</w:t>
      </w:r>
    </w:p>
    <w:p w14:paraId="55DE12C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问题5：</w:t>
      </w:r>
      <w:r>
        <w:rPr>
          <w:rFonts w:hint="default" w:ascii="Times New Roman" w:hAnsi="Times New Roman" w:eastAsia="宋体" w:cs="Times New Roman"/>
          <w:color w:val="auto"/>
          <w:sz w:val="24"/>
          <w:szCs w:val="24"/>
          <w:highlight w:val="none"/>
          <w:lang w:val="en-US" w:eastAsia="zh-CN"/>
        </w:rPr>
        <w:t>上传投标文件环节</w:t>
      </w:r>
    </w:p>
    <w:p w14:paraId="02D614D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上传投标文件需要填写项目负责人相关信息：姓名、联系电话、身份证号码；并且有“项目负责人信息填写内容涉及招标代理/招标人授权委托人及后续人脸校验环节，挑选后请确认信息无误”内容提示，下方还有委托人身份信息认证，须扫描上传身份证图片。</w:t>
      </w:r>
    </w:p>
    <w:p w14:paraId="1D34275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请问：由于委托代理人需要办理CA，项目负责人与委托人是否要求为同一人？</w:t>
      </w:r>
    </w:p>
    <w:p w14:paraId="7DFEECE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问题6：</w:t>
      </w:r>
      <w:r>
        <w:rPr>
          <w:rFonts w:hint="default" w:ascii="Times New Roman" w:hAnsi="Times New Roman" w:eastAsia="宋体" w:cs="Times New Roman"/>
          <w:color w:val="auto"/>
          <w:sz w:val="24"/>
          <w:szCs w:val="24"/>
          <w:highlight w:val="none"/>
          <w:lang w:val="en-US" w:eastAsia="zh-CN"/>
        </w:rPr>
        <w:t>招标文件-关于联合体投标</w:t>
      </w:r>
    </w:p>
    <w:p w14:paraId="37D3DE1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55FB253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（1）上传投标文件时需牵头方委托代理人进行人脸识别，联合体成员方的委托代理人是否也同时需要人脸识别？</w:t>
      </w:r>
    </w:p>
    <w:p w14:paraId="1ECE9BA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（2）线上开标签到需牵头方委托代理人进行人脸识别，联合体成员方的委托代理人是否也同时需要人脸识别？</w:t>
      </w:r>
    </w:p>
    <w:p w14:paraId="39E8305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问题2、问题3、问题4、问题5、问题6回复：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本项目投标过程中，电子系统使用操作遇到问题时可及时向湖南省工程建设招投交易系统咨询，联系方式:400-777-7016，0731-84807016。</w:t>
      </w:r>
    </w:p>
    <w:p w14:paraId="734510C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p>
    <w:p w14:paraId="18AE598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问题7：</w:t>
      </w:r>
      <w:r>
        <w:rPr>
          <w:rFonts w:hint="default" w:ascii="Times New Roman" w:hAnsi="Times New Roman" w:eastAsia="宋体" w:cs="Times New Roman"/>
          <w:color w:val="auto"/>
          <w:sz w:val="24"/>
          <w:szCs w:val="24"/>
          <w:highlight w:val="none"/>
          <w:lang w:val="en-US" w:eastAsia="en-US"/>
        </w:rPr>
        <w:t>湖南省工程建设招投标交易系统下载的招标文件中招标人为“湖南机场股份有限公司”，投标文件制作工具生成的招标人名称为“湖南省机场管理集团有限公司”，办理电子保函时电子保函接收系统里招标人为“湖南机场股份有限公司”，且保函格式与招投标交易系统不一致，请明确电子保函中招标人名称及格式要求。</w:t>
      </w:r>
    </w:p>
    <w:p w14:paraId="51C5D79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回复：本项目招标人为湖南机场股份有限公司。</w:t>
      </w:r>
    </w:p>
    <w:p w14:paraId="12F4BA45">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fr-FR" w:eastAsia="en-US"/>
        </w:rPr>
      </w:pPr>
    </w:p>
    <w:p w14:paraId="3F69A5D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问题8：</w:t>
      </w:r>
      <w:r>
        <w:rPr>
          <w:rFonts w:hint="default" w:ascii="Times New Roman" w:hAnsi="Times New Roman" w:eastAsia="宋体" w:cs="Times New Roman"/>
          <w:color w:val="auto"/>
          <w:sz w:val="24"/>
          <w:szCs w:val="24"/>
          <w:highlight w:val="none"/>
          <w:lang w:val="fr-FR" w:eastAsia="en-US"/>
        </w:rPr>
        <w:t>招标人未下发CAD版本图纸，建议招标人提供CAD版本图纸，以便投标人可在规定时间内完成应标文件。</w:t>
      </w:r>
    </w:p>
    <w:p w14:paraId="55C9B764">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不提供CAD图纸。</w:t>
      </w:r>
    </w:p>
    <w:p w14:paraId="45FC7D2C">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en-US" w:eastAsia="en-US"/>
        </w:rPr>
      </w:pPr>
    </w:p>
    <w:p w14:paraId="14C875E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问题9：</w:t>
      </w:r>
      <w:r>
        <w:rPr>
          <w:rFonts w:hint="default" w:ascii="Times New Roman" w:hAnsi="Times New Roman" w:eastAsia="宋体" w:cs="Times New Roman"/>
          <w:color w:val="auto"/>
          <w:sz w:val="24"/>
          <w:szCs w:val="24"/>
          <w:highlight w:val="none"/>
          <w:lang w:val="en-US" w:eastAsia="en-US"/>
        </w:rPr>
        <w:t>投标人须知前附表1.3.2计划工期“计划工期：120日历天；计划开工日期：2026-08-15；计划完（交）工日期：2026-12-13”。</w:t>
      </w:r>
    </w:p>
    <w:p w14:paraId="242A70A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2026年8月15日至2026年12月13日实际日历天为121日历天，请问编制投标文件总工期是以120日历天还是以121日历天为准？</w:t>
      </w:r>
    </w:p>
    <w:p w14:paraId="5E8749D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本项目计划工期为120</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en-US"/>
        </w:rPr>
        <w:t>日历天</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w:t>
      </w:r>
    </w:p>
    <w:p w14:paraId="5BFE81F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p>
    <w:p w14:paraId="444A477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问题10：</w:t>
      </w:r>
      <w:r>
        <w:rPr>
          <w:rFonts w:hint="default" w:ascii="Times New Roman" w:hAnsi="Times New Roman" w:eastAsia="宋体" w:cs="Times New Roman"/>
          <w:color w:val="auto"/>
          <w:sz w:val="24"/>
          <w:szCs w:val="24"/>
          <w:highlight w:val="none"/>
          <w:lang w:val="en-US" w:eastAsia="zh-CN"/>
        </w:rPr>
        <w:t>招标文件第八章投标文件三、投标函附录第5点缺陷责任期，专用合同条款“1.1.4.5缺陷责任期：自工程行业验收合格之日起 个月”此处并未写明缺陷责任期具体时间。</w:t>
      </w:r>
    </w:p>
    <w:p w14:paraId="39664DA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请问：缺陷责任期具体填写多少个月？</w:t>
      </w:r>
    </w:p>
    <w:p w14:paraId="793AFB9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回复：本项目缺陷责任期为24个月。</w:t>
      </w:r>
    </w:p>
    <w:p w14:paraId="24AB5297">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en-US" w:eastAsia="zh-CN"/>
        </w:rPr>
      </w:pPr>
    </w:p>
    <w:p w14:paraId="1CD0BD7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问题11：</w:t>
      </w:r>
      <w:r>
        <w:rPr>
          <w:rFonts w:hint="default" w:ascii="Times New Roman" w:hAnsi="Times New Roman" w:eastAsia="宋体" w:cs="Times New Roman"/>
          <w:color w:val="auto"/>
          <w:sz w:val="24"/>
          <w:szCs w:val="24"/>
          <w:highlight w:val="none"/>
          <w:lang w:val="en-US" w:eastAsia="zh-CN"/>
        </w:rPr>
        <w:t>招标文件各系统技术规格书中部分设备要求提供检测报告、认证等厂商相关的资料，有的明确在进场时提供，有的明确为投标时提供，有的未明确提供时间。可否统一为中标后提供。</w:t>
      </w:r>
    </w:p>
    <w:p w14:paraId="1F9D12A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问题12：</w:t>
      </w:r>
      <w:r>
        <w:rPr>
          <w:rFonts w:hint="default" w:ascii="Times New Roman" w:hAnsi="Times New Roman" w:eastAsia="宋体" w:cs="Times New Roman"/>
          <w:color w:val="auto"/>
          <w:sz w:val="24"/>
          <w:szCs w:val="24"/>
          <w:highlight w:val="none"/>
          <w:lang w:val="en-US" w:eastAsia="en-US"/>
        </w:rPr>
        <w:t>招标各系统技术规格书中部分设备要求提供检测报告、样品、加盖公章的生产线照片、合格证书、认证等厂家资料，有的要求在投标时提供，有的要求在中标后提供，有的未明确。请问技术规格书内要求的所有厂家资料是否可以在中标后提供?</w:t>
      </w:r>
    </w:p>
    <w:p w14:paraId="6180227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问题13：</w:t>
      </w:r>
      <w:r>
        <w:rPr>
          <w:rFonts w:hint="default" w:ascii="Times New Roman" w:hAnsi="Times New Roman" w:eastAsia="宋体" w:cs="Times New Roman"/>
          <w:color w:val="auto"/>
          <w:sz w:val="24"/>
          <w:szCs w:val="24"/>
          <w:highlight w:val="none"/>
          <w:lang w:val="en-US" w:eastAsia="en-US"/>
        </w:rPr>
        <w:t>招标各系统技术规格书中部分设备要求提供检测报告、认证、证明文件、技术证明文件、授权书、售后服务承诺书（原厂质保）等厂商资料，由于时间比较紧张，请问招标要求的厂商资料可否统一为中标后提供。</w:t>
      </w:r>
    </w:p>
    <w:p w14:paraId="3D1CC63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bCs/>
          <w:color w:val="auto"/>
          <w:sz w:val="24"/>
          <w:szCs w:val="24"/>
          <w:highlight w:val="none"/>
          <w:lang w:val="en-US" w:eastAsia="zh-CN"/>
        </w:rPr>
        <w:t>问题14：</w:t>
      </w:r>
      <w:r>
        <w:rPr>
          <w:rFonts w:hint="default" w:ascii="Times New Roman" w:hAnsi="Times New Roman" w:eastAsia="宋体" w:cs="Times New Roman"/>
          <w:color w:val="auto"/>
          <w:sz w:val="24"/>
          <w:szCs w:val="24"/>
          <w:highlight w:val="none"/>
          <w:lang w:val="fr-FR" w:eastAsia="zh-CN"/>
        </w:rPr>
        <w:t>招标文件技术规格书中部分设备的详细技术规格及要求，投标时需提供相关性能指标的证明文件或检测报告等，举例如下：</w:t>
      </w:r>
    </w:p>
    <w:p w14:paraId="4CECDC7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（1）海关综合布线系统中的2.1.3.14技术要求：</w:t>
      </w:r>
    </w:p>
    <w:p w14:paraId="3799F25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投标时应提供光缆铜缆(包括跳线)性能测试报告、质量合格证明、护套的测试报告。其检测报告应是国内或国外权威检测机构提供的检测报告。其中国内检测机构必须是经过国家认证认可的监督管理委员或中国合格评定国家认可委员会(CNAS)批准设立并授权的机构(国家级)。国外检测机构为UL(美国保险商实验室)或BRE(美国建筑研究院有限公司试验研究院)或ETL(ETL测试实验室公司)等。</w:t>
      </w:r>
    </w:p>
    <w:p w14:paraId="190EC83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（2）边检设施设备技术文件中，2.3.1.2.9限定区域工作人员验放通道：11.5戴口罩检测功能：戴口罩旅客在人脸识别摄像头俯仰角不超过±45 度、偏转角不超过±40 度位置进行人脸识别时，遮挡嘴巴鼻子下巴、遮挡嘴巴下巴和遮挡下巴 50%以上时，均应能够检测到遮挡，并在显示屏上提示摘下口罩再进行人脸识别。（须提供封面具有 CNAS 或 CMA 标识的检测报告证明复印件并加盖公章）</w:t>
      </w:r>
    </w:p>
    <w:p w14:paraId="2CCD1CC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招标文件各系统技术规格书中部分设备要求提供检测报告、认证等厂商相关的资料，有的明确在进场时提供，有的明确为投标时提供，有的未明确提供时间，并且</w:t>
      </w:r>
      <w:r>
        <w:rPr>
          <w:rFonts w:hint="default" w:ascii="Times New Roman" w:hAnsi="Times New Roman" w:eastAsia="宋体" w:cs="Times New Roman"/>
          <w:color w:val="auto"/>
          <w:sz w:val="24"/>
          <w:szCs w:val="24"/>
          <w:highlight w:val="none"/>
          <w:lang w:val="fr-FR" w:eastAsia="zh-CN"/>
        </w:rPr>
        <w:t>本项目技术标部分</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val="fr-FR" w:eastAsia="zh-CN"/>
        </w:rPr>
        <w:t>暗标评审，暗标内出现投标人名称或者任何能直接判断出投标人名称的内容，评标委员会应当否决其投标，因此投标人无法提供有效的类似材料。</w:t>
      </w:r>
    </w:p>
    <w:p w14:paraId="7FB7F8B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建议：本项目中涉及到的检测报告、技术指标证明文件中标后由中标方提供即可。</w:t>
      </w:r>
    </w:p>
    <w:p w14:paraId="5C0DBC0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问题11、问题12、问题13、问题14回复：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设备检测报告、认证及其他等厂商资料统一在中标后提供。</w:t>
      </w:r>
    </w:p>
    <w:p w14:paraId="045B5865">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en-US" w:eastAsia="en-US"/>
        </w:rPr>
      </w:pPr>
    </w:p>
    <w:p w14:paraId="6A10DE1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问题15：</w:t>
      </w:r>
      <w:r>
        <w:rPr>
          <w:rFonts w:hint="default" w:ascii="Times New Roman" w:hAnsi="Times New Roman" w:eastAsia="宋体" w:cs="Times New Roman"/>
          <w:color w:val="auto"/>
          <w:sz w:val="24"/>
          <w:szCs w:val="24"/>
          <w:highlight w:val="none"/>
          <w:lang w:val="en-US" w:eastAsia="zh-CN"/>
        </w:rPr>
        <w:t>招标文件 P229 第八章商务部分（四）项目管理机构表格仅列明填报栏目，未说明人员填报范围，请问表格中需要放置哪些人员，有无具体要求？</w:t>
      </w:r>
    </w:p>
    <w:p w14:paraId="6F1A178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问题16：</w:t>
      </w:r>
      <w:r>
        <w:rPr>
          <w:rFonts w:hint="default" w:ascii="Times New Roman" w:hAnsi="Times New Roman" w:eastAsia="宋体" w:cs="Times New Roman"/>
          <w:color w:val="auto"/>
          <w:sz w:val="24"/>
          <w:szCs w:val="24"/>
          <w:highlight w:val="none"/>
          <w:lang w:val="en-US" w:eastAsia="zh-CN"/>
        </w:rPr>
        <w:t>招标文件-第八章投标文件组成-（四）项目管理机构</w:t>
      </w:r>
    </w:p>
    <w:p w14:paraId="5B41370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34D4FC8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长沙机场改扩建工程T3口岸查验系统建设项目涉及国际查验及业务用房面积总计14540.31平方米，按澄清回复表格中人员按照《省建筑工程施工监理关键岗位人员管理办法》（湘建建〔2020〕208号）相关规定执行（如下图）。本项目须同时具有负责土建和机械安全管理的专职安全员；负责建筑起重机械设备安全管理的专职安全员应为机械类或综合类。</w:t>
      </w:r>
    </w:p>
    <w:p w14:paraId="6004940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因综合类专职安全生产管理人员（C3证）可以从事全部安全生产管理工作，本项目是否只需配备两名具备C3证的专职安全员即可满足要求？</w:t>
      </w:r>
    </w:p>
    <w:p w14:paraId="7164AC03">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napToGrid/>
          <w:color w:val="auto"/>
          <w:highlight w:val="none"/>
        </w:rPr>
        <w:drawing>
          <wp:inline distT="0" distB="0" distL="0" distR="0">
            <wp:extent cx="3721100" cy="2868295"/>
            <wp:effectExtent l="0" t="0" r="12700" b="8255"/>
            <wp:docPr id="1391861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61659" name="图片 1"/>
                    <pic:cNvPicPr>
                      <a:picLocks noChangeAspect="1"/>
                    </pic:cNvPicPr>
                  </pic:nvPicPr>
                  <pic:blipFill>
                    <a:blip r:embed="rId5"/>
                    <a:stretch>
                      <a:fillRect/>
                    </a:stretch>
                  </pic:blipFill>
                  <pic:spPr>
                    <a:xfrm>
                      <a:off x="0" y="0"/>
                      <a:ext cx="3721100" cy="2868295"/>
                    </a:xfrm>
                    <a:prstGeom prst="rect">
                      <a:avLst/>
                    </a:prstGeom>
                  </pic:spPr>
                </pic:pic>
              </a:graphicData>
            </a:graphic>
          </wp:inline>
        </w:drawing>
      </w:r>
    </w:p>
    <w:p w14:paraId="50D3E472">
      <w:pPr>
        <w:keepNext w:val="0"/>
        <w:keepLines w:val="0"/>
        <w:pageBreakBefore w:val="0"/>
        <w:widowControl w:val="0"/>
        <w:numPr>
          <w:ilvl w:val="0"/>
          <w:numId w:val="0"/>
        </w:numPr>
        <w:kinsoku/>
        <w:wordWrap/>
        <w:overflowPunct/>
        <w:topLinePunct/>
        <w:autoSpaceDE/>
        <w:autoSpaceDN/>
        <w:bidi w:val="0"/>
        <w:adjustRightInd/>
        <w:snapToGrid/>
        <w:spacing w:line="240" w:lineRule="auto"/>
        <w:ind w:left="420" w:leftChars="200" w:firstLine="0" w:firstLineChars="0"/>
        <w:textAlignment w:val="auto"/>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drawing>
          <wp:inline distT="0" distB="0" distL="0" distR="0">
            <wp:extent cx="3890645" cy="2376170"/>
            <wp:effectExtent l="0" t="0" r="14605" b="5080"/>
            <wp:docPr id="2018366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6627" name="图片 1"/>
                    <pic:cNvPicPr>
                      <a:picLocks noChangeAspect="1"/>
                    </pic:cNvPicPr>
                  </pic:nvPicPr>
                  <pic:blipFill>
                    <a:blip r:embed="rId6"/>
                    <a:stretch>
                      <a:fillRect/>
                    </a:stretch>
                  </pic:blipFill>
                  <pic:spPr>
                    <a:xfrm>
                      <a:off x="0" y="0"/>
                      <a:ext cx="3890645" cy="2376170"/>
                    </a:xfrm>
                    <a:prstGeom prst="rect">
                      <a:avLst/>
                    </a:prstGeom>
                  </pic:spPr>
                </pic:pic>
              </a:graphicData>
            </a:graphic>
          </wp:inline>
        </w:drawing>
      </w:r>
    </w:p>
    <w:p w14:paraId="4B203F3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问题15、问题16回复：按照《省建筑工程施工监理关键岗位人员管理办法》（湘建建〔2020〕208号）相关规定执行。</w:t>
      </w:r>
    </w:p>
    <w:p w14:paraId="706D06B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p>
    <w:p w14:paraId="52374A5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问题17：</w:t>
      </w:r>
      <w:r>
        <w:rPr>
          <w:rFonts w:hint="default" w:ascii="Times New Roman" w:hAnsi="Times New Roman" w:eastAsia="宋体" w:cs="Times New Roman"/>
          <w:color w:val="auto"/>
          <w:sz w:val="24"/>
          <w:szCs w:val="24"/>
          <w:highlight w:val="none"/>
          <w:lang w:val="en-US" w:eastAsia="zh-CN"/>
        </w:rPr>
        <w:t xml:space="preserve">本项目分为两个标段，投标人可投两个标段、最多中标一个标段。 </w:t>
      </w:r>
    </w:p>
    <w:p w14:paraId="782D7DD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 xml:space="preserve">（1）若我单位同时参与两个标段投标，是否可以使用同一名项目负责人、同一套主要项目实施人员（技术负责人、施工员、安全员等）？ </w:t>
      </w:r>
    </w:p>
    <w:p w14:paraId="069B53B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（2）结合前述前况，本项目分为2个标段同时招标，若我单位同时参与本项目全部2个标段的投标，基于此情形，是否允许同一名项目负责人（项目经理） 同时担任不同标段的项目负责人？</w:t>
      </w:r>
    </w:p>
    <w:p w14:paraId="0795B9A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问题18：</w:t>
      </w:r>
      <w:r>
        <w:rPr>
          <w:rFonts w:hint="default" w:ascii="Times New Roman" w:hAnsi="Times New Roman" w:eastAsia="宋体" w:cs="Times New Roman"/>
          <w:color w:val="auto"/>
          <w:sz w:val="24"/>
          <w:szCs w:val="24"/>
          <w:highlight w:val="none"/>
          <w:lang w:val="en-US" w:eastAsia="en-US"/>
        </w:rPr>
        <w:t>本项目分为两个标段，招标文件明确投标人可以就本招标项目上述标段中的2个标段投标，但最多允许中标1个标段，是否投标时2个标段可以采用同一套项目管理机构人员?</w:t>
      </w:r>
    </w:p>
    <w:p w14:paraId="6B784B4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问题17、问题18回复：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投标人参与两个标段投标时，可共用同一项目负责人、技术负责人及其他主要项目管理人员。</w:t>
      </w:r>
    </w:p>
    <w:p w14:paraId="3542AD81">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en-US" w:eastAsia="en-US"/>
        </w:rPr>
      </w:pPr>
    </w:p>
    <w:p w14:paraId="10AE509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问题19：</w:t>
      </w:r>
      <w:r>
        <w:rPr>
          <w:rFonts w:hint="default" w:ascii="Times New Roman" w:hAnsi="Times New Roman" w:eastAsia="宋体" w:cs="Times New Roman"/>
          <w:color w:val="auto"/>
          <w:sz w:val="24"/>
          <w:szCs w:val="24"/>
          <w:highlight w:val="none"/>
          <w:lang w:val="en-US" w:eastAsia="zh-CN"/>
        </w:rPr>
        <w:t>所有技术规格书中均要求“投标人必须按照《长沙机场改扩建工程T3口岸查验系统建设项目技术要求PART0和PART1》及本部分所有内容，对本系统的招标要求进行响应”，（1）技术规格书中无《长沙机场改扩建工程T3口岸查验系统建设项目技术要求PART0和PART1》相关内容，请确认是否缺少此内容；（2）“对本系统的招标要求进行响应”是否可以采用承诺函的方式提供，例如：我公司承诺完全响应技术规格书要求。</w:t>
      </w:r>
    </w:p>
    <w:p w14:paraId="11951AA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问题20：</w:t>
      </w:r>
      <w:r>
        <w:rPr>
          <w:rFonts w:hint="default" w:ascii="Times New Roman" w:hAnsi="Times New Roman" w:eastAsia="宋体" w:cs="Times New Roman"/>
          <w:color w:val="auto"/>
          <w:sz w:val="24"/>
          <w:szCs w:val="24"/>
          <w:highlight w:val="none"/>
          <w:lang w:val="en-US" w:eastAsia="zh-CN"/>
        </w:rPr>
        <w:t>针对所有技术规格书中的要求，请问是否可以采用承诺的方式进行响应？如：我公司承诺完全响应技术规格书要求。</w:t>
      </w:r>
    </w:p>
    <w:p w14:paraId="35636F2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问题19、问题20回复：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（1）删除技术规格书“投标人必须按照《长沙机场改扩建工程T3口岸查验系统建设项目技术要求PART0和PART1》及本部分所有内容，对本系统的招标要求进行响应”。（2）可以采用承诺函方式，格式自拟。</w:t>
      </w:r>
    </w:p>
    <w:p w14:paraId="7B8772A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16A0D23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问题21：</w:t>
      </w:r>
      <w:r>
        <w:rPr>
          <w:rFonts w:hint="default" w:ascii="Times New Roman" w:hAnsi="Times New Roman" w:eastAsia="宋体" w:cs="Times New Roman"/>
          <w:color w:val="auto"/>
          <w:sz w:val="24"/>
          <w:szCs w:val="24"/>
          <w:highlight w:val="none"/>
          <w:lang w:val="en-US" w:eastAsia="zh-CN"/>
        </w:rPr>
        <w:t>招标文件第二章“投标人须知6.4.奖项和发明专利加分：奖项加分项应为获得的与该项目工程类别、专业领域和主体工程均相对应的国家级、省级奖项。投标人近3年的口房屋建筑工程口市政公用工程及其参建工程奖项予以计分(奖项类别应与项目所需资质类别相对应，如无资质要求时，房屋建筑工程和市政公用工程的奖项均予以计分)”。铁路工程、城市轨道交通工程在鲁班奖申报评选时工程类别分别划分为工业交通水利工程、市政园林工程，在国家优质工程奖申报评选时工程类别分别划分为交通工程、市政公用工程；请问我公司承建的包含智能化系统的铁路工程或城市轨道交通车站、站房等项目获得的鲁班奖、国家优质工程奖奖项是否满足加分条件?</w:t>
      </w:r>
    </w:p>
    <w:p w14:paraId="768C8A8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问题22：</w:t>
      </w:r>
      <w:r>
        <w:rPr>
          <w:rFonts w:hint="default" w:ascii="Times New Roman" w:hAnsi="Times New Roman" w:eastAsia="宋体" w:cs="Times New Roman"/>
          <w:color w:val="auto"/>
          <w:sz w:val="24"/>
          <w:szCs w:val="24"/>
          <w:highlight w:val="none"/>
          <w:lang w:val="en-US" w:eastAsia="zh-CN"/>
        </w:rPr>
        <w:t>针对招标文件“商务部分评审的奖项、业绩规定“中对于获奖的要求，请问作为参建单位获得的鲁班奖，其奖项申报材料没有注明工程类型，获奖证书上仅显示参建内容：智能建造工程。而获奖的项目名称，能明显看出是房屋建筑类别的获奖，如**档案馆、 **教研楼，能否提供参建单位的合同等材料作为佐证？</w:t>
      </w:r>
    </w:p>
    <w:p w14:paraId="2C53A878">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问题21、问题22回复：</w:t>
      </w:r>
    </w:p>
    <w:p w14:paraId="0AAD6B23">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根据《湖南省房屋建筑和市政基础设施工程“机器管招投标”模块化招标文件》，按招标文件投标人须知前附表 6.4 商务部分评审的奖项、业绩规定执行。</w:t>
      </w:r>
    </w:p>
    <w:p w14:paraId="7436892E">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奖项加分项应为获得的与该项目工程类别、专业领域和主体工程均相对应的国家级、省级奖项。投标人近</w:t>
      </w:r>
      <w:bookmarkStart w:id="0" w:name="ZB41aa4e58c61c0e0afc915b2bea44c83f"/>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3</w:t>
      </w:r>
      <w:bookmarkEnd w:id="0"/>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年的房屋建筑工程及其参建工程奖项予以计分。</w:t>
      </w:r>
    </w:p>
    <w:p w14:paraId="3047E66B">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获奖文件注明了工程类型的，以获奖文件为准；获奖文件中未注明的，以奖项申报材料上注明的工程类型为准；仍然无法分辨的，该奖项不予计分。投标人在系统中提交的作为附件证明材料的获奖文件及奖项申报材料均未注明工程类型的，该奖项不予计分。</w:t>
      </w:r>
    </w:p>
    <w:p w14:paraId="6F27928B">
      <w:pPr>
        <w:keepNext w:val="0"/>
        <w:keepLines w:val="0"/>
        <w:pageBreakBefore w:val="0"/>
        <w:widowControl w:val="0"/>
        <w:kinsoku/>
        <w:wordWrap/>
        <w:overflowPunct/>
        <w:topLinePunct/>
        <w:autoSpaceDE/>
        <w:autoSpaceDN/>
        <w:bidi w:val="0"/>
        <w:adjustRightInd/>
        <w:snapToGrid/>
        <w:spacing w:line="240" w:lineRule="auto"/>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1DA2AEB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问题23：</w:t>
      </w:r>
      <w:r>
        <w:rPr>
          <w:rFonts w:hint="default" w:ascii="Times New Roman" w:hAnsi="Times New Roman" w:eastAsia="宋体" w:cs="Times New Roman"/>
          <w:color w:val="auto"/>
          <w:sz w:val="24"/>
          <w:szCs w:val="24"/>
          <w:highlight w:val="none"/>
          <w:lang w:val="en-US" w:eastAsia="en-US"/>
        </w:rPr>
        <w:t>招标文件投标人须知 6.4 商务部分评审的奖项、业绩规定要求：</w:t>
      </w:r>
    </w:p>
    <w:p w14:paraId="08A6D34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en-US"/>
        </w:rPr>
        <w:t>投标人及拟任项目经理需持有电子系统工程和建筑智能化工程的业绩，现投标电子软件业绩录入模块仅开放住建业绩选项，无电子系统工程分类入口。</w:t>
      </w:r>
    </w:p>
    <w:p w14:paraId="1D17B6C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en-US"/>
        </w:rPr>
        <w:t>奖项加分项应为获得的与该项目工程类别、专业领域和主体工程均相对应的国家级、省级奖项。</w:t>
      </w:r>
    </w:p>
    <w:p w14:paraId="60926B8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根据国家标准《建设工程分类标准》（GB/T 50841-2013）5.13.2 条，电子系统工程范畴包含轨道交通控制系统安装工程；高铁、地铁、机场客服信息（旅客 PIS）设备属于轨道交通车站信息发布、综合网络系统，属于交通场景下的电子系统工程。</w:t>
      </w:r>
    </w:p>
    <w:p w14:paraId="080A8DD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我单位现有符合要求的已完工电子系统工程项目，仅因系统功能限制，只能归类录入至住建建筑智能化业绩类目上传佐证材料。</w:t>
      </w:r>
    </w:p>
    <w:p w14:paraId="65317C9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请问，我单位将内容符合要求的电子系统工程业绩及奖项，录入至软件住建业绩分类中，同步上传完整合同、竣工验收等佐证材料，该业绩是否满足投标人须知 6.4 资格业绩认定要求、评标予以认可？</w:t>
      </w:r>
    </w:p>
    <w:p w14:paraId="52E8BE6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问题24：</w:t>
      </w:r>
      <w:r>
        <w:rPr>
          <w:rFonts w:hint="default" w:ascii="Times New Roman" w:hAnsi="Times New Roman" w:eastAsia="宋体" w:cs="Times New Roman"/>
          <w:color w:val="auto"/>
          <w:sz w:val="24"/>
          <w:szCs w:val="24"/>
          <w:highlight w:val="none"/>
          <w:lang w:val="en-US" w:eastAsia="en-US"/>
        </w:rPr>
        <w:t>在“第二章 投标人须知”，</w:t>
      </w:r>
      <w:r>
        <w:rPr>
          <w:rFonts w:hint="default" w:ascii="Times New Roman" w:hAnsi="Times New Roman" w:eastAsia="宋体" w:cs="Times New Roman"/>
          <w:color w:val="auto"/>
          <w:sz w:val="24"/>
          <w:szCs w:val="24"/>
          <w:highlight w:val="none"/>
          <w:lang w:val="en-US" w:eastAsia="zh-CN"/>
        </w:rPr>
        <w:t>投标人须知前附表条款号“10.10”中，</w:t>
      </w:r>
      <w:r>
        <w:rPr>
          <w:rFonts w:hint="default" w:ascii="Times New Roman" w:hAnsi="Times New Roman" w:eastAsia="宋体" w:cs="Times New Roman"/>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en-US" w:eastAsia="zh-CN"/>
        </w:rPr>
        <w:t xml:space="preserve">1.加分类似业绩： </w:t>
      </w:r>
    </w:p>
    <w:p w14:paraId="3255E32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（1）招标项目存在不同类型专业工程内容的,招标人应根据项目实际情况在招标文件中明确主要类型（专业），加分业绩的认定须以主要类型专业为准。本项目主要类型专业：电子与智能化工程(住建)</w:t>
      </w:r>
      <w:r>
        <w:rPr>
          <w:rFonts w:hint="default" w:ascii="Times New Roman" w:hAnsi="Times New Roman" w:eastAsia="宋体" w:cs="Times New Roman"/>
          <w:color w:val="auto"/>
          <w:sz w:val="24"/>
          <w:szCs w:val="24"/>
          <w:highlight w:val="none"/>
          <w:lang w:val="en-US" w:eastAsia="en-US"/>
        </w:rPr>
        <w:t>》。</w:t>
      </w:r>
    </w:p>
    <w:p w14:paraId="3473BE2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结合前述情况，投标人提供的通信工程相关业绩，能否视作本项目符合加分要求的类似工程业绩，</w:t>
      </w:r>
      <w:r>
        <w:rPr>
          <w:rFonts w:hint="default" w:ascii="Times New Roman" w:hAnsi="Times New Roman" w:eastAsia="宋体" w:cs="Times New Roman"/>
          <w:color w:val="auto"/>
          <w:sz w:val="24"/>
          <w:szCs w:val="24"/>
          <w:highlight w:val="none"/>
          <w:lang w:val="en-US" w:eastAsia="en-US"/>
        </w:rPr>
        <w:t>请予以澄清说明。</w:t>
      </w:r>
    </w:p>
    <w:p w14:paraId="24D8B4E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问题25：</w:t>
      </w:r>
      <w:r>
        <w:rPr>
          <w:rFonts w:hint="default" w:ascii="Times New Roman" w:hAnsi="Times New Roman" w:eastAsia="宋体" w:cs="Times New Roman"/>
          <w:color w:val="auto"/>
          <w:sz w:val="24"/>
          <w:szCs w:val="24"/>
          <w:highlight w:val="none"/>
          <w:lang w:val="en-US" w:eastAsia="zh-CN"/>
        </w:rPr>
        <w:t xml:space="preserve">在“第二章 投标人须知”，投标人须知前附表条款号“10.10”中，《1.加分类似业绩： </w:t>
      </w:r>
    </w:p>
    <w:p w14:paraId="0915745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（1）招标项目存在不同类型专业工程内容的,招标人应根据项目实际情况在招标文件中明确主要类型（专业），加分业绩的认定须以主要类型专业为准。本项目主要类型专业：电子与智能化工程(住建)》。</w:t>
      </w:r>
    </w:p>
    <w:p w14:paraId="7641883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根据招标文件第二章《投标人须知》前附表第 10.10 款加分类似业绩约定：招标项目含多专业工程的，招标文件列明的主专业为电子与智能化工程（住建），仅对应该主专业的业绩可予以加分。</w:t>
      </w:r>
    </w:p>
    <w:p w14:paraId="62AB044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铁路工程、城市轨道交通工程在招投标分类体系中分属工业交通水利工程、市政园林工程范畴，且两类项目投标准入均要求投标人持有电子与智能化工程专业承包资质。现咨询：投标人承揽的配套建设智能化系统的铁路工程项目、城市轨道交通车站及站房项目，是否满足本项目加分类似业绩的认定条件？</w:t>
      </w:r>
    </w:p>
    <w:p w14:paraId="06BBC99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问题26：</w:t>
      </w:r>
      <w:r>
        <w:rPr>
          <w:rFonts w:hint="default" w:ascii="Times New Roman" w:hAnsi="Times New Roman" w:eastAsia="宋体" w:cs="Times New Roman"/>
          <w:color w:val="auto"/>
          <w:sz w:val="24"/>
          <w:szCs w:val="24"/>
          <w:highlight w:val="none"/>
          <w:lang w:val="en-US" w:eastAsia="en-US"/>
        </w:rPr>
        <w:t>本项目招标公告及招标文件中企业及项目经理类似业绩要求：“近 3年内，完成过一个电子与智能化工程单项合同额不少于</w:t>
      </w:r>
      <w:r>
        <w:rPr>
          <w:rFonts w:hint="default" w:ascii="Times New Roman" w:hAnsi="Times New Roman" w:eastAsia="宋体" w:cs="Times New Roman"/>
          <w:color w:val="auto"/>
          <w:sz w:val="24"/>
          <w:szCs w:val="24"/>
          <w:highlight w:val="none"/>
          <w:lang w:val="en-US" w:eastAsia="zh-CN"/>
        </w:rPr>
        <w:t>7372.45</w:t>
      </w:r>
      <w:r>
        <w:rPr>
          <w:rFonts w:hint="default" w:ascii="Times New Roman" w:hAnsi="Times New Roman" w:eastAsia="宋体" w:cs="Times New Roman"/>
          <w:color w:val="auto"/>
          <w:sz w:val="24"/>
          <w:szCs w:val="24"/>
          <w:highlight w:val="none"/>
          <w:lang w:val="en-US" w:eastAsia="en-US"/>
        </w:rPr>
        <w:t>万元(第二、第三个加分业绩为</w:t>
      </w:r>
      <w:r>
        <w:rPr>
          <w:rFonts w:hint="default" w:ascii="Times New Roman" w:hAnsi="Times New Roman" w:eastAsia="宋体" w:cs="Times New Roman"/>
          <w:color w:val="auto"/>
          <w:sz w:val="24"/>
          <w:szCs w:val="24"/>
          <w:highlight w:val="none"/>
          <w:lang w:val="en-US" w:eastAsia="zh-CN"/>
        </w:rPr>
        <w:t>10321.43</w:t>
      </w:r>
      <w:r>
        <w:rPr>
          <w:rFonts w:hint="default" w:ascii="Times New Roman" w:hAnsi="Times New Roman" w:eastAsia="宋体" w:cs="Times New Roman"/>
          <w:color w:val="auto"/>
          <w:sz w:val="24"/>
          <w:szCs w:val="24"/>
          <w:highlight w:val="none"/>
          <w:lang w:val="en-US" w:eastAsia="en-US"/>
        </w:rPr>
        <w:t>万元)的电子系统工程和建筑智能化工程的业绩”,请问该业绩是指：“近3年内，完成过一个电子与智能化工程单项合同额不少于</w:t>
      </w:r>
      <w:r>
        <w:rPr>
          <w:rFonts w:hint="default" w:ascii="Times New Roman" w:hAnsi="Times New Roman" w:eastAsia="宋体" w:cs="Times New Roman"/>
          <w:color w:val="auto"/>
          <w:sz w:val="24"/>
          <w:szCs w:val="24"/>
          <w:highlight w:val="none"/>
          <w:lang w:val="en-US" w:eastAsia="zh-CN"/>
        </w:rPr>
        <w:t>7372.45</w:t>
      </w:r>
      <w:r>
        <w:rPr>
          <w:rFonts w:hint="default" w:ascii="Times New Roman" w:hAnsi="Times New Roman" w:eastAsia="宋体" w:cs="Times New Roman"/>
          <w:color w:val="auto"/>
          <w:sz w:val="24"/>
          <w:szCs w:val="24"/>
          <w:highlight w:val="none"/>
          <w:lang w:val="en-US" w:eastAsia="en-US"/>
        </w:rPr>
        <w:t>万元(第二、第三个加分业绩为</w:t>
      </w:r>
      <w:r>
        <w:rPr>
          <w:rFonts w:hint="default" w:ascii="Times New Roman" w:hAnsi="Times New Roman" w:eastAsia="宋体" w:cs="Times New Roman"/>
          <w:color w:val="auto"/>
          <w:sz w:val="24"/>
          <w:szCs w:val="24"/>
          <w:highlight w:val="none"/>
          <w:lang w:val="en-US" w:eastAsia="zh-CN"/>
        </w:rPr>
        <w:t>10321.43</w:t>
      </w:r>
      <w:r>
        <w:rPr>
          <w:rFonts w:hint="default" w:ascii="Times New Roman" w:hAnsi="Times New Roman" w:eastAsia="宋体" w:cs="Times New Roman"/>
          <w:color w:val="auto"/>
          <w:sz w:val="24"/>
          <w:szCs w:val="24"/>
          <w:highlight w:val="none"/>
          <w:lang w:val="en-US" w:eastAsia="en-US"/>
        </w:rPr>
        <w:t>万元)的电子系统工程的业绩”或“近3年内，完成过一个电子与智能化工程单项合同额不少于</w:t>
      </w:r>
      <w:r>
        <w:rPr>
          <w:rFonts w:hint="default" w:ascii="Times New Roman" w:hAnsi="Times New Roman" w:eastAsia="宋体" w:cs="Times New Roman"/>
          <w:color w:val="auto"/>
          <w:sz w:val="24"/>
          <w:szCs w:val="24"/>
          <w:highlight w:val="none"/>
          <w:lang w:val="en-US" w:eastAsia="zh-CN"/>
        </w:rPr>
        <w:t>7372.45</w:t>
      </w:r>
      <w:r>
        <w:rPr>
          <w:rFonts w:hint="default" w:ascii="Times New Roman" w:hAnsi="Times New Roman" w:eastAsia="宋体" w:cs="Times New Roman"/>
          <w:color w:val="auto"/>
          <w:sz w:val="24"/>
          <w:szCs w:val="24"/>
          <w:highlight w:val="none"/>
          <w:lang w:val="en-US" w:eastAsia="en-US"/>
        </w:rPr>
        <w:t>万元(第二</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en-US"/>
        </w:rPr>
        <w:t>第三个加分业绩为</w:t>
      </w:r>
      <w:r>
        <w:rPr>
          <w:rFonts w:hint="default" w:ascii="Times New Roman" w:hAnsi="Times New Roman" w:eastAsia="宋体" w:cs="Times New Roman"/>
          <w:color w:val="auto"/>
          <w:sz w:val="24"/>
          <w:szCs w:val="24"/>
          <w:highlight w:val="none"/>
          <w:lang w:val="en-US" w:eastAsia="zh-CN"/>
        </w:rPr>
        <w:t>10321.43</w:t>
      </w:r>
      <w:r>
        <w:rPr>
          <w:rFonts w:hint="default" w:ascii="Times New Roman" w:hAnsi="Times New Roman" w:eastAsia="宋体" w:cs="Times New Roman"/>
          <w:color w:val="auto"/>
          <w:sz w:val="24"/>
          <w:szCs w:val="24"/>
          <w:highlight w:val="none"/>
          <w:lang w:val="en-US" w:eastAsia="en-US"/>
        </w:rPr>
        <w:t>万元)的建筑智能化工程的业绩”?</w:t>
      </w:r>
      <w:r>
        <w:rPr>
          <w:rFonts w:hint="default" w:ascii="Times New Roman" w:hAnsi="Times New Roman" w:eastAsia="宋体" w:cs="Times New Roman"/>
          <w:color w:val="auto"/>
          <w:sz w:val="24"/>
          <w:szCs w:val="24"/>
          <w:highlight w:val="none"/>
          <w:lang w:val="en-US" w:eastAsia="zh-CN"/>
        </w:rPr>
        <w:t>（海关标段）</w:t>
      </w:r>
    </w:p>
    <w:p w14:paraId="3996BCD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en-US"/>
        </w:rPr>
        <w:t>本项目招标公告及招标文件中企业及项目经理类似业绩要求：“近 3年内，完成过一个电子与智能化工程单项合同额不少于7198.55万元(第二、第三个加分业绩为10077.96万元)的电子系统工程和建筑智能化工程的业绩”,请问该业绩是指：“近3年内，完成过一个电子与智能化工程单项合同额不少于7198.55万元(第二、第三个加分业绩为10077.96万元)的电子系统工程的业绩”或“近3年内，完成过一个电子与智能化工程单项合同额不少于7198.55万元(第二</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en-US"/>
        </w:rPr>
        <w:t>第三个加分业绩为10077.96万元)的建筑智能化工程的业绩”?</w:t>
      </w:r>
      <w:r>
        <w:rPr>
          <w:rFonts w:hint="default" w:ascii="Times New Roman" w:hAnsi="Times New Roman" w:eastAsia="宋体" w:cs="Times New Roman"/>
          <w:color w:val="auto"/>
          <w:sz w:val="24"/>
          <w:szCs w:val="24"/>
          <w:highlight w:val="none"/>
          <w:lang w:val="en-US" w:eastAsia="zh-CN"/>
        </w:rPr>
        <w:t>（边检标段）</w:t>
      </w:r>
    </w:p>
    <w:p w14:paraId="088B55C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问题27：</w:t>
      </w:r>
      <w:r>
        <w:rPr>
          <w:rFonts w:hint="default" w:ascii="Times New Roman" w:hAnsi="Times New Roman" w:eastAsia="宋体" w:cs="Times New Roman"/>
          <w:color w:val="auto"/>
          <w:sz w:val="24"/>
          <w:szCs w:val="24"/>
          <w:highlight w:val="none"/>
          <w:lang w:val="en-US" w:eastAsia="zh-CN"/>
        </w:rPr>
        <w:t>企业类似工程业绩  ☑要求类似工程业绩：</w:t>
      </w:r>
    </w:p>
    <w:p w14:paraId="3C36324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近3年内，完成过一个电子与智能化工程单项合同额不少于7198.55万元的电子系统工程和建筑智能化工程的业绩施工业绩。</w:t>
      </w:r>
    </w:p>
    <w:p w14:paraId="0DCBFA6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w:t>
      </w:r>
    </w:p>
    <w:p w14:paraId="6432566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（1）单个合同是否需要同时具备电子系统工程和建筑智能化工程的内容？</w:t>
      </w:r>
    </w:p>
    <w:p w14:paraId="7A7E1D2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（2）或任一具备“电子系统工程”、“建筑智能化工程”即可？</w:t>
      </w:r>
    </w:p>
    <w:p w14:paraId="6C7E71E0">
      <w:pPr>
        <w:keepNext w:val="0"/>
        <w:keepLines w:val="0"/>
        <w:pageBreakBefore w:val="0"/>
        <w:widowControl/>
        <w:kinsoku/>
        <w:wordWrap w:val="0"/>
        <w:overflowPunct/>
        <w:topLinePunct/>
        <w:autoSpaceDE w:val="0"/>
        <w:autoSpaceDN w:val="0"/>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问题23、问题24、问题25、问题26、问题27回复：</w:t>
      </w:r>
    </w:p>
    <w:p w14:paraId="200FCAB8">
      <w:pPr>
        <w:keepNext w:val="0"/>
        <w:keepLines w:val="0"/>
        <w:pageBreakBefore w:val="0"/>
        <w:widowControl/>
        <w:kinsoku/>
        <w:wordWrap w:val="0"/>
        <w:overflowPunct/>
        <w:topLinePunct/>
        <w:autoSpaceDE w:val="0"/>
        <w:autoSpaceDN w:val="0"/>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满足招标文件要求的</w:t>
      </w:r>
      <w:r>
        <w:rPr>
          <w:rFonts w:hint="default" w:ascii="Times New Roman" w:hAnsi="Times New Roman" w:eastAsia="宋体" w:cs="Times New Roman"/>
          <w:b/>
          <w:bCs/>
          <w:color w:val="auto"/>
          <w:sz w:val="24"/>
          <w:szCs w:val="24"/>
          <w:highlight w:val="none"/>
          <w:lang w:val="en-US" w:eastAsia="en-US"/>
        </w:rPr>
        <w:t>电子系统工程</w:t>
      </w:r>
      <w:r>
        <w:rPr>
          <w:rFonts w:hint="default" w:ascii="Times New Roman" w:hAnsi="Times New Roman" w:eastAsia="宋体" w:cs="Times New Roman"/>
          <w:b/>
          <w:bCs/>
          <w:color w:val="auto"/>
          <w:sz w:val="24"/>
          <w:szCs w:val="24"/>
          <w:highlight w:val="none"/>
          <w:lang w:val="en-US" w:eastAsia="zh-CN"/>
        </w:rPr>
        <w:t>或</w:t>
      </w:r>
      <w:r>
        <w:rPr>
          <w:rFonts w:hint="default" w:ascii="Times New Roman" w:hAnsi="Times New Roman" w:eastAsia="宋体" w:cs="Times New Roman"/>
          <w:b/>
          <w:bCs/>
          <w:color w:val="auto"/>
          <w:sz w:val="24"/>
          <w:szCs w:val="24"/>
          <w:highlight w:val="none"/>
          <w:lang w:val="en-US" w:eastAsia="en-US"/>
        </w:rPr>
        <w:t>建筑智能化工程的</w:t>
      </w:r>
      <w:r>
        <w:rPr>
          <w:rFonts w:hint="default" w:ascii="Times New Roman" w:hAnsi="Times New Roman" w:eastAsia="宋体" w:cs="Times New Roman"/>
          <w:b/>
          <w:bCs/>
          <w:color w:val="auto"/>
          <w:sz w:val="24"/>
          <w:szCs w:val="24"/>
          <w:highlight w:val="none"/>
          <w:lang w:val="en-US" w:eastAsia="zh-CN"/>
        </w:rPr>
        <w:t>施工</w:t>
      </w:r>
      <w:r>
        <w:rPr>
          <w:rFonts w:hint="default" w:ascii="Times New Roman" w:hAnsi="Times New Roman" w:eastAsia="宋体" w:cs="Times New Roman"/>
          <w:b/>
          <w:bCs/>
          <w:color w:val="auto"/>
          <w:sz w:val="24"/>
          <w:szCs w:val="24"/>
          <w:highlight w:val="none"/>
          <w:lang w:val="en-US" w:eastAsia="en-US"/>
        </w:rPr>
        <w:t>业绩</w:t>
      </w:r>
      <w:r>
        <w:rPr>
          <w:rFonts w:hint="default" w:ascii="Times New Roman" w:hAnsi="Times New Roman" w:eastAsia="宋体" w:cs="Times New Roman"/>
          <w:b/>
          <w:bCs/>
          <w:color w:val="auto"/>
          <w:sz w:val="24"/>
          <w:szCs w:val="24"/>
          <w:highlight w:val="none"/>
          <w:lang w:val="en-US" w:eastAsia="zh-CN"/>
        </w:rPr>
        <w:t>可视为有效业绩。</w:t>
      </w:r>
    </w:p>
    <w:p w14:paraId="66140ED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没有数据库可比对的，投标人按照《湖南省公共资源交易数字化、模块化招标文件范本框架导引及编制导则》（湘发改法规规〔2024〕958 号）、《关于修改 &lt;湖南省公共资源交易数字化、模块化招标文件范本框架导引及编制导则&gt; 的通知》（湘发改法规规〔2025〕571 号）、《湖南省 "机器管招投标" 交易系统投标人操作指南（试运行版）》及招标文件，需同时提交中标通知书（招标工程提交）、工程合同、交工验收或竣工验收文件（证书）等相关证明材料，行业数据库相关信息网页截图非必须提供。能够体现交工验收或竣工验收时间、与牵引指标项相符的工程类别、工程规模要求以及涉项目负责人（项目经理）信息等四项关键内容的，可视为符合招标文件业绩评审材料要求，最终以评标委员会评审结论为准。</w:t>
      </w:r>
    </w:p>
    <w:p w14:paraId="10ECDBD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问题28：</w:t>
      </w:r>
      <w:r>
        <w:rPr>
          <w:rFonts w:hint="default" w:ascii="Times New Roman" w:hAnsi="Times New Roman" w:eastAsia="宋体" w:cs="Times New Roman"/>
          <w:color w:val="auto"/>
          <w:sz w:val="24"/>
          <w:szCs w:val="24"/>
          <w:highlight w:val="none"/>
          <w:lang w:val="en-US" w:eastAsia="zh-CN"/>
        </w:rPr>
        <w:t>招标文件-第二章、投标人须知-投标人须知前附表-10.10联合体奖项、加分业绩、信用评价、得分的计分方式-加分类似业绩</w:t>
      </w:r>
    </w:p>
    <w:p w14:paraId="69B965F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0888D54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（1）加分类似业绩:</w:t>
      </w:r>
    </w:p>
    <w:p w14:paraId="046AA88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①招标项目存在不同类型专业工程内容的，招标人应根据项目实际情况在招标文件中明确主要类型(专业)，加分业绩的认定须以主要类型专业为准。本项目主要类型专业:电子与智能化工程(住建)。</w:t>
      </w:r>
    </w:p>
    <w:p w14:paraId="0AD05BE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但招标文件中，类似工程业绩的考核要求：</w:t>
      </w:r>
    </w:p>
    <w:p w14:paraId="76624F0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b、行业数据库查询到的企业、人员业绩信息相关项目网页截图指“湖南省数字城建档案馆丨智慧住建云”或者“全国建筑市场监管公共服务平台”上查询到的企业、人员业绩信息的相关项目网页截图。</w:t>
      </w:r>
    </w:p>
    <w:p w14:paraId="347DF25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w:t>
      </w:r>
    </w:p>
    <w:p w14:paraId="5EC7D6B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（1）本项目主要类型专业:电子与智能化工程(住建)，这个针对的是联合体？还是牵头方？或者是成员方？还请明确。</w:t>
      </w:r>
    </w:p>
    <w:p w14:paraId="33841646">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en-US"/>
        </w:rPr>
        <w:t>类似工程业绩如果为民航行业电子与智能化工程，相关信息可在全国民航专业工程建设项目招标投标管理系统-企业业绩</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en-US"/>
        </w:rPr>
        <w:t>https://zbtb.caac.gov.cn/sys-content/index/qyyjList.html）中查询到，是否计为有效业绩？</w:t>
      </w:r>
      <w:r>
        <w:rPr>
          <w:rFonts w:hint="default" w:ascii="Times New Roman" w:hAnsi="Times New Roman" w:eastAsia="宋体" w:cs="Times New Roman"/>
          <w:color w:val="auto"/>
          <w:sz w:val="24"/>
          <w:szCs w:val="24"/>
          <w:highlight w:val="none"/>
          <w:lang w:val="en-US" w:eastAsia="zh-CN"/>
        </w:rPr>
        <w:t>是否能得分？</w:t>
      </w:r>
    </w:p>
    <w:p w14:paraId="1D85D5AF">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回复：</w:t>
      </w:r>
    </w:p>
    <w:p w14:paraId="08FAFF9A">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 长沙机场改扩建工程T3口岸查验系统建设项目海关配套设备设施及信息化系统建设工程施工（第二次）接受联合体投标，主要类型专业:电子与智能化工程(住建)。</w:t>
      </w:r>
    </w:p>
    <w:p w14:paraId="64708B4A">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（2）满足招标文件要求的</w:t>
      </w:r>
      <w:r>
        <w:rPr>
          <w:rFonts w:hint="default" w:ascii="Times New Roman" w:hAnsi="Times New Roman" w:eastAsia="宋体" w:cs="Times New Roman"/>
          <w:b/>
          <w:bCs/>
          <w:color w:val="auto"/>
          <w:sz w:val="24"/>
          <w:szCs w:val="24"/>
          <w:highlight w:val="none"/>
          <w:lang w:val="en-US" w:eastAsia="en-US"/>
        </w:rPr>
        <w:t>电子系统工程</w:t>
      </w:r>
      <w:r>
        <w:rPr>
          <w:rFonts w:hint="default" w:ascii="Times New Roman" w:hAnsi="Times New Roman" w:eastAsia="宋体" w:cs="Times New Roman"/>
          <w:b/>
          <w:bCs/>
          <w:color w:val="auto"/>
          <w:sz w:val="24"/>
          <w:szCs w:val="24"/>
          <w:highlight w:val="none"/>
          <w:lang w:val="en-US" w:eastAsia="zh-CN"/>
        </w:rPr>
        <w:t>或</w:t>
      </w:r>
      <w:r>
        <w:rPr>
          <w:rFonts w:hint="default" w:ascii="Times New Roman" w:hAnsi="Times New Roman" w:eastAsia="宋体" w:cs="Times New Roman"/>
          <w:b/>
          <w:bCs/>
          <w:color w:val="auto"/>
          <w:sz w:val="24"/>
          <w:szCs w:val="24"/>
          <w:highlight w:val="none"/>
          <w:lang w:val="en-US" w:eastAsia="en-US"/>
        </w:rPr>
        <w:t>建筑智能化工程的</w:t>
      </w:r>
      <w:r>
        <w:rPr>
          <w:rFonts w:hint="default" w:ascii="Times New Roman" w:hAnsi="Times New Roman" w:eastAsia="宋体" w:cs="Times New Roman"/>
          <w:b/>
          <w:bCs/>
          <w:color w:val="auto"/>
          <w:sz w:val="24"/>
          <w:szCs w:val="24"/>
          <w:highlight w:val="none"/>
          <w:lang w:val="en-US" w:eastAsia="zh-CN"/>
        </w:rPr>
        <w:t>施工</w:t>
      </w:r>
      <w:r>
        <w:rPr>
          <w:rFonts w:hint="default" w:ascii="Times New Roman" w:hAnsi="Times New Roman" w:eastAsia="宋体" w:cs="Times New Roman"/>
          <w:b/>
          <w:bCs/>
          <w:color w:val="auto"/>
          <w:sz w:val="24"/>
          <w:szCs w:val="24"/>
          <w:highlight w:val="none"/>
          <w:lang w:val="en-US" w:eastAsia="en-US"/>
        </w:rPr>
        <w:t>业绩</w:t>
      </w:r>
      <w:r>
        <w:rPr>
          <w:rFonts w:hint="default" w:ascii="Times New Roman" w:hAnsi="Times New Roman" w:eastAsia="宋体" w:cs="Times New Roman"/>
          <w:b/>
          <w:bCs/>
          <w:color w:val="auto"/>
          <w:sz w:val="24"/>
          <w:szCs w:val="24"/>
          <w:highlight w:val="none"/>
          <w:lang w:val="en-US" w:eastAsia="zh-CN"/>
        </w:rPr>
        <w:t>可视为有效业绩。</w:t>
      </w:r>
    </w:p>
    <w:p w14:paraId="1F3813C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没有数据库可比对的，投标人按照《湖南省公共资源交易数字化、模块化招标文件范本框架导引及编制导则》（湘发改法规规〔2024〕958 号）、《关于修改 &lt;湖南省公共资源交易数字化、模块化招标文件范本框架导引及编制导则&gt; 的通知》（湘发改法规规〔2025〕571 号）、《湖南省 "机器管招投标" 交易系统投标人操作指南（试运行版）》及招标文件，需同时提交中标通知书（招标工程提交）、工程合同、交工验收或竣工验收文件（证书）等相关证明材料，行业数据库相关信息网页截图非必须提供。能够体现交工验收或竣工验收时间、与牵引指标项相符的工程类别、工程规模要求以及涉项目负责人（项目经理）信息等四项关键内容的，可视为符合招标文件业绩评审材料要求，最终以评标委员会评审结论为准。</w:t>
      </w:r>
    </w:p>
    <w:p w14:paraId="1D7D7AF6">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p>
    <w:p w14:paraId="2436F85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问题29：</w:t>
      </w:r>
      <w:r>
        <w:rPr>
          <w:rFonts w:hint="default" w:ascii="Times New Roman" w:hAnsi="Times New Roman" w:eastAsia="宋体" w:cs="Times New Roman"/>
          <w:color w:val="auto"/>
          <w:sz w:val="24"/>
          <w:szCs w:val="24"/>
          <w:highlight w:val="none"/>
          <w:lang w:val="en-US" w:eastAsia="en-US"/>
        </w:rPr>
        <w:t>在“第二章 投标人须知”，投标人须知前附表条款号“</w:t>
      </w:r>
      <w:r>
        <w:rPr>
          <w:rFonts w:hint="default" w:ascii="Times New Roman" w:hAnsi="Times New Roman" w:eastAsia="宋体" w:cs="Times New Roman"/>
          <w:color w:val="auto"/>
          <w:sz w:val="24"/>
          <w:szCs w:val="24"/>
          <w:highlight w:val="none"/>
          <w:lang w:val="en-US" w:eastAsia="zh-CN"/>
        </w:rPr>
        <w:t>6.4</w:t>
      </w:r>
      <w:r>
        <w:rPr>
          <w:rFonts w:hint="default" w:ascii="Times New Roman" w:hAnsi="Times New Roman" w:eastAsia="宋体" w:cs="Times New Roman"/>
          <w:color w:val="auto"/>
          <w:sz w:val="24"/>
          <w:szCs w:val="24"/>
          <w:highlight w:val="none"/>
          <w:lang w:val="en-US" w:eastAsia="en-US"/>
        </w:rPr>
        <w:t>”中，《</w:t>
      </w:r>
      <w:r>
        <w:rPr>
          <w:rFonts w:hint="default" w:ascii="Times New Roman" w:hAnsi="Times New Roman" w:eastAsia="宋体" w:cs="Times New Roman"/>
          <w:color w:val="auto"/>
          <w:sz w:val="24"/>
          <w:szCs w:val="24"/>
          <w:highlight w:val="none"/>
          <w:lang w:val="en-US" w:eastAsia="zh-CN"/>
        </w:rPr>
        <w:t>注：类似工程业绩的考核要求：（1）类似业绩包括经省级行政监督部门认可的主包（总包） 或分包已建业绩。有行业数据库（含交易系统生成的业绩库 ）可比对核查的，由交易系统比对交工验收或竣工验收时间 、与牵引指标项相符的工程类别、工程规模要求以及涉项目 负责人（项目经理）信息等四项关键内容，对其他信息不作评判，评标委员会仅对上述四项关键内容进行复核确认。没有数据库可比对的，以交工验收或竣工验收文件（证书）中 载明的项目信息及内容为评审依据，评标委员会仅对投标人提交的相关证明材料﹝例如中标通知书，工程合同，交工验 收或竣工验收文件（证书），招标文件规定的行业数据库查询到的企业、人员业绩信息相关项目网页截图等﹞中的前述四项关键内容进行符合性形式要件审查。投标人应将前述四项关键内容在相关证明材料上进行显著标记，评标委员会在评审环节和招标代理机构复核环节不对投标人提交资料的真实性负责。投标人使用过的历史业绩将自动记录在交易系统业绩库中，再次投标使用时评标委员会无需进行复核。</w:t>
      </w:r>
      <w:r>
        <w:rPr>
          <w:rFonts w:hint="default" w:ascii="Times New Roman" w:hAnsi="Times New Roman" w:eastAsia="宋体" w:cs="Times New Roman"/>
          <w:color w:val="auto"/>
          <w:sz w:val="24"/>
          <w:szCs w:val="24"/>
          <w:highlight w:val="none"/>
          <w:lang w:val="en-US" w:eastAsia="en-US"/>
        </w:rPr>
        <w:t>》。</w:t>
      </w:r>
    </w:p>
    <w:p w14:paraId="380D6F3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招标文件第二章《投标人须知》前附表第6.4款中《4.奖项和发明专利加分：奖项加分项应为获得的与该项目工程类别、专业领域和主体工程均相对应的国家级、省级奖项。投标人近3年的☑房屋建筑工程》；第10.10 款加分类似业绩约定：本项目主要类型专业：电子与智能化工程(住建)；本项目为住建领域房屋建筑工程、电子与智能化专业，明确存在法定行业数据库：湖南省智慧住建云、全国建筑市场监管公共服务平台，不属于 “无数据库兜底情形”，不能只靠中标通知书 + 合同 + 竣工资料就认定业绩有效。</w:t>
      </w:r>
    </w:p>
    <w:p w14:paraId="0E09E56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省级统一制度强制要求（湘发改公管〔2024〕12 号导则 + 湘建监督〔2024〕33 号+湘建监督〔2021〕107 号）湖南省住建厅 107 号文明确：房屋建筑、市政、智能化施工招标，类似业绩必须同步提供智慧住建云 / 四库一平台截图，截图为业绩有效必备附件。</w:t>
      </w:r>
    </w:p>
    <w:p w14:paraId="776115F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因此，招标文件中</w:t>
      </w:r>
      <w:r>
        <w:rPr>
          <w:rFonts w:hint="default" w:ascii="Times New Roman" w:hAnsi="Times New Roman" w:eastAsia="宋体" w:cs="Times New Roman"/>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en-US" w:eastAsia="zh-CN"/>
        </w:rPr>
        <w:t>没有数据库可比对的，以交工验收或竣工验收文件（证书）中 载明的项目信息及内容为评审依据，评标委员会仅对投标人提交的相关证明材料﹝例如中标通知书，工程合同，交工验收或竣工验收文件（证书）…</w:t>
      </w:r>
      <w:r>
        <w:rPr>
          <w:rFonts w:hint="default" w:ascii="Times New Roman" w:hAnsi="Times New Roman" w:eastAsia="宋体" w:cs="Times New Roman"/>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en-US" w:eastAsia="zh-CN"/>
        </w:rPr>
        <w:t>的表述是指没有行业数据库的行业（例如：交通、水利、环保、农业等行业）项目招标。不符合本次招标类似业绩要求。</w:t>
      </w:r>
    </w:p>
    <w:p w14:paraId="0EE583B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假设为有效业绩，那么招标文件第二章《投标人须知》前附表第6.4款中（类似工程业绩年限要求一般为近3年，轨道交通项目可放宽至5年。），是否可以理解为投标人提供的轨道交通智能化项目类似业绩为有效业绩，同时有效期限可以放宽至5年。</w:t>
      </w:r>
    </w:p>
    <w:p w14:paraId="1378B5C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结合前述情况，本项目提供的</w:t>
      </w:r>
      <w:r>
        <w:rPr>
          <w:rFonts w:hint="default" w:ascii="Times New Roman" w:hAnsi="Times New Roman" w:eastAsia="宋体" w:cs="Times New Roman"/>
          <w:color w:val="auto"/>
          <w:sz w:val="24"/>
          <w:szCs w:val="24"/>
          <w:highlight w:val="none"/>
          <w:lang w:val="en-US" w:eastAsia="en-US"/>
        </w:rPr>
        <w:t>类似业绩</w:t>
      </w:r>
      <w:r>
        <w:rPr>
          <w:rFonts w:hint="default" w:ascii="Times New Roman" w:hAnsi="Times New Roman" w:eastAsia="宋体" w:cs="Times New Roman"/>
          <w:color w:val="auto"/>
          <w:sz w:val="24"/>
          <w:szCs w:val="24"/>
          <w:highlight w:val="none"/>
          <w:lang w:val="en-US" w:eastAsia="zh-CN"/>
        </w:rPr>
        <w:t>必须要有行业数据库截图才是有效业绩，请予以明确。</w:t>
      </w:r>
    </w:p>
    <w:p w14:paraId="0A01595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问题30：</w:t>
      </w:r>
      <w:r>
        <w:rPr>
          <w:rFonts w:hint="default" w:ascii="Times New Roman" w:hAnsi="Times New Roman" w:eastAsia="宋体" w:cs="Times New Roman"/>
          <w:color w:val="auto"/>
          <w:sz w:val="24"/>
          <w:szCs w:val="24"/>
          <w:highlight w:val="none"/>
          <w:lang w:val="en-US" w:eastAsia="zh-CN"/>
        </w:rPr>
        <w:t>在“第二章 投标人须知”，投标人须知前附表条款号“6.4”中，《注：类似工程业绩的考核要求：（1）类似业绩包括经省级行政监督部门认可的主包（总包） 或分包已建业绩。有行业数据库（含交易系统生成的业绩库 ）可比对核查的，由交易系统比对交工验收或竣工验收时间 、与牵引指标项相符的工程类别、工程规模要求以及涉项目 负责人（项目经理）信息等四项关键内容，对其他信息不作评判，评标委员会仅对上述四项关键内容进行复核确认。没有数据库可比对的，以交工验收或竣工验收文件（证书）中 载明的项目信息及内容为评审依据，评标委员会仅对投标人提交的相关证明材料﹝例如中标通知书，工程合同，交工验 收或竣工验收文件（证书），招标文件规定的行业数据库查询到的企业、人员业绩信息相关项目网页截图等﹞中的前述四项关键内容进行符合性形式要件审查。投标人应将前述四项关键内容在相关证明材料上进行显著标记，评标委员会在评审环节和招标代理机构复核环节不对投标人提交资料的真实性负责。投标人使用过的历史业绩将自动记录在交易系统业绩库中，再次投标使用时评标委员会无需进行复核。》。</w:t>
      </w:r>
    </w:p>
    <w:p w14:paraId="7D840BF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招标文件第二章《投标人须知》前附表第6.4款中《4.奖项和发明专利加分：奖项加分项应为获得的与该项目工程类别、专业领域和主体工程均相对应的国家级、省级奖项。投标人近3年的☑房屋建筑工程》；第10.10 款加分类似业绩约定：本项目主要类型专业：电子与智能化工程(住建)；本项目为住建领域房屋建筑工程、电子与智能化专业，明确存在法定行业数据库：湖南省智慧住建云、全国建筑市场监管公共服务平台，不属于“无数据库兜底情形”，不能只靠中标通知书 + 合同 + 竣工资料就认定业绩有效。根据省级统一制度强制要求（湘发改公管〔2024〕12 号导则 + 湘建监督〔2024〕33 号+湘建监督〔2021〕107 号）湖南省住建厅 107 号文明确：房屋建筑、市政、智能化施工招标，类似业绩必须同步提供智慧住建云 / 四库一平台截图，截图为业绩有效必备附件。</w:t>
      </w:r>
    </w:p>
    <w:p w14:paraId="2F5A497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因此，招标文件中“没有数据库可比对的，以交工验收或竣工验收文件（证书）中载明的项目信息及内容为评审依据，评标委员会仅对投标人提交的相关证明材料﹝例如中标通知书，工程合同，交工验收或竣工验收文件（证书）…”的表述是指没有行业数据库的行业（例如：交通、水利、环保、农业等行业）项目招标。不符合本次招标类似业绩要求，请回复是否理解正确。</w:t>
      </w:r>
    </w:p>
    <w:p w14:paraId="13EA551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于招标文件第二章《投标人须知》前附表第6.4款中（类似工程业绩年限要求一般为近3年，轨道交通项目可放宽至5年），是否可以理解为投标人提供的轨道交通智能化项目类似业绩为有效业绩，同时有效期限可以放宽至5年。本项目为住建领域房屋建筑工程、电子与智能化专业，不符合本次招标类似业绩要求，请回复是否理解正确。</w:t>
      </w:r>
    </w:p>
    <w:p w14:paraId="060C97DF">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问题29、问题30回复：</w:t>
      </w:r>
    </w:p>
    <w:p w14:paraId="3AA7A6CD">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（1）类似工程业绩要求为近 3 年内完成的施工业绩。</w:t>
      </w:r>
    </w:p>
    <w:p w14:paraId="19CB6F9B">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（2）满足招标文件要求的</w:t>
      </w:r>
      <w:r>
        <w:rPr>
          <w:rFonts w:hint="default" w:ascii="Times New Roman" w:hAnsi="Times New Roman" w:eastAsia="宋体" w:cs="Times New Roman"/>
          <w:b/>
          <w:bCs/>
          <w:color w:val="auto"/>
          <w:sz w:val="24"/>
          <w:szCs w:val="24"/>
          <w:highlight w:val="none"/>
          <w:lang w:val="en-US" w:eastAsia="en-US"/>
        </w:rPr>
        <w:t>电子系统工程</w:t>
      </w:r>
      <w:r>
        <w:rPr>
          <w:rFonts w:hint="default" w:ascii="Times New Roman" w:hAnsi="Times New Roman" w:eastAsia="宋体" w:cs="Times New Roman"/>
          <w:b/>
          <w:bCs/>
          <w:color w:val="auto"/>
          <w:sz w:val="24"/>
          <w:szCs w:val="24"/>
          <w:highlight w:val="none"/>
          <w:lang w:val="en-US" w:eastAsia="zh-CN"/>
        </w:rPr>
        <w:t>或</w:t>
      </w:r>
      <w:r>
        <w:rPr>
          <w:rFonts w:hint="default" w:ascii="Times New Roman" w:hAnsi="Times New Roman" w:eastAsia="宋体" w:cs="Times New Roman"/>
          <w:b/>
          <w:bCs/>
          <w:color w:val="auto"/>
          <w:sz w:val="24"/>
          <w:szCs w:val="24"/>
          <w:highlight w:val="none"/>
          <w:lang w:val="en-US" w:eastAsia="en-US"/>
        </w:rPr>
        <w:t>建筑智能化工程的</w:t>
      </w:r>
      <w:r>
        <w:rPr>
          <w:rFonts w:hint="default" w:ascii="Times New Roman" w:hAnsi="Times New Roman" w:eastAsia="宋体" w:cs="Times New Roman"/>
          <w:b/>
          <w:bCs/>
          <w:color w:val="auto"/>
          <w:sz w:val="24"/>
          <w:szCs w:val="24"/>
          <w:highlight w:val="none"/>
          <w:lang w:val="en-US" w:eastAsia="zh-CN"/>
        </w:rPr>
        <w:t>施工</w:t>
      </w:r>
      <w:r>
        <w:rPr>
          <w:rFonts w:hint="default" w:ascii="Times New Roman" w:hAnsi="Times New Roman" w:eastAsia="宋体" w:cs="Times New Roman"/>
          <w:b/>
          <w:bCs/>
          <w:color w:val="auto"/>
          <w:sz w:val="24"/>
          <w:szCs w:val="24"/>
          <w:highlight w:val="none"/>
          <w:lang w:val="en-US" w:eastAsia="en-US"/>
        </w:rPr>
        <w:t>业绩</w:t>
      </w:r>
      <w:r>
        <w:rPr>
          <w:rFonts w:hint="default" w:ascii="Times New Roman" w:hAnsi="Times New Roman" w:eastAsia="宋体" w:cs="Times New Roman"/>
          <w:b/>
          <w:bCs/>
          <w:color w:val="auto"/>
          <w:sz w:val="24"/>
          <w:szCs w:val="24"/>
          <w:highlight w:val="none"/>
          <w:lang w:val="en-US" w:eastAsia="zh-CN"/>
        </w:rPr>
        <w:t>可视为有效业绩。</w:t>
      </w:r>
    </w:p>
    <w:p w14:paraId="1D68FDF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（3）没有数据库可比对的，投标人按照《湖南省公共资源交易数字化、模块化招标文件范本框架导引及编制导则》（湘发改法规规〔2024〕958 号）、《关于修改 &lt;湖南省公共资源交易数字化、模块化招标文件范本框架导引及编制导则&gt; 的通知》（湘发改法规规〔2025〕571 号）、《湖南省 "机器管招投标" 交易系统投标人操作指南（试运行版）》及招标文件，需同时提交中标通知书（招标工程提交）、工程合同、交工验收或竣工验收文件（证书）等相关证明材料，行业数据库相关信息网页截图非必须提供。能够体现交工验收或竣工验收时间、与牵引指标项相符的工程类别、工程规模要求以及涉项目负责人（项目经理）信息等四项关键内容的，可视为符合招标文件业绩评审材料要求，最终以评标委员会评审结论为准。</w:t>
      </w:r>
    </w:p>
    <w:p w14:paraId="3D392130">
      <w:pPr>
        <w:keepNext w:val="0"/>
        <w:keepLines w:val="0"/>
        <w:pageBreakBefore w:val="0"/>
        <w:widowControl/>
        <w:kinsoku/>
        <w:wordWrap w:val="0"/>
        <w:overflowPunct/>
        <w:topLinePunct/>
        <w:autoSpaceDE w:val="0"/>
        <w:autoSpaceDN w:val="0"/>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p>
    <w:p w14:paraId="36CCE9B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问题31：</w:t>
      </w:r>
      <w:r>
        <w:rPr>
          <w:rFonts w:hint="default" w:ascii="Times New Roman" w:hAnsi="Times New Roman" w:eastAsia="宋体" w:cs="Times New Roman"/>
          <w:color w:val="auto"/>
          <w:sz w:val="24"/>
          <w:szCs w:val="24"/>
          <w:highlight w:val="none"/>
          <w:lang w:val="en-US" w:eastAsia="zh-CN"/>
        </w:rPr>
        <w:t>招标文件-第八章-七、商务部分</w:t>
      </w:r>
    </w:p>
    <w:p w14:paraId="6E2ED60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15D61F3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招标文件第八章-七、商务部分- (一)商务部分(业绩、奖项及信用)自评表中，为“发明专利（不适用）”。</w:t>
      </w:r>
    </w:p>
    <w:p w14:paraId="5277617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招标文件第八章-七、商务部分-(八)发明专利表中，为“发明专利（如有）”。</w:t>
      </w:r>
    </w:p>
    <w:p w14:paraId="48E2AA5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内容不一致，还请明确。</w:t>
      </w:r>
    </w:p>
    <w:p w14:paraId="4C7E6EE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问题32：</w:t>
      </w:r>
      <w:r>
        <w:rPr>
          <w:rFonts w:hint="default" w:ascii="Times New Roman" w:hAnsi="Times New Roman" w:eastAsia="宋体" w:cs="Times New Roman"/>
          <w:color w:val="auto"/>
          <w:sz w:val="24"/>
          <w:szCs w:val="24"/>
          <w:highlight w:val="none"/>
          <w:lang w:val="en-US" w:eastAsia="zh-CN"/>
        </w:rPr>
        <w:t>招标文件-第八章-七、商务部分</w:t>
      </w:r>
    </w:p>
    <w:p w14:paraId="2971262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74D078C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招标文件第八章-七、商务部分- (一)商务部分(业绩、奖项及信用)自评表和招标文件第八章-七、商务部分-(八)发明专利表中，“发明专利信息是否需要填写？</w:t>
      </w:r>
    </w:p>
    <w:p w14:paraId="706F99E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问题33：</w:t>
      </w:r>
      <w:r>
        <w:rPr>
          <w:rFonts w:hint="default" w:ascii="Times New Roman" w:hAnsi="Times New Roman" w:eastAsia="宋体" w:cs="Times New Roman"/>
          <w:color w:val="auto"/>
          <w:sz w:val="24"/>
          <w:szCs w:val="24"/>
          <w:highlight w:val="none"/>
          <w:lang w:val="en-US" w:eastAsia="zh-CN"/>
        </w:rPr>
        <w:t>招标文件-第二章、投标人须知-投标人须知前附表-6.4商务部分评审的奖项、业绩规定</w:t>
      </w:r>
    </w:p>
    <w:p w14:paraId="18031D7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奖项和发明专利加分权重:其中奖项加分权重为70%，发明专利不做具体评审，统一计奖项和发明专利总权重的30%。”由于发明专利不做具体评审，占统一计奖项和发明专利总权重的30%，请问发明专利是否能得分（0.45分），是否对专利要限制和要求？</w:t>
      </w:r>
    </w:p>
    <w:p w14:paraId="402B34B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问题31、问题32、问题33回复：按招标文件投标人须知前附表 6.4 商务部分评审的奖项、业绩规定执行。发明专利不做具体评审，统一计奖项和发明专利总权重的</w:t>
      </w:r>
      <w:r>
        <w:rPr>
          <w:rFonts w:hint="default" w:ascii="Times New Roman" w:hAnsi="Times New Roman" w:eastAsia="宋体" w:cs="Times New Roman"/>
          <w:b/>
          <w:bCs/>
          <w:i w:val="0"/>
          <w:iCs w:val="0"/>
          <w:caps w:val="0"/>
          <w:color w:val="auto"/>
          <w:spacing w:val="0"/>
          <w:sz w:val="24"/>
          <w:szCs w:val="24"/>
          <w:highlight w:val="none"/>
          <w:u w:val="single"/>
          <w:shd w:val="clear" w:fill="FFFFFF"/>
          <w:lang w:val="en-US" w:eastAsia="zh-CN"/>
        </w:rPr>
        <w:t>30%</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w:t>
      </w:r>
    </w:p>
    <w:p w14:paraId="1E46E6D8">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en-US" w:eastAsia="en-US"/>
        </w:rPr>
      </w:pPr>
    </w:p>
    <w:p w14:paraId="1A92D3D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问题34：</w:t>
      </w:r>
      <w:r>
        <w:rPr>
          <w:rFonts w:hint="default" w:ascii="Times New Roman" w:hAnsi="Times New Roman" w:eastAsia="宋体" w:cs="Times New Roman"/>
          <w:color w:val="auto"/>
          <w:sz w:val="24"/>
          <w:szCs w:val="24"/>
          <w:highlight w:val="none"/>
          <w:lang w:val="en-US" w:eastAsia="zh-CN"/>
        </w:rPr>
        <w:t>招标文件要求拟任项目经理需具备对应类似工程业绩，请问拟任项目经理担任过类似工程的技术负责人、项目副经理、项目副总工程师、项目组织机构部门负责人等职位是否可以？相关任职证明材料是否可以使用本公司项目部任职令或业主方出具的业绩证明？</w:t>
      </w:r>
    </w:p>
    <w:p w14:paraId="4EA850E2">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回复：不予认可。</w:t>
      </w:r>
    </w:p>
    <w:p w14:paraId="7676951D">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en-US" w:eastAsia="zh-CN"/>
        </w:rPr>
      </w:pPr>
    </w:p>
    <w:p w14:paraId="3DB2C8C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问题35：</w:t>
      </w:r>
      <w:r>
        <w:rPr>
          <w:rFonts w:hint="default" w:ascii="Times New Roman" w:hAnsi="Times New Roman" w:eastAsia="宋体" w:cs="Times New Roman"/>
          <w:color w:val="auto"/>
          <w:sz w:val="24"/>
          <w:szCs w:val="24"/>
          <w:highlight w:val="none"/>
          <w:lang w:val="en-US" w:eastAsia="zh-CN"/>
        </w:rPr>
        <w:t>招标文件未明确本项目技术暗标排版格式，我方拟采用投标文件通用标准公文排版：A4纵向页面、标准页边距，标题小四号宋体、正文小四号宋体，全文1.5倍行距、正文首行缩进2字符、页码底部居中，无任何标识性格式。是否认可，请招标人明确。</w:t>
      </w:r>
    </w:p>
    <w:p w14:paraId="28FEEC2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问题36：</w:t>
      </w:r>
      <w:r>
        <w:rPr>
          <w:rFonts w:hint="default" w:ascii="Times New Roman" w:hAnsi="Times New Roman" w:eastAsia="宋体" w:cs="Times New Roman"/>
          <w:color w:val="auto"/>
          <w:sz w:val="24"/>
          <w:szCs w:val="24"/>
          <w:highlight w:val="none"/>
          <w:lang w:val="en-US" w:eastAsia="zh-CN"/>
        </w:rPr>
        <w:t>本项目技术暗标分为六个独立章节文档分别上传，招标文件未明确各独立文档的目录编制规则，现咨询两种编制方式的合规性：第一种方式为仅在第一章独立文档内设置一份总目录（单独分页独立成页），其余第二章至第六章独立文档不再设置目录、直接编写正文内容；第二种方式为六个独立章节文档，每一个文档均单独设置独立分页目录，请招标人明确允许的编制方式。</w:t>
      </w:r>
    </w:p>
    <w:p w14:paraId="726BFF4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问题37：</w:t>
      </w:r>
      <w:r>
        <w:rPr>
          <w:rFonts w:hint="default" w:ascii="Times New Roman" w:hAnsi="Times New Roman" w:eastAsia="宋体" w:cs="Times New Roman"/>
          <w:color w:val="auto"/>
          <w:sz w:val="24"/>
          <w:szCs w:val="24"/>
          <w:highlight w:val="none"/>
          <w:lang w:val="en-US" w:eastAsia="zh-CN"/>
        </w:rPr>
        <w:t>根据招标文件要求编制“施工组织设计暗标”评审模块文件需生成页码，本项目技术暗标分为六个独立章节文档分别上传，现咨询页码编制规则：是否要求六个独立文档整体页码连续不间断、依次续编；还是允许各独立章节文档单独从零开始编制页码，请招标人予以明确。</w:t>
      </w:r>
    </w:p>
    <w:p w14:paraId="101D31B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问题38：</w:t>
      </w:r>
      <w:r>
        <w:rPr>
          <w:rFonts w:hint="default" w:ascii="Times New Roman" w:hAnsi="Times New Roman" w:eastAsia="宋体" w:cs="Times New Roman"/>
          <w:color w:val="auto"/>
          <w:sz w:val="24"/>
          <w:szCs w:val="24"/>
          <w:highlight w:val="none"/>
          <w:lang w:val="en-US" w:eastAsia="zh-CN"/>
        </w:rPr>
        <w:t>招标文件-第三章、评标办法（综合评估法2）-评标办法前附表</w:t>
      </w:r>
    </w:p>
    <w:p w14:paraId="4B09E81E">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6F5AF95C">
      <w:pPr>
        <w:keepNext w:val="0"/>
        <w:keepLines w:val="0"/>
        <w:pageBreakBefore w:val="0"/>
        <w:widowControl w:val="0"/>
        <w:numPr>
          <w:ilvl w:val="0"/>
          <w:numId w:val="0"/>
        </w:numPr>
        <w:kinsoku/>
        <w:wordWrap/>
        <w:overflowPunct/>
        <w:topLinePunct/>
        <w:autoSpaceDE/>
        <w:autoSpaceDN/>
        <w:bidi w:val="0"/>
        <w:adjustRightInd/>
        <w:snapToGrid/>
        <w:spacing w:line="360" w:lineRule="exact"/>
        <w:ind w:left="479" w:leftChars="228" w:firstLine="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施工组织设计采用暗标形式，投标文件施工组织设计内出现投标人名称或者出现任何能直接判断出投标人名称的内容，评标委员会应当否决其投标。</w:t>
      </w:r>
    </w:p>
    <w:p w14:paraId="327220E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请问：请问针对暗标是否还有格式或其他要求？</w:t>
      </w:r>
    </w:p>
    <w:p w14:paraId="3D1E77D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问题35、问题36、问题37、问题38</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w:t>
      </w:r>
    </w:p>
    <w:p w14:paraId="7EC5EEC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按照招标文件第八章投标文件格式“施工组织设计编制要求”进行编制。排版格式、目录编制规则、页码等不另作要求。</w:t>
      </w:r>
    </w:p>
    <w:p w14:paraId="484D14F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本项目投标过程中，电子系统使用操作遇到问题时可及时向湖南省工程建设招投交易系统咨询，联系方式:400-777-7016，0731-84807016。</w:t>
      </w:r>
    </w:p>
    <w:p w14:paraId="086C490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3E624AE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问题39：</w:t>
      </w:r>
      <w:r>
        <w:rPr>
          <w:rFonts w:hint="default" w:ascii="Times New Roman" w:hAnsi="Times New Roman" w:eastAsia="宋体" w:cs="Times New Roman"/>
          <w:color w:val="auto"/>
          <w:sz w:val="24"/>
          <w:szCs w:val="24"/>
          <w:highlight w:val="none"/>
          <w:lang w:val="en-US" w:eastAsia="zh-CN"/>
        </w:rPr>
        <w:t>请问投标人是否可以自行选择造价软件进行投标报价软件的制作？</w:t>
      </w:r>
    </w:p>
    <w:p w14:paraId="283F6C9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回复：投标人可自主选择在湖南省住建厅公布的“通过建设工程计价软件符合性评测名单”内的软件版本。编制的</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en-US"/>
        </w:rPr>
        <w:t>投标报价</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需确保能被系统自动识别、解析和清标，电子系统使用操作遇到问题时可及时向湖南省工程建设招投交易系统咨询，联系方式:400-777-7016，0731-84807016。</w:t>
      </w:r>
    </w:p>
    <w:p w14:paraId="133380B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2C758C4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问题40：</w:t>
      </w:r>
      <w:r>
        <w:rPr>
          <w:rFonts w:hint="default" w:ascii="Times New Roman" w:hAnsi="Times New Roman" w:eastAsia="宋体" w:cs="Times New Roman"/>
          <w:color w:val="auto"/>
          <w:sz w:val="24"/>
          <w:szCs w:val="24"/>
          <w:highlight w:val="none"/>
          <w:lang w:val="en-US" w:eastAsia="zh-CN"/>
        </w:rPr>
        <w:t>本项目招标文件的工程量清单中，增值税为9%，对于清单中的货物类，请问税率是用13%还是9%?</w:t>
      </w:r>
    </w:p>
    <w:p w14:paraId="0ADC1E0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例如，在工程量清单中“工程名称:海关查验大厅设施设备(1.1.1)”，第14页-第172页，这里主要是货物和成品软件采购，税率是按9%还是13%来计算?</w:t>
      </w:r>
    </w:p>
    <w:p w14:paraId="49537C2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例如，在工程量清单中“工程名称:边检查验设施设备 (1.5.1)”，第178页-第279页主要是货物和成品软件采购，税率是按9%还是13%来计算?</w:t>
      </w:r>
    </w:p>
    <w:p w14:paraId="33E1D8B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问题41：</w:t>
      </w:r>
      <w:r>
        <w:rPr>
          <w:rFonts w:hint="default" w:ascii="Times New Roman" w:hAnsi="Times New Roman" w:eastAsia="宋体" w:cs="Times New Roman"/>
          <w:color w:val="auto"/>
          <w:sz w:val="24"/>
          <w:szCs w:val="24"/>
          <w:highlight w:val="none"/>
          <w:lang w:val="en-US" w:eastAsia="zh-CN"/>
        </w:rPr>
        <w:t>本项目招标文件的工程量清单中，增值税为9%，对于清单中的软件定制开发服务的内容，请问税率是用6%还是9%?</w:t>
      </w:r>
    </w:p>
    <w:p w14:paraId="6DA149A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例如，在工程量清单中“工程名称:海关运行监控指挥平台(1.1.6)”，第1349页-第1373页，是软件定制开发服务，税率是按6%还是13%来计算?</w:t>
      </w:r>
    </w:p>
    <w:p w14:paraId="7A898D0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问题42：</w:t>
      </w:r>
      <w:r>
        <w:rPr>
          <w:rFonts w:hint="default" w:ascii="Times New Roman" w:hAnsi="Times New Roman" w:eastAsia="宋体" w:cs="Times New Roman"/>
          <w:color w:val="auto"/>
          <w:sz w:val="24"/>
          <w:szCs w:val="24"/>
          <w:highlight w:val="none"/>
          <w:lang w:val="en-US" w:eastAsia="zh-CN"/>
        </w:rPr>
        <w:t>按照2026年1月1日起施行的《中华人民共和国增值税法》第二章 税 率第十二条纳税人发生两项以上应税交易涉及不同税率、征收率的，应当分别核算适用不同税率、征收率的销售额;未分别核算的，从高适用税率。在本项目招标清单中，约75%以上为货物类采购，在本项目投标时是否可以参考现行的《中华人民共和国增值税法》，按货物、服务、工程服务实际税率进行报价。</w:t>
      </w:r>
    </w:p>
    <w:p w14:paraId="220FE3D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问题40、问题41、问题42回复：本项目增值税税率为</w:t>
      </w:r>
      <w:r>
        <w:rPr>
          <w:rFonts w:hint="default" w:ascii="Times New Roman" w:hAnsi="Times New Roman" w:eastAsia="宋体" w:cs="Times New Roman"/>
          <w:b/>
          <w:bCs/>
          <w:i w:val="0"/>
          <w:iCs w:val="0"/>
          <w:caps w:val="0"/>
          <w:color w:val="auto"/>
          <w:spacing w:val="0"/>
          <w:sz w:val="24"/>
          <w:szCs w:val="24"/>
          <w:highlight w:val="none"/>
          <w:u w:val="single"/>
          <w:shd w:val="clear" w:fill="FFFFFF"/>
          <w:lang w:val="en-US" w:eastAsia="zh-CN"/>
        </w:rPr>
        <w:t>9%</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w:t>
      </w:r>
    </w:p>
    <w:p w14:paraId="4151B49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p>
    <w:p w14:paraId="0466245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问题43：</w:t>
      </w:r>
      <w:r>
        <w:rPr>
          <w:rFonts w:hint="default" w:ascii="Times New Roman" w:hAnsi="Times New Roman" w:eastAsia="宋体" w:cs="Times New Roman"/>
          <w:color w:val="auto"/>
          <w:sz w:val="24"/>
          <w:szCs w:val="24"/>
          <w:highlight w:val="none"/>
          <w:lang w:val="fr-FR" w:eastAsia="en-US"/>
        </w:rPr>
        <w:t>招标文件第17页-第二章投标人须知前附表10.1“最高投标限价①最高投标限价总价；②安全生产措施费金额及其费率；③增值税金额及其费率。”招标清单中只给定了安全生产措施费及增值税的费率，未给定具体金额，建议取消对金额的限制，投标报价仅费率与招标给定费率一致即可。</w:t>
      </w:r>
    </w:p>
    <w:p w14:paraId="2CBF2E2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回复：本项目只对投标报价总价设置最高投标限价。安全生产措施费及增值税的费率按招标文件规定执行。</w:t>
      </w:r>
    </w:p>
    <w:p w14:paraId="226E0CC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p>
    <w:p w14:paraId="155CBEB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问题44：</w:t>
      </w:r>
      <w:r>
        <w:rPr>
          <w:rFonts w:hint="default" w:ascii="Times New Roman" w:hAnsi="Times New Roman" w:eastAsia="宋体" w:cs="Times New Roman"/>
          <w:color w:val="auto"/>
          <w:sz w:val="24"/>
          <w:szCs w:val="24"/>
          <w:highlight w:val="none"/>
          <w:lang w:val="en-US" w:eastAsia="zh-CN"/>
        </w:rPr>
        <w:t>针对文件执行优先级，请依次明确：（1）招标技术规格书清单、PDF版工程量清单、图纸清单不一致时，以哪个为准？（2）图纸、工程量清单项目特征描述、招标技术规格书功能、参数不一致时，以哪个为准？</w:t>
      </w:r>
    </w:p>
    <w:p w14:paraId="3D9FE59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问题45：</w:t>
      </w:r>
      <w:r>
        <w:rPr>
          <w:rFonts w:hint="default" w:ascii="Times New Roman" w:hAnsi="Times New Roman" w:eastAsia="宋体" w:cs="Times New Roman"/>
          <w:color w:val="auto"/>
          <w:sz w:val="24"/>
          <w:szCs w:val="24"/>
          <w:highlight w:val="none"/>
          <w:lang w:val="en-US" w:eastAsia="zh-CN"/>
        </w:rPr>
        <w:t xml:space="preserve">针对文件执行优先级，请依次明确：（1）招标技术规格书与图纸不一致时，以哪个为准？（2）招标技术规格书中的清单与 PDF 版工程量清单不一致时，以哪个为准？（3）工程量清单项目特征描述与招标技术规格书功能、参数不一致时，以哪个为准？ </w:t>
      </w:r>
    </w:p>
    <w:p w14:paraId="35F4F8D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问题46：</w:t>
      </w:r>
      <w:r>
        <w:rPr>
          <w:rFonts w:hint="default" w:ascii="Times New Roman" w:hAnsi="Times New Roman" w:eastAsia="宋体" w:cs="Times New Roman"/>
          <w:color w:val="auto"/>
          <w:sz w:val="24"/>
          <w:szCs w:val="24"/>
          <w:highlight w:val="none"/>
          <w:lang w:val="fr-FR" w:eastAsia="en-US"/>
        </w:rPr>
        <w:t>本项目存在技术规格书材料表、图纸和工程量清单数量不一致的情况，例如：（1）边检配套设备设施工程图纸18-机房工程-主要设备及材料表（一），名称：底座，数量66个，工程量清单名称：设备承重底座，项目编码30501005022，数量为5000kg；图纸材料表中名称：R410A制冷剂，数量50kg，而工程量清单中无此项。（2）边检配套设备设施工程图纸20-边检网络系统，边检公安网系统图中核心交换机数量2台，而工程量清单中为3台；（3）边检配套设备设施工程图纸22-教学培训室，系统图设计包含汇聚交换机和接入交换机，但技术规格书和工程量清单仅有汇聚交换机。建议本项目所有技术规格书材料表、图纸和工程量清单数量不一致时，以工程量清单为准。</w:t>
      </w:r>
    </w:p>
    <w:p w14:paraId="11FB69A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问题47：</w:t>
      </w:r>
      <w:r>
        <w:rPr>
          <w:rFonts w:hint="default" w:ascii="Times New Roman" w:hAnsi="Times New Roman" w:eastAsia="宋体" w:cs="Times New Roman"/>
          <w:color w:val="auto"/>
          <w:sz w:val="24"/>
          <w:szCs w:val="24"/>
          <w:highlight w:val="none"/>
          <w:lang w:val="fr-FR" w:eastAsia="en-US"/>
        </w:rPr>
        <w:t>本项目存在工程量清单项目特征、图纸和技术规格书参数描述不一致的情况，例如：边检技术规格书，边检配套设备设施工程第11册-边检勤务指挥中心配套建设，第23页，2.3.6.12镀锌钢管：JDG25管；边检配套设备设施工程图纸-11-边检勤务指挥中心配套建设-主要设备及材料表2中镀锌钢管技术参数为：JDG25管；工程量清单-项目编码030505007040-项目名称：配管-项目特征描述：“3.型号、规格：JDG20，壁厚不低于国标壁厚标准”。建议本项目所有工程量清单项目特征、图纸和技术规格书参数不一致时，以技术规格书为准。</w:t>
      </w:r>
    </w:p>
    <w:p w14:paraId="6E92E7F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bCs/>
          <w:color w:val="auto"/>
          <w:sz w:val="24"/>
          <w:szCs w:val="24"/>
          <w:highlight w:val="none"/>
          <w:lang w:val="en-US" w:eastAsia="zh-CN"/>
        </w:rPr>
        <w:t>问题48：</w:t>
      </w:r>
      <w:r>
        <w:rPr>
          <w:rFonts w:hint="default" w:ascii="Times New Roman" w:hAnsi="Times New Roman" w:eastAsia="宋体" w:cs="Times New Roman"/>
          <w:color w:val="auto"/>
          <w:sz w:val="24"/>
          <w:szCs w:val="24"/>
          <w:highlight w:val="none"/>
          <w:lang w:val="fr-FR" w:eastAsia="zh-CN"/>
        </w:rPr>
        <w:t>本项目存在技术规格书材料表、图纸和工程量清单工程量不一致的情况，例如：（1）PART13-海关视频监控系统第5页-1.4工程量清单中设备箱数量5个；图纸12-海关视频监控系统-主要设备及材料表中设备箱数量4个；工程量清单项目编码030501005003-项目名称：设备箱，数量：5个；（2）图纸17-海关网络系统中海关辑私专网系统图中24口接入交换机工程量9台，工程量清单项目编码030501015021 24口接入交换机数量10台；（3）15-海关机房工程-主要设备及材料表（一），名称：底座，数量47个，清单名称：设备底座，项目编码030501019063，工程量为4700kg；建议本项目所有技术规格书材料表、图纸和工程量清单工程量不一致时，以工程量清单中工程量为准。</w:t>
      </w:r>
    </w:p>
    <w:p w14:paraId="2DB8D7C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bCs/>
          <w:color w:val="auto"/>
          <w:sz w:val="24"/>
          <w:szCs w:val="24"/>
          <w:highlight w:val="none"/>
          <w:lang w:val="en-US" w:eastAsia="zh-CN"/>
        </w:rPr>
        <w:t>问题49：</w:t>
      </w:r>
      <w:r>
        <w:rPr>
          <w:rFonts w:hint="default" w:ascii="Times New Roman" w:hAnsi="Times New Roman" w:eastAsia="宋体" w:cs="Times New Roman"/>
          <w:color w:val="auto"/>
          <w:sz w:val="24"/>
          <w:szCs w:val="24"/>
          <w:highlight w:val="none"/>
          <w:lang w:val="fr-FR" w:eastAsia="zh-CN"/>
        </w:rPr>
        <w:t>本项目存在工程量清单项目特征描述、图纸与技术规格书参数不一致的情况，例如：（1）PART15-海关监控指挥中心系统第19页，2.3.6.12镀锌钢管JDG25管；工程量清单-项目编码030412001003-项目名称：配管-项目特征描述：3.型号、规格:JDG20,壁厚不低于国标壁厚标准；（2）海关机房工程图纸目录设计说明材料表系统图，施工图设计说明（一）5、防雷接地子系统中要求“在机房四周敷设30*4mm紫铜带”，而材料表、工程量清单、技术规格书中敷设在机房四周的均为30*3mm紫铜带；建议本项目所有工程量清单项目特征描述、图纸与技术规格书参数不一致时，以技术规格书为准。</w:t>
      </w:r>
    </w:p>
    <w:p w14:paraId="1A67566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问题50：</w:t>
      </w:r>
      <w:r>
        <w:rPr>
          <w:rFonts w:hint="default" w:ascii="Times New Roman" w:hAnsi="Times New Roman" w:eastAsia="宋体" w:cs="Times New Roman"/>
          <w:color w:val="auto"/>
          <w:sz w:val="24"/>
          <w:szCs w:val="24"/>
          <w:highlight w:val="none"/>
          <w:lang w:val="en-US" w:eastAsia="en-US"/>
        </w:rPr>
        <w:t>招标文件第七章技术标准、招标工程量清单、施工图纸三者设备数量、管线规格、机房配套、弱电点位不匹配。</w:t>
      </w:r>
    </w:p>
    <w:p w14:paraId="3F11B1E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图纸内容(第六章图纸·机房系统图/材料表)机房防雷接地设计说明 要求机房四周敷设30×4mm 紫铜带；</w:t>
      </w:r>
    </w:p>
    <w:p w14:paraId="1841DD3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第五章工程量清单(机房接地子目项目特征)清单描述同样标注30×3mm  紫铜带；</w:t>
      </w:r>
    </w:p>
    <w:p w14:paraId="64A34FE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color w:val="auto"/>
          <w:sz w:val="24"/>
          <w:szCs w:val="24"/>
          <w:highlight w:val="none"/>
          <w:lang w:val="en-US" w:eastAsia="en-US"/>
        </w:rPr>
        <w:t>提问：请明确工程量清单、施工图纸出现参数/数量/材料不一致时，以哪个要求作为投标报价、施工实施和结算依据?</w:t>
      </w:r>
    </w:p>
    <w:p w14:paraId="30D8CCF6">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问题44、问题45、问题46、问题47、问题48、问题49、问题50回复：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en-US"/>
        </w:rPr>
        <w:t>技术规格书与图纸不一致时，以技术规格书为准</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；按招标工程量清单报价。</w:t>
      </w:r>
    </w:p>
    <w:p w14:paraId="20C16EF8">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0D5E9D1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问题51：</w:t>
      </w:r>
      <w:r>
        <w:rPr>
          <w:rFonts w:hint="default" w:ascii="Times New Roman" w:hAnsi="Times New Roman" w:eastAsia="宋体" w:cs="Times New Roman"/>
          <w:color w:val="auto"/>
          <w:sz w:val="24"/>
          <w:szCs w:val="24"/>
          <w:highlight w:val="none"/>
          <w:lang w:val="en-US" w:eastAsia="zh-CN"/>
        </w:rPr>
        <w:t>电子招标清单文件导入计价软件后，其生成的工程量清单内容、项目特征、计量单位及表格样式等与PDF版工程量清单存在不完全一致。招标文件约定“由计价软件打印的已标价工程量清单与上述文件格式不一致的，以计价软件表格为准”。请问投标人是否应完全以.HNZBJ电子清单文件中的数据及软件生成的格式为唯一标准进行报价和编制投标文件?若因此导致与PDF版清单存在差异，是否均视为有效响应？</w:t>
      </w:r>
    </w:p>
    <w:p w14:paraId="13ADF32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回复：PDF版工程量清单为.HNZBJ电子招标清单文件导入交易系统后自动转换生成，若出现格式、内容不一致情形，统一以计价软件打印的已标价工程量清单内容及格式为准。</w:t>
      </w:r>
    </w:p>
    <w:p w14:paraId="3F23679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fr-FR" w:eastAsia="zh-CN"/>
        </w:rPr>
      </w:pPr>
    </w:p>
    <w:p w14:paraId="7D10763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问题52：</w:t>
      </w:r>
      <w:r>
        <w:rPr>
          <w:rFonts w:hint="default" w:ascii="Times New Roman" w:hAnsi="Times New Roman" w:eastAsia="宋体" w:cs="Times New Roman"/>
          <w:color w:val="auto"/>
          <w:sz w:val="24"/>
          <w:szCs w:val="24"/>
          <w:highlight w:val="none"/>
          <w:lang w:val="en-US" w:eastAsia="en-US"/>
        </w:rPr>
        <w:t>网络安全系统含防火墙、网闸、审计等安全设备，未明确是否要求等保三级建设、测评。</w:t>
      </w:r>
    </w:p>
    <w:p w14:paraId="6811706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提问：海关专网安全系统是否需要完成网络安全等级保护三级测评，测评实施与费用是否包含在本标段范围?</w:t>
      </w:r>
    </w:p>
    <w:p w14:paraId="4882D3B0">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回复：长沙机场改扩建工程T3口岸查验系统信息系统网络安全等保测评和商业密评服务项目由建设单位另行委托。</w:t>
      </w:r>
    </w:p>
    <w:p w14:paraId="5FAF3A0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p>
    <w:p w14:paraId="07EEC24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问题53：</w:t>
      </w:r>
      <w:r>
        <w:rPr>
          <w:rFonts w:hint="default" w:ascii="Times New Roman" w:hAnsi="Times New Roman" w:eastAsia="宋体" w:cs="Times New Roman"/>
          <w:color w:val="auto"/>
          <w:sz w:val="24"/>
          <w:szCs w:val="24"/>
          <w:highlight w:val="none"/>
          <w:lang w:val="en-US" w:eastAsia="en-US"/>
        </w:rPr>
        <w:t>专用合同：竣工前完成第三方设施设备信息化检测，未明确检测范围、费用。</w:t>
      </w:r>
    </w:p>
    <w:p w14:paraId="63FD652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提问：招标清单没有第三方检测费用的开项，检测费用是否全部包含在投标综合单价内，无需另行计取?</w:t>
      </w:r>
    </w:p>
    <w:p w14:paraId="1DB805B3">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回复：长沙机场改扩建工程T3口岸查验系统第三方检测服务项目由建设单位另行委托。</w:t>
      </w:r>
    </w:p>
    <w:p w14:paraId="09BD511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p>
    <w:p w14:paraId="2C2EFB5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问题54：</w:t>
      </w:r>
      <w:r>
        <w:rPr>
          <w:rFonts w:hint="default" w:ascii="Times New Roman" w:hAnsi="Times New Roman" w:eastAsia="宋体" w:cs="Times New Roman"/>
          <w:color w:val="auto"/>
          <w:sz w:val="24"/>
          <w:szCs w:val="24"/>
          <w:highlight w:val="none"/>
          <w:lang w:val="en-US" w:eastAsia="en-US"/>
        </w:rPr>
        <w:t>招标清单里面没有系统对接的暂列金额。</w:t>
      </w:r>
    </w:p>
    <w:p w14:paraId="4C97130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新旧系统对接开发、数据适配、联调测试、安全网关部署等对接服务费用，是否全部包含在本次投标报价内?</w:t>
      </w:r>
    </w:p>
    <w:p w14:paraId="06B6E96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回复：在本标段投标报价中综合考虑，不再另行计量支付。</w:t>
      </w:r>
    </w:p>
    <w:p w14:paraId="1675235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p>
    <w:p w14:paraId="2243851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问题55：</w:t>
      </w:r>
      <w:r>
        <w:rPr>
          <w:rFonts w:hint="default" w:ascii="Times New Roman" w:hAnsi="Times New Roman" w:eastAsia="宋体" w:cs="Times New Roman"/>
          <w:color w:val="auto"/>
          <w:sz w:val="24"/>
          <w:szCs w:val="24"/>
          <w:highlight w:val="none"/>
          <w:lang w:val="fr-FR" w:eastAsia="en-US"/>
        </w:rPr>
        <w:t>招标文件第193页-第五章、工程量清单-3.投标报价说明3.1要求“投标人按照上述依据自主确定投标报价，并对已标价工程量清单填报价格的一致性及合理性负责，承担不合理报价及总价合同的工程量清单缺陷等风险”，而第81页-第四章第三节-专用合同条款五、合同价格形式为固定单价合同，固定单价合同计价规则为依据分部分项工程项目清单据实报价、按实结算，工程量清单缺陷风险不由投标人承担，建议将3.1条修改为“投标人按照上述依据自主确定投标报价，并对已标价工程量清单填报价格的一致性及合理性负责，承担不合理报价的风险”。</w:t>
      </w:r>
    </w:p>
    <w:p w14:paraId="5886CF9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回复：本项目合同价格形式为单价合同，详见招标文件附件工程量清单中招标控制价编制说明。</w:t>
      </w:r>
    </w:p>
    <w:p w14:paraId="498C872D">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fr-FR" w:eastAsia="en-US"/>
        </w:rPr>
      </w:pPr>
    </w:p>
    <w:p w14:paraId="73ADC7B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问题56：</w:t>
      </w:r>
      <w:r>
        <w:rPr>
          <w:rFonts w:hint="default" w:ascii="Times New Roman" w:hAnsi="Times New Roman" w:eastAsia="宋体" w:cs="Times New Roman"/>
          <w:color w:val="auto"/>
          <w:sz w:val="24"/>
          <w:szCs w:val="24"/>
          <w:highlight w:val="none"/>
          <w:lang w:val="en-US" w:eastAsia="en-US"/>
        </w:rPr>
        <w:t>招标文件第139页-第四章合同条款及格式 第三节合同专用条款 4.9工程价款应专款专用 本合同签订后，承包人须及时签订《农民工工资三方监管协议》，在发包人指定的当地银行设立专用账户，并按照协议接受发包人的监管。根据《湖南省实施&lt;工程建设领域农民工工资专用账户管理暂行办法&gt;办法》第二章 专用账户开立、撤销 第五条“总包单位有2个及以上工程建设项目的，可开立新的专用账户，也可在符合项目所在地监管要求的情况下，在已有专用账户下按项目分别管理”。我公司在长沙已有在建项目并开立了农民工工资专用账户，建议可以在已有专用账户下按项目分别管理。</w:t>
      </w:r>
    </w:p>
    <w:p w14:paraId="6ED8A30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回复：按招标文件执行。</w:t>
      </w:r>
    </w:p>
    <w:p w14:paraId="3091041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p>
    <w:p w14:paraId="6CD2B2D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问题57：</w:t>
      </w:r>
      <w:r>
        <w:rPr>
          <w:rFonts w:hint="default" w:ascii="Times New Roman" w:hAnsi="Times New Roman" w:eastAsia="宋体" w:cs="Times New Roman"/>
          <w:color w:val="auto"/>
          <w:sz w:val="24"/>
          <w:szCs w:val="24"/>
          <w:highlight w:val="none"/>
          <w:lang w:val="en-US" w:eastAsia="en-US"/>
        </w:rPr>
        <w:t>招标文件第156页-第四章合同条款及格式 第三节合同专用条款 17.2 预付款 17.2.1 预付款（1）预付款支付比例：预付款支付比例：预付款总额＝合同总额（扣除含税暂列金额及安全生产费）的10%。根据《建设工程价款结算暂行办法》财建[2004]369号文的规定 第十二条 工程预付款结算应符合下列规定：（一）包工包料工程的预付款按合同约定拨付，原则上预付比例不低于合同金额的10%，不高于合同金额的30%，对重大工程项目，按年度工程计划逐年预付。计价执行《建设工程工程量清单计价规范》（GB50500—2003）的工程，实体性消耗和非实体性消耗部分应在合同中分别约定预付款比例，建议增加预付款比例。</w:t>
      </w:r>
    </w:p>
    <w:p w14:paraId="272DB78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回复：按招标文件执行。</w:t>
      </w:r>
    </w:p>
    <w:p w14:paraId="03115B2A">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en-US" w:eastAsia="en-US"/>
        </w:rPr>
      </w:pPr>
    </w:p>
    <w:p w14:paraId="6A24689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问题58：</w:t>
      </w:r>
      <w:r>
        <w:rPr>
          <w:rFonts w:hint="default" w:ascii="Times New Roman" w:hAnsi="Times New Roman" w:eastAsia="宋体" w:cs="Times New Roman"/>
          <w:color w:val="auto"/>
          <w:sz w:val="24"/>
          <w:szCs w:val="24"/>
          <w:highlight w:val="none"/>
          <w:lang w:val="en-US" w:eastAsia="en-US"/>
        </w:rPr>
        <w:t>招标文件第157页-第四章合同条款及格式 第三节合同专用条款 17.3.1 付款周期 17.3.2 进度付款申请17.3.2.1 进度付款申请单的编制 关于进度付款申请单编制的约定： 按照发包人计量支付管理办法，在完成本期工程量验工计量计价后，向发包人申请工程进度款。详见《长沙机场改扩建工程计量与支付实施细则》，若有更新，以最新文本为准。招标文件中未见《长沙机场改扩建工程计量与支付实施细则》，建议补充《长沙机场改扩建工程计量与支付实施细则》。</w:t>
      </w:r>
    </w:p>
    <w:p w14:paraId="6B192BD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回复：已补充，详见附件。</w:t>
      </w:r>
    </w:p>
    <w:p w14:paraId="33F3BA06">
      <w:pPr>
        <w:keepNext w:val="0"/>
        <w:keepLines w:val="0"/>
        <w:pageBreakBefore w:val="0"/>
        <w:widowControl w:val="0"/>
        <w:numPr>
          <w:ilvl w:val="0"/>
          <w:numId w:val="0"/>
        </w:numPr>
        <w:kinsoku/>
        <w:wordWrap/>
        <w:overflowPunct/>
        <w:topLinePunct/>
        <w:autoSpaceDE/>
        <w:autoSpaceDN/>
        <w:bidi w:val="0"/>
        <w:adjustRightInd/>
        <w:snapToGrid/>
        <w:spacing w:line="360" w:lineRule="exact"/>
        <w:textAlignment w:val="auto"/>
        <w:rPr>
          <w:rFonts w:hint="default" w:ascii="Times New Roman" w:hAnsi="Times New Roman" w:eastAsia="宋体" w:cs="Times New Roman"/>
          <w:color w:val="auto"/>
          <w:sz w:val="24"/>
          <w:szCs w:val="24"/>
          <w:highlight w:val="none"/>
          <w:lang w:val="en-US" w:eastAsia="en-US"/>
        </w:rPr>
      </w:pPr>
    </w:p>
    <w:p w14:paraId="7059315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问题59：</w:t>
      </w:r>
      <w:r>
        <w:rPr>
          <w:rFonts w:hint="default" w:ascii="Times New Roman" w:hAnsi="Times New Roman" w:eastAsia="宋体" w:cs="Times New Roman"/>
          <w:color w:val="auto"/>
          <w:sz w:val="24"/>
          <w:szCs w:val="24"/>
          <w:highlight w:val="none"/>
          <w:lang w:val="en-US" w:eastAsia="en-US"/>
        </w:rPr>
        <w:t>招标文件第159页-第四章合同条款及格式 第三节合同专用条款 17.4质量保证金 17.4.1 质量保证金的金额或比例：竣工结算合同总价金额的3%。质量保证金的扣留方法：工程竣工结算时一次性扣留质量保证金。根据“中华人民共和国工业和信息化部财政部关于优化调整国务院部门涉企保证金目录清单的公告2024年第34号”附件6、工程质量保证金承包人可以使用银行保函（保险）替代现金保证金，履约担保的金额中已包含质量保证金的金额，建议取消质量保证金再次扣留。</w:t>
      </w:r>
    </w:p>
    <w:p w14:paraId="2BD33C7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回复：按招标文件执行。</w:t>
      </w:r>
    </w:p>
    <w:p w14:paraId="78BAA5A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0FB5A3C9">
      <w:pPr>
        <w:keepNext w:val="0"/>
        <w:keepLines w:val="0"/>
        <w:pageBreakBefore w:val="0"/>
        <w:numPr>
          <w:ilvl w:val="0"/>
          <w:numId w:val="1"/>
        </w:numPr>
        <w:kinsoku/>
        <w:wordWrap/>
        <w:overflowPunct/>
        <w:topLinePunct/>
        <w:bidi w:val="0"/>
        <w:spacing w:line="380" w:lineRule="exact"/>
        <w:jc w:val="both"/>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标段一（海关）技术类问题</w:t>
      </w:r>
    </w:p>
    <w:p w14:paraId="64D286F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w:t>
      </w:r>
      <w:r>
        <w:rPr>
          <w:rFonts w:hint="default" w:ascii="Times New Roman" w:hAnsi="Times New Roman" w:eastAsia="宋体" w:cs="Times New Roman"/>
          <w:b w:val="0"/>
          <w:color w:val="auto"/>
          <w:sz w:val="24"/>
          <w:highlight w:val="none"/>
        </w:rPr>
        <w:t>技术规格书-PART21-海关智能机器人系统-海关智能巡检机器人</w:t>
      </w:r>
    </w:p>
    <w:p w14:paraId="0DFE3CC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问询内容：海关智能巡检机器人技术文件要求与施工图纸要求矛盾，</w:t>
      </w:r>
    </w:p>
    <w:p w14:paraId="77E4111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技术文件中、“2.3主要软硬件设备要求”的“2.3.1海关智能巡检机器人”对参数的要求为：“采用拟人化上半身设计，配备多自由度机械臂，具备自主定位导航、语音识别与理解等能力。结合AI大模型、视觉分析和语义分析等前沿技术，能够提供自助业务咨询、多语种翻译、引导讲解、巡逻宣传、信息查询及多媒体展示等多样化服务。机器人基于先进的能耗控制技术，实现自动回充，保障7×24小时不间断运行。”</w:t>
      </w:r>
    </w:p>
    <w:p w14:paraId="0BA4FF8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施工图纸“20-分系统图纸-海关智能机器人系统”，施工图设计说明页（图号：ES-W-T-NTO01）中“三、海关智能机器人系统”的“3、系统设计（1）智能巡检机器人”对巡检机器人的参数要求为：“海关智能巡检机器人集合了热红外温度探测技术、运动控制技术、室外定位导航技术、智能分析等核心技术于一体，具有红外夜视监控、自主移动、自主避障、音视频对讲、自动充电等功能；可实现对封闭、半封闭区域的全时段、全天侯自主巡检，可降低工作人员劳动强度、提高工作效率、提升服务质量，帮助实现工作场景智能化，提供良好的服务体验。”</w:t>
      </w:r>
    </w:p>
    <w:p w14:paraId="164A578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施工图纸“20-分系统图纸-海关智能机器人系统”，施工图设计说明页（图号：ES-W-T-NTO01）中“三、海关智能机器人系统”的“3、系统设计（1）智能巡检机器人”对海关智能巡检机器人的参数要求“适配室外运行场景”，与本次航站楼室内的环境矛盾，是否可以明确海关智能巡检机器人的工作环境是室内环境还是室外环境？</w:t>
      </w:r>
    </w:p>
    <w:p w14:paraId="0AD22DB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4FB68FF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26C53BA5">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w:t>
      </w:r>
      <w:r>
        <w:rPr>
          <w:rFonts w:hint="default" w:ascii="Times New Roman" w:hAnsi="Times New Roman" w:eastAsia="宋体" w:cs="Times New Roman"/>
          <w:b w:val="0"/>
          <w:color w:val="auto"/>
          <w:sz w:val="24"/>
          <w:highlight w:val="none"/>
        </w:rPr>
        <w:t>技术规格书-PART21-海关智能机器人系统-海关智能巡检机器人-多语翻译</w:t>
      </w:r>
    </w:p>
    <w:p w14:paraId="4073860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问询内容：“2.3主要软硬件设备要求”中“2.3.1海关智能巡检机器人”“3、多语翻译”对参数的要求为:“支持实时语音翻译，能够即时将口语转换为文字在屏幕显示，并同步以语音形式播报”未明确多语言翻译涉及的语种范围，影响合同履行。是否能明确“多语翻译”的语种类型与语种数量？</w:t>
      </w:r>
    </w:p>
    <w:p w14:paraId="25D3CBD0">
      <w:pPr>
        <w:keepNext w:val="0"/>
        <w:keepLines w:val="0"/>
        <w:pageBreakBefore w:val="0"/>
        <w:widowControl/>
        <w:kinsoku/>
        <w:wordWrap/>
        <w:overflowPunct/>
        <w:topLinePunct/>
        <w:autoSpaceDE w:val="0"/>
        <w:autoSpaceDN w:val="0"/>
        <w:bidi w:val="0"/>
        <w:adjustRightInd w:val="0"/>
        <w:snapToGrid w:val="0"/>
        <w:spacing w:line="380" w:lineRule="exact"/>
        <w:ind w:firstLine="482" w:firstLineChars="200"/>
        <w:jc w:val="left"/>
        <w:textAlignment w:val="baseline"/>
        <w:rPr>
          <w:rFonts w:hint="default" w:ascii="Times New Roman" w:hAnsi="Times New Roman" w:eastAsia="宋体" w:cs="Times New Roman"/>
          <w:snapToGrid w:val="0"/>
          <w:color w:val="auto"/>
          <w:kern w:val="0"/>
          <w:sz w:val="24"/>
          <w:szCs w:val="24"/>
          <w:highlight w:val="none"/>
          <w:lang w:eastAsia="zh-CN" w:bidi="ar"/>
        </w:rPr>
      </w:pPr>
      <w:r>
        <w:rPr>
          <w:rFonts w:hint="default" w:ascii="Times New Roman" w:hAnsi="Times New Roman" w:eastAsia="宋体" w:cs="Times New Roman"/>
          <w:b/>
          <w:color w:val="auto"/>
          <w:sz w:val="24"/>
          <w:szCs w:val="24"/>
          <w:highlight w:val="none"/>
          <w:lang w:val="en-US" w:eastAsia="zh-CN"/>
        </w:rPr>
        <w:t>回复：按技术规格书执行，在施工单位进场后进一步明确。</w:t>
      </w:r>
    </w:p>
    <w:p w14:paraId="2233C4A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2E34B2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w:t>
      </w:r>
      <w:r>
        <w:rPr>
          <w:rFonts w:hint="default" w:ascii="Times New Roman" w:hAnsi="Times New Roman" w:eastAsia="宋体" w:cs="Times New Roman"/>
          <w:b w:val="0"/>
          <w:color w:val="auto"/>
          <w:sz w:val="24"/>
          <w:highlight w:val="none"/>
        </w:rPr>
        <w:t>技术规格书-PART21-海关智能机器人系统-海关智能巡检机器人-行人分析</w:t>
      </w:r>
    </w:p>
    <w:p w14:paraId="1DCD5F0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问询内容：技术规格书“2.3主要软硬件设备要求”中“2.3.1海关智能巡检机器人”“4、行人分析：”的参数要求为:“采用多视频视觉分析算法，实现对指定区域的实时监控、异常事件识别与信息采集，有效提升区域安全管理效率：”</w:t>
      </w:r>
    </w:p>
    <w:p w14:paraId="4A352F8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是否能明确“异常事件识别”的具体内容？</w:t>
      </w:r>
    </w:p>
    <w:p w14:paraId="4F3ECE97">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fr-FR"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回复：按技术规格书执行，在施工单位进场后进一步明确。</w:t>
      </w:r>
    </w:p>
    <w:p w14:paraId="663AD95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2335B9E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w:t>
      </w:r>
      <w:r>
        <w:rPr>
          <w:rFonts w:hint="default" w:ascii="Times New Roman" w:hAnsi="Times New Roman" w:eastAsia="宋体" w:cs="Times New Roman"/>
          <w:b w:val="0"/>
          <w:color w:val="auto"/>
          <w:sz w:val="24"/>
          <w:highlight w:val="none"/>
        </w:rPr>
        <w:t>PART02-海关查验专用设施设备第15页，防爆罐，要求“结构：罐体圆截面结构由内至外依次为：1圈10.0mm无缝钢管+吸能缓冲层+8.0mm无缝钢管+1圈1.0mm不锈钢装饰外罩；内罐体内径为φ430mm、深550mm；外罐体外径为φ560mm，高650mm；罐底截面结构由内至外依次为：12.0mm厚钢板+加强筋+吸能缓冲层+10.0mm厚钢板+加强筋”，不同厂家防爆罐材料尺寸、内/外罐尺寸各有不同，但均能满足本次防爆能力及标准要求，建议将上述要求修改为“结构：罐体结构满足GA871-2010《防爆罐》标准要求”。</w:t>
      </w:r>
    </w:p>
    <w:p w14:paraId="04393F6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回复：修改为“结构：罐体结构满足GA871-2010《防爆罐》标准要求”。</w:t>
      </w:r>
    </w:p>
    <w:p w14:paraId="2404066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B6E1EB5">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问题5：</w:t>
      </w:r>
      <w:r>
        <w:rPr>
          <w:rFonts w:hint="default" w:ascii="Times New Roman" w:hAnsi="Times New Roman" w:eastAsia="宋体" w:cs="Times New Roman"/>
          <w:b w:val="0"/>
          <w:color w:val="auto"/>
          <w:sz w:val="24"/>
          <w:highlight w:val="none"/>
        </w:rPr>
        <w:t>PART02-海关查验专用设施设备第15页，防爆毯，要求“产品规格：内围栏内径尺寸≥450mm，高度≥305mm；外围栏内径尺寸≥650mm,高度≥150mm”，不同厂家防爆毯内/外围栏尺寸各有不同，但均能满足本次防爆能力及标准要求，建议将上述要求修改为“产品规格：满足GA69-2007《防爆毯》标准要求”。</w:t>
      </w:r>
    </w:p>
    <w:p w14:paraId="1382D75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回复：修改为“产品规格：满足GA69-2007《防爆毯》标准要求”。</w:t>
      </w:r>
    </w:p>
    <w:p w14:paraId="55A6FCC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5D4EAF6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问题6：</w:t>
      </w:r>
      <w:r>
        <w:rPr>
          <w:rFonts w:hint="default" w:ascii="Times New Roman" w:hAnsi="Times New Roman" w:eastAsia="宋体" w:cs="Times New Roman"/>
          <w:b w:val="0"/>
          <w:color w:val="auto"/>
          <w:sz w:val="24"/>
          <w:highlight w:val="none"/>
        </w:rPr>
        <w:t>RART14-海关门禁系统第6页，2.2.3系统接口要求，以航站楼门禁系统实际接口为准，建议明确原有门禁系统品牌，确保门禁系统可以无缝对接。</w:t>
      </w:r>
    </w:p>
    <w:p w14:paraId="0804DF06">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回复：在施工单位进场后进一步明确。</w:t>
      </w:r>
    </w:p>
    <w:p w14:paraId="72DEE25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A639E2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w:t>
      </w:r>
      <w:r>
        <w:rPr>
          <w:rFonts w:hint="default" w:ascii="Times New Roman" w:hAnsi="Times New Roman" w:eastAsia="宋体" w:cs="Times New Roman"/>
          <w:b w:val="0"/>
          <w:color w:val="auto"/>
          <w:sz w:val="24"/>
          <w:highlight w:val="none"/>
        </w:rPr>
        <w:t>PART15-海关监控指挥中心系统2.3.3.1024口POE接入交换机，要求：“支持24口PoE++满供，POE功率≥1700W”；部分主流品牌无法满足此要求，且无大功率接入终端，建议参考PART18-海关网络系统24口POE接入交换机要求，修改为：“支持24口POE/PoE+满供，POE功率≥480W”。</w:t>
      </w:r>
    </w:p>
    <w:p w14:paraId="0E07402A">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20ACA8F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08AD85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w:t>
      </w:r>
      <w:r>
        <w:rPr>
          <w:rFonts w:hint="default" w:ascii="Times New Roman" w:hAnsi="Times New Roman" w:eastAsia="宋体" w:cs="Times New Roman"/>
          <w:b w:val="0"/>
          <w:color w:val="auto"/>
          <w:sz w:val="24"/>
          <w:highlight w:val="none"/>
        </w:rPr>
        <w:t>PART16-海关设备间工程第19页，2.3.3.8嵌入式一体化监控主机（含监控软件和3D动画功能）：“不少于4路RS232/485二合一串口，不少于4路数字量输出控制端口（DO），2路USB2.0接口”，目前嵌入式主板广泛使用TYPE-C接口，可兼容USB2.0/3.0协议；4路串口、4路输出端口部分厂家无法满足，建议修改为：“不少于2路RS232/485二合一串口，不少于2路数字量输出控制端口（DO），具备TYPE-C接口或USB2.0接口”。</w:t>
      </w:r>
    </w:p>
    <w:p w14:paraId="064E6A0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012566E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ABABBE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w:t>
      </w:r>
      <w:r>
        <w:rPr>
          <w:rFonts w:hint="default" w:ascii="Times New Roman" w:hAnsi="Times New Roman" w:eastAsia="宋体" w:cs="Times New Roman"/>
          <w:b w:val="0"/>
          <w:color w:val="auto"/>
          <w:sz w:val="24"/>
          <w:highlight w:val="none"/>
        </w:rPr>
        <w:t>PART16-海关设备间工程第19页，2.3.3.8嵌入式一体化监控主机（含监控软件和3D动画功能）：“监控软件和3D动画功能”，3D动画渲染需要较高CPU/GPU算力，通常部署于独立服务器，建议明确3D动画功能由独立的服务器实现，嵌入式主机仅提供数据接口。</w:t>
      </w:r>
    </w:p>
    <w:p w14:paraId="54232E7E">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61EDEE35">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E9FC58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问题10：</w:t>
      </w:r>
      <w:r>
        <w:rPr>
          <w:rFonts w:hint="default" w:ascii="Times New Roman" w:hAnsi="Times New Roman" w:eastAsia="宋体" w:cs="Times New Roman"/>
          <w:b w:val="0"/>
          <w:color w:val="auto"/>
          <w:sz w:val="24"/>
          <w:highlight w:val="none"/>
        </w:rPr>
        <w:t>PART18-海关网络系统，2.4.1.1业务网路由器、2.4.2.1互联网路由器、2.4.4.1缉私专网路由器、2.4.6.1视频网路由器，均要求：“（1）端口：支持50GE/25GE/10GE/GE/E1/POS接口（2）设备10GE端口支持网络硬切片（FlexE）”，（1）部分主流厂家无50GE/25GE/POS接口，且10GE/GE/E1可满足业务需求，建议修改为：“端口：支持10GE/GE/E1接口”；（2）主流厂家实现网络切片的技术方式不同，建议修改为：“支持网络切片/业务硬隔离能力”。</w:t>
      </w:r>
    </w:p>
    <w:p w14:paraId="026F932A">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745011E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641EA13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问题11：</w:t>
      </w:r>
      <w:r>
        <w:rPr>
          <w:rFonts w:hint="default" w:ascii="Times New Roman" w:hAnsi="Times New Roman" w:eastAsia="宋体" w:cs="Times New Roman"/>
          <w:b w:val="0"/>
          <w:color w:val="auto"/>
          <w:sz w:val="24"/>
          <w:highlight w:val="none"/>
        </w:rPr>
        <w:t>PART18-海关网络系统2.4.1.448口接入交换机、2.4.2.348口接入交换机，2.4.3.248口接入交换机，2.4.8.248口接入交换机均要求：“独立12GE堆叠口≥2”，部分厂家产品可实现堆叠功能但无单独的堆叠口，建议修改为：“支持堆叠功能”。</w:t>
      </w:r>
    </w:p>
    <w:p w14:paraId="57835D6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16744CB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E19C16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问题12：</w:t>
      </w:r>
      <w:r>
        <w:rPr>
          <w:rFonts w:hint="default" w:ascii="Times New Roman" w:hAnsi="Times New Roman" w:eastAsia="宋体" w:cs="Times New Roman"/>
          <w:b w:val="0"/>
          <w:color w:val="auto"/>
          <w:sz w:val="24"/>
          <w:highlight w:val="none"/>
        </w:rPr>
        <w:t>PART18-海关网络系统，2.4.3.1语音网汇聚交换机、2.4.4.2汇聚交换机、2.4.6.3汇聚交换机，均要求：“支持纵向虚拟化，在纵向维度上将核心层设备和接入层设备虚拟为一台逻辑设备，以达到扩展I/O端口能力和进行集中控制管理的目的”，部分主流厂家无法满足此要求，建议删除此要求。</w:t>
      </w:r>
    </w:p>
    <w:p w14:paraId="7E37C6F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4DAA01D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4DD70F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问题13：</w:t>
      </w:r>
      <w:r>
        <w:rPr>
          <w:rFonts w:hint="default" w:ascii="Times New Roman" w:hAnsi="Times New Roman" w:eastAsia="宋体" w:cs="Times New Roman"/>
          <w:b w:val="0"/>
          <w:color w:val="auto"/>
          <w:sz w:val="24"/>
          <w:highlight w:val="none"/>
        </w:rPr>
        <w:t>PART18-海关网络系统第16页，2.4.5.1互联网无线放装AP，要求：“支持内置蓝牙串口运维”，不同厂商支持蓝牙功能的方式不同，但均能满足使用需求，建议修改为：“支持内置蓝牙功能”。</w:t>
      </w:r>
    </w:p>
    <w:p w14:paraId="701B82F8">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7B6816F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978BE2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问题14：</w:t>
      </w:r>
      <w:r>
        <w:rPr>
          <w:rFonts w:hint="default" w:ascii="Times New Roman" w:hAnsi="Times New Roman" w:eastAsia="宋体" w:cs="Times New Roman"/>
          <w:b w:val="0"/>
          <w:color w:val="auto"/>
          <w:sz w:val="24"/>
          <w:highlight w:val="none"/>
        </w:rPr>
        <w:t>PART18-海关网络系统第17页，2.4.5.2互联网无线控制器要求：“（1）提供8个10GE光口，8个GECombo接口；（2）支持MAC地址认证、802.1x认证（EAP-PAP、EAP-MD5、EAP-PEAP、EAP-TLS、EAP-TTLS）、Portal认证、MAC+Portal混合认证、WAPI认证、PPSK、DPSK”；（1）部分厂家无Combo接口，且无线控制器连接核心交换机常用万兆光口不需要使用GECombo接口，建议删除：“8个GECombo接口”。（2）部分厂家无法满足DPSK，且MAC地址认证802.1x认证等多种安全接入机制可满足航站楼旅客及办公终端的接入安全需求，建议删除：“DPSK”。</w:t>
      </w:r>
    </w:p>
    <w:p w14:paraId="62F3A88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116C267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29D65D6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问题15：</w:t>
      </w:r>
      <w:r>
        <w:rPr>
          <w:rFonts w:hint="default" w:ascii="Times New Roman" w:hAnsi="Times New Roman" w:eastAsia="宋体" w:cs="Times New Roman"/>
          <w:b w:val="0"/>
          <w:color w:val="auto"/>
          <w:sz w:val="24"/>
          <w:highlight w:val="none"/>
        </w:rPr>
        <w:t>PART20-海关无线对讲系统第7页，室内全向吸顶天线要求“频率范围：400MHz~430MHz”；第8页，室内定向天线要求“频率范围：350.8MHz~366.2MHz”；两处频率范围要求不一致，将会影响对讲效果，建议将室内定向天线要求修改为“频率范围：400MHz~430MHz”。</w:t>
      </w:r>
    </w:p>
    <w:p w14:paraId="408C1BD7">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回复：频率范围统一修改为400MHz~430MHz。</w:t>
      </w:r>
    </w:p>
    <w:p w14:paraId="54E0792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98F34A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问题16：</w:t>
      </w:r>
      <w:r>
        <w:rPr>
          <w:rFonts w:hint="default" w:ascii="Times New Roman" w:hAnsi="Times New Roman" w:eastAsia="宋体" w:cs="Times New Roman"/>
          <w:b w:val="0"/>
          <w:color w:val="auto"/>
          <w:sz w:val="24"/>
          <w:highlight w:val="none"/>
        </w:rPr>
        <w:t>海关门禁系统中，根据门禁系统使用要求，门禁一体机到门禁控制器应采用6芯屏蔽信号线，但图纸、技术规格书及工程量清单中均无此规格线缆，建议增加RYYP6*1.0线缆。</w:t>
      </w:r>
    </w:p>
    <w:p w14:paraId="1A96C41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759CA3B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5D054AF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问题17：</w:t>
      </w:r>
      <w:r>
        <w:rPr>
          <w:rFonts w:hint="default" w:ascii="Times New Roman" w:hAnsi="Times New Roman" w:eastAsia="宋体" w:cs="Times New Roman"/>
          <w:b w:val="0"/>
          <w:color w:val="auto"/>
          <w:sz w:val="24"/>
          <w:highlight w:val="none"/>
        </w:rPr>
        <w:t>海关技术规格书PART14-海关门禁系统，第10页，2.3.5电磁锁（单门）参数为双门电磁锁要求“1、最大静态直线拉力：280kg±10%*2，2、工作电压：12V/430mAx2(±10%)，24V/215mAx2(±10%)”；在工程量清单项目编号：030506007004，项目名称：电磁锁（单门）中的项目特征描述为双门电磁锁要求“电磁锁（单门）1).最大静态直线拉力：280kg±10%*2，2).工作电压：12V/430mAx2(±10%)，24V/215mAx2(±10%)”；建议同步修改为：1、最大静态直线拉力：280kg±10%；2、工作电压：12V/430mA(±10%)或24V/215mA(±10%)。</w:t>
      </w:r>
    </w:p>
    <w:p w14:paraId="1F48580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4802653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B2E8E8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问题18：</w:t>
      </w:r>
      <w:r>
        <w:rPr>
          <w:rFonts w:hint="default" w:ascii="Times New Roman" w:hAnsi="Times New Roman" w:eastAsia="宋体" w:cs="Times New Roman"/>
          <w:b w:val="0"/>
          <w:color w:val="auto"/>
          <w:sz w:val="24"/>
          <w:highlight w:val="none"/>
        </w:rPr>
        <w:t>PART20-海关无线对讲系统，第7页，室内全向吸顶天线，要求“防护等级：≥IP65”，室内应用场景下，防水防尘等级一般为IP54，过高的防护等级要求会影响设备散热及使用效果，建议将上述要求修改为“防护等级：≥IP54”。</w:t>
      </w:r>
    </w:p>
    <w:p w14:paraId="66131936">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796B4D6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ED4798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问题19：</w:t>
      </w:r>
      <w:r>
        <w:rPr>
          <w:rFonts w:hint="default" w:ascii="Times New Roman" w:hAnsi="Times New Roman" w:eastAsia="宋体" w:cs="Times New Roman"/>
          <w:b w:val="0"/>
          <w:color w:val="auto"/>
          <w:sz w:val="24"/>
          <w:highlight w:val="none"/>
        </w:rPr>
        <w:t>PART19-海关网络安全系统第14页，2.4.1.2威胁分析一体机要求：“8、支持WEB界面上传离线PCAP数据包进行检测，检测维度至少包括特征检测、恶意域名检测、数据包内文件检测。可查看上传时间、MD5、文件类型、执行状态、特征检测告警数、恶意域名告警数、恶意样本告警数。提供第三方机构颁发的基于消息队列的报警信号处理方法的技术证明文件；”部分主流品牌不满足此要求，此要求非威胁分析一体机核心参数，建议删除此要求。</w:t>
      </w:r>
    </w:p>
    <w:p w14:paraId="45674D2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支持WEB界面上传离线PCAP数据包进行检测，检测维度至少包括特征检测、恶意域名检测、数据包内文件检测。可查看上传时间、MD5、文件类型、执行状态、特征检测告警数、恶意域名告警数、恶意样本告警数”。</w:t>
      </w:r>
    </w:p>
    <w:p w14:paraId="33BA939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57B243F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问题20：</w:t>
      </w:r>
      <w:r>
        <w:rPr>
          <w:rFonts w:hint="default" w:ascii="Times New Roman" w:hAnsi="Times New Roman" w:eastAsia="宋体" w:cs="Times New Roman"/>
          <w:b w:val="0"/>
          <w:color w:val="auto"/>
          <w:sz w:val="24"/>
          <w:highlight w:val="none"/>
        </w:rPr>
        <w:t>PART19-海关网络安全系统第16页，2.4.1.4数据库审计系统要求：“10、支持界面告警、Syslog告警、SNMPtrap告警、短信告警、邮件告警等多种响应方式，提供第三方机构出具的基于消息队列的报警信号处理方法的技术证明文件；”部分主流品牌不满足此要求，此要求非数据库审计系统核心参数，建议删除此要求。</w:t>
      </w:r>
    </w:p>
    <w:p w14:paraId="56962646">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回复：修改为“支持界面告警、Syslog告警、SNMPtrap告警、短信告警、邮件告警等多种响应方式”。</w:t>
      </w:r>
    </w:p>
    <w:p w14:paraId="2806560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2146D8D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问题21：</w:t>
      </w:r>
      <w:r>
        <w:rPr>
          <w:rFonts w:hint="default" w:ascii="Times New Roman" w:hAnsi="Times New Roman" w:eastAsia="宋体" w:cs="Times New Roman"/>
          <w:b w:val="0"/>
          <w:color w:val="auto"/>
          <w:sz w:val="24"/>
          <w:highlight w:val="none"/>
        </w:rPr>
        <w:t>PART19-海关网络安全系统第20页，2.4.1.7漏洞扫描系统要求：“8、支持自动发现和识别目标主机的操作系统类型，并根据其系统类型选择对应的扫描方法。提供国家第三方机构出具的识别对等网络中业务数据方法的技术证明文件；”部分主流品牌不满足此要求，此要求非漏洞扫描系统核心参数，建议删除此要求。</w:t>
      </w:r>
    </w:p>
    <w:p w14:paraId="6827B44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回复：修改为“支持自动发现和识别目标主机的操作系统类型，并根据其系统类型选择对应的扫描方法”。</w:t>
      </w:r>
    </w:p>
    <w:p w14:paraId="72FC433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4DC49F5">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问题22：</w:t>
      </w:r>
      <w:r>
        <w:rPr>
          <w:rFonts w:hint="default" w:ascii="Times New Roman" w:hAnsi="Times New Roman" w:eastAsia="宋体" w:cs="Times New Roman"/>
          <w:b w:val="0"/>
          <w:color w:val="auto"/>
          <w:sz w:val="24"/>
          <w:highlight w:val="none"/>
        </w:rPr>
        <w:t>PART19-海关网络安全系统第24页，2.4.2.2上网行为管理要求：“8、支持文件缓存，支持安卓和IOS形式的文件，主动缓存文件形式不限于视频、APP等；同时，提供国家第三方机构出具的文件下载的方法的技术证明文件；”部分主流品牌不满足此要求，此要求非上网行为管理核心参数，建议删除此要求。</w:t>
      </w:r>
    </w:p>
    <w:p w14:paraId="664D8D0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回复：修改为“支持文件缓存，支持安卓和IOS形式的文件，主动缓存文件形式不限于视频、APP等”。</w:t>
      </w:r>
    </w:p>
    <w:p w14:paraId="478B6C9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223890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问题23：</w:t>
      </w:r>
      <w:r>
        <w:rPr>
          <w:rFonts w:hint="default" w:ascii="Times New Roman" w:hAnsi="Times New Roman" w:eastAsia="宋体" w:cs="Times New Roman"/>
          <w:b w:val="0"/>
          <w:color w:val="auto"/>
          <w:sz w:val="24"/>
          <w:highlight w:val="none"/>
        </w:rPr>
        <w:t>PART18-海关网络系统第19页，2.4.6.8视频网专线要求“200M一年”。工程量清单项目编码030501005016项目名称：视频网专线，项目特征描述“1.技术参数：视频网专线，200M,三年”。二者要求不一致，建议本项目所有清单项目特征描述与技术规格书要求不一致时，以技术规格书相关内容为准。</w:t>
      </w:r>
    </w:p>
    <w:p w14:paraId="60A51CF7">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回复：按“200M、三年”执行。</w:t>
      </w:r>
    </w:p>
    <w:p w14:paraId="7413D55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EC5F9C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问题24：</w:t>
      </w:r>
      <w:r>
        <w:rPr>
          <w:rFonts w:hint="default" w:ascii="Times New Roman" w:hAnsi="Times New Roman" w:eastAsia="宋体" w:cs="Times New Roman"/>
          <w:b w:val="0"/>
          <w:color w:val="auto"/>
          <w:sz w:val="24"/>
          <w:highlight w:val="none"/>
        </w:rPr>
        <w:t>技术规格书PART17-海关综合布线系统第11页，2.1.5管路系统：“2.1.5.1符合GB3092、GB/T3091、GB/T13912等中国国家标准。”本次综合布线系统所用管材为JDG管，据了解大部分JDG管厂家检测报告依据为《GB/T20041.21-2017电缆管理用导管系统第21部分：刚性导管系统的特殊要求》，建议修改为“2.1.5.1符合GB/T20041.21-2017等中国国家标准”。</w:t>
      </w:r>
    </w:p>
    <w:p w14:paraId="2D5B52FC">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398AE11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510F512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问题25：</w:t>
      </w:r>
      <w:r>
        <w:rPr>
          <w:rFonts w:hint="default" w:ascii="Times New Roman" w:hAnsi="Times New Roman" w:eastAsia="宋体" w:cs="Times New Roman"/>
          <w:b w:val="0"/>
          <w:color w:val="auto"/>
          <w:sz w:val="24"/>
          <w:highlight w:val="none"/>
        </w:rPr>
        <w:t>标书位置：07-长沙机场改扩建工程T3口岸查验系统建设项目技术规格书（PART07-海关运行监控指挥平台）-2.3.1.5智算服务器</w:t>
      </w:r>
    </w:p>
    <w:p w14:paraId="144B03B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CPU:双路CPU,≥48Cores,主核频率≥2.1GHz（满足海关业务系统开发及部署需求，优先采用ARM架构(主流方向)）”，该频率与原招标参数2.6GHz相比降低了，高主频能有效降低端到端延迟‌和‌提升小批量推理吞吐量‌，解决GPU推理前后的数据管道瓶颈，满足AI业务应用部署环境。</w:t>
      </w:r>
    </w:p>
    <w:p w14:paraId="609389B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建议调整为通用参数：修改为“CPU:双路CPU,≥48Cores,主核频率≥2.6GHz（满足海关业务系统开发及部署需求，优先采用ARM架构(主流方向)）”</w:t>
      </w:r>
    </w:p>
    <w:p w14:paraId="682825AB">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6360823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240EAB9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问题26：</w:t>
      </w:r>
      <w:r>
        <w:rPr>
          <w:rFonts w:hint="default" w:ascii="Times New Roman" w:hAnsi="Times New Roman" w:eastAsia="宋体" w:cs="Times New Roman"/>
          <w:b w:val="0"/>
          <w:color w:val="auto"/>
          <w:sz w:val="24"/>
          <w:highlight w:val="none"/>
        </w:rPr>
        <w:t>标书位置：07-长沙机场改扩建工程T3口岸查验系统建设项目技术规格书（PART07-海关运行监控指挥平台）-2.3.1.6训推一体机</w:t>
      </w:r>
    </w:p>
    <w:p w14:paraId="1A22F3B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CPU:双路CPU,≥48Cores,主核频率≥2.1GHz（满足海关业务系统开发及部署需求，优先采用ARM架构(主流方向)）”，该频率与原招标参数2.6GHz相比降低了，高主频能有效降低端到端延迟‌和‌提升小批量推理吞吐量‌，解决GPU推理前后的数据管道瓶颈，满足AI业务应用部署环境。</w:t>
      </w:r>
    </w:p>
    <w:p w14:paraId="1128CBE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建议调整为通用参数：修改为“CPU:双路CPU,≥48Cores,主核频率≥2.6GHz（满足海关业务系统开发及部署需求，优先采用ARM架构(主流方向)）”</w:t>
      </w:r>
    </w:p>
    <w:p w14:paraId="1160D26B">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17675572">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92E9CE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问题27：</w:t>
      </w:r>
      <w:r>
        <w:rPr>
          <w:rFonts w:hint="default" w:ascii="Times New Roman" w:hAnsi="Times New Roman" w:eastAsia="宋体" w:cs="Times New Roman"/>
          <w:b w:val="0"/>
          <w:color w:val="auto"/>
          <w:sz w:val="24"/>
          <w:highlight w:val="none"/>
        </w:rPr>
        <w:t>标书位置：07-长沙机场改扩建工程T3口岸查验系统建设项目技术规格书（PART07-海关运行监控指挥平台）-2.3.5.1智算服务器</w:t>
      </w:r>
    </w:p>
    <w:p w14:paraId="441D32A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CPU:双路CPU,≥48Cores,主核频率≥2.1GHz（满足海关业务系统开发及部署需求，优先采用ARM架构(主流方向)）”，该频率与原招标参数2.6GHz相比降低了，高主频能有效降低端到端延迟‌和‌提升小批量推理吞吐量‌，解决GPU推理前后的数据管道瓶颈，满足AI业务应用部署环境。</w:t>
      </w:r>
    </w:p>
    <w:p w14:paraId="6884CDE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建议调整为通用参数：修改为“CPU:双路CPU,≥48Cores,主核频率≥2.6GHz（满足海关业务系统开发及部署需求，优先采用ARM架构(主流方向)）”</w:t>
      </w:r>
    </w:p>
    <w:p w14:paraId="028D74BB">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5838EF0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CE9D7A2">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问题28：</w:t>
      </w:r>
      <w:r>
        <w:rPr>
          <w:rFonts w:hint="default" w:ascii="Times New Roman" w:hAnsi="Times New Roman" w:eastAsia="宋体" w:cs="Times New Roman"/>
          <w:b w:val="0"/>
          <w:color w:val="auto"/>
          <w:sz w:val="24"/>
          <w:highlight w:val="none"/>
        </w:rPr>
        <w:t>标书位置：08长沙机场改扩建工程T3口岸查验系统建设项目技术规格书（PART08-旅客智能识别与拦截系统）-2.3.2人脸对比算法服务器</w:t>
      </w:r>
    </w:p>
    <w:p w14:paraId="2123AF8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CPU：配置2颗国产处理器，单颗CPU主频≥2.1GHz，物理核数≥32核（满足海关业务系统开发及部署需求，优先采用ARM架构(主流方向)）；”，该频率与原招标参数2.6GHz相比降低了，高主频能有效降低端到端延迟‌和‌提升小批量推理吞吐量‌，解决GPU推理前后的数据管道瓶颈，满足AI业务应用部署环境。</w:t>
      </w:r>
    </w:p>
    <w:p w14:paraId="7349845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建议调整为通用参数：修改为“CPU：配置2颗国产处理器，单颗CPU主频≥2.6GHz，物理核数≥32核（满足海关业务系统开发及部署需求，优先采用ARM架构(主流方向)）；”</w:t>
      </w:r>
    </w:p>
    <w:p w14:paraId="0F55F8C1">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3A3FB6E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43DEAA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问题29：</w:t>
      </w:r>
      <w:r>
        <w:rPr>
          <w:rFonts w:hint="default" w:ascii="Times New Roman" w:hAnsi="Times New Roman" w:eastAsia="宋体" w:cs="Times New Roman"/>
          <w:b w:val="0"/>
          <w:color w:val="auto"/>
          <w:sz w:val="24"/>
          <w:highlight w:val="none"/>
        </w:rPr>
        <w:t>标书位置：10-长沙机场改扩建工程T3口岸查验系统建设项目技术规格书（PART10-行李物品智能监管系统）-2.3.2算法服务器（规格1）</w:t>
      </w:r>
    </w:p>
    <w:p w14:paraId="7C39272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2、CPU：2颗CPU芯片，单颗CPU物理核数≥32核，基准频率≥2.1GHz（满足海关业务系统开发及部署需求，优先采用ARM架构(主流方向)）；”，该频率与原招标参数2.6GHz相比降低了，高主频能有效降低端到端延迟‌和‌提升小批量推理吞吐量‌，解决GPU推理前后的数据管道瓶颈，满足AI业务应用部署环境。</w:t>
      </w:r>
    </w:p>
    <w:p w14:paraId="119CED8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建议调整为通用参数：修改为“2、CPU：2颗CPU芯片，单颗CPU物理核数≥32核，基准频率≥2.6GHz（满足海关业务系统开发及部署需求，优先采用ARM架构(主流方向)）；”</w:t>
      </w:r>
    </w:p>
    <w:p w14:paraId="458D95B8">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6F091802">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25D286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问题30：</w:t>
      </w:r>
      <w:r>
        <w:rPr>
          <w:rFonts w:hint="default" w:ascii="Times New Roman" w:hAnsi="Times New Roman" w:eastAsia="宋体" w:cs="Times New Roman"/>
          <w:b w:val="0"/>
          <w:color w:val="auto"/>
          <w:sz w:val="24"/>
          <w:highlight w:val="none"/>
        </w:rPr>
        <w:t>标书位置：13-长沙机场改扩建工程T3口岸查验系统建设项目技术规格书（PART13-海关视频监控系统）-2.3.1云存储</w:t>
      </w:r>
    </w:p>
    <w:p w14:paraId="59882AB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1、服务器配置：≥1颗64位多核处理器，≥16GB内存，内存支持扩展到≥256GB，内置SSD固态硬盘（可以扩展到4个SSD作为缓存盘），配置≥6个风扇，支持风扇热插拔冗余温控调速风扇，支持热插拔1+1AC220V或1+1直流冗余金牌电源供电，含48块8T企业级硬盘”与“3、具有48块硬盘热插拔插槽；”，主流厂商（宇视、大华、海康等）主流设备均为36个SATA接口以上，根据前端设备接入码流、分辨率、存储时间等参数提供集群存储空间，建议根据各个厂家的可供设备提供方案。主流厂商风扇均为4个风扇。</w:t>
      </w:r>
    </w:p>
    <w:p w14:paraId="7A494BC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1、服务器配置：≥1颗64位多核处理器，≥16GB内存，内存支持扩展到≥256GB，内置SSD固态硬盘（可以扩展到4个SSD作为缓存盘），配置≥4个风扇，支持风扇热插拔冗余温控调速风扇，支持热插拔1+1AC220V或1+1直流冗余金牌电源供电，配置384TB硬盘容量”与“3、具有36块硬盘热插拔插槽；”</w:t>
      </w:r>
    </w:p>
    <w:p w14:paraId="3EFC9398">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6AA0AF7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0D084D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问题31：</w:t>
      </w:r>
      <w:r>
        <w:rPr>
          <w:rFonts w:hint="default" w:ascii="Times New Roman" w:hAnsi="Times New Roman" w:eastAsia="宋体" w:cs="Times New Roman"/>
          <w:b w:val="0"/>
          <w:color w:val="auto"/>
          <w:sz w:val="24"/>
          <w:highlight w:val="none"/>
        </w:rPr>
        <w:t>标书位置：13-长沙机场改扩建工程T3口岸查验系统建设项目技术规格书（PART13-海关视频监控系统）-2.3.2云存储管理节点</w:t>
      </w:r>
    </w:p>
    <w:p w14:paraId="71B634B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招标需求“其他接口：标配1个IPMIRJ-45管理接口；7个USB3.0接口；2个VGA接口；”，主流厂商主流设备均为4个USB接口，需求7个USB3.0限定特定产品和指向特定供应商群体，具有强排他性，排斥潜在投标人。</w:t>
      </w:r>
    </w:p>
    <w:p w14:paraId="188456A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建议调整为通用参数：修改为“其他接口：标配1个IPMIRJ-45管理接口；4个USB接口；2个VGA接口；”</w:t>
      </w:r>
    </w:p>
    <w:p w14:paraId="3C1B8D58">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回复：修改为“其他接口：≥1个IPMIRJ-45管理接口；≥4个USB3.0接口；≥2个VGA接口”。</w:t>
      </w:r>
    </w:p>
    <w:p w14:paraId="7CDDCEE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DD3F87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问题32：</w:t>
      </w:r>
      <w:r>
        <w:rPr>
          <w:rFonts w:hint="default" w:ascii="Times New Roman" w:hAnsi="Times New Roman" w:eastAsia="宋体" w:cs="Times New Roman"/>
          <w:b w:val="0"/>
          <w:color w:val="auto"/>
          <w:sz w:val="24"/>
          <w:highlight w:val="none"/>
        </w:rPr>
        <w:t>标书位置：13-长沙机场改扩建工程T3口岸查验系统建设项目技术规格书（PART13-海关视频监控系统）-2.3.4流媒体服务器</w:t>
      </w:r>
    </w:p>
    <w:p w14:paraId="1C2F698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招标需求“其他接口：标配1个IPMIRJ-45管理接口；7个USB3.0接口；2个VGA接口；”，主流厂商主流设备均为4个USB接口，需求7个USB3.0限定特定产品和指向特定供应商群体，具有强排他性，排斥潜在投标人。</w:t>
      </w:r>
    </w:p>
    <w:p w14:paraId="043AAAC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建议调整为通用参数：修改为“其他接口：标配1个IPMIRJ-45管理接口；4个USB接口；2个VGA接口；”</w:t>
      </w:r>
    </w:p>
    <w:p w14:paraId="60936BFA">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回复：修改为“其他接口：≥1个IPMIRJ-45管理接口；≥4个USB3.0接口；≥2个VGA接口”。</w:t>
      </w:r>
    </w:p>
    <w:p w14:paraId="3743A43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44A2A3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问题33：</w:t>
      </w:r>
      <w:r>
        <w:rPr>
          <w:rFonts w:hint="default" w:ascii="Times New Roman" w:hAnsi="Times New Roman" w:eastAsia="宋体" w:cs="Times New Roman"/>
          <w:b w:val="0"/>
          <w:color w:val="auto"/>
          <w:sz w:val="24"/>
          <w:highlight w:val="none"/>
        </w:rPr>
        <w:t>招标需求“CPU：单处理器物理核心数≥24核，主频≥2.2GHz，末级缓存容量≥64MB，线程数≥48线程，热设计功耗≥180W，支持内存的最高速率≥3200MHz，通道数≥8，位宽≥64；”，该参数与海光7360处理器一致，属于变相限定特定产品和指向特定供应商群体，具有强排他性，排斥潜在投标人。应以整机性能指标如主频、核心数、吞吐量、延迟等为主要评审指标，需求中明确说明CPU芯片内部细节参数变相圈定某一CPU规格，以不合理条件限制及排斥其它潜在投标人。</w:t>
      </w:r>
    </w:p>
    <w:p w14:paraId="2E11195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建议调整为通用参数：修改为“CPU：单处理器物理核心数≥24核，主频≥2.2GHz，支持内存的最高速率≥3200MHz”</w:t>
      </w:r>
    </w:p>
    <w:p w14:paraId="64C46EC8">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261E4D5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6BF326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问题34：</w:t>
      </w:r>
      <w:r>
        <w:rPr>
          <w:rFonts w:hint="default" w:ascii="Times New Roman" w:hAnsi="Times New Roman" w:eastAsia="宋体" w:cs="Times New Roman"/>
          <w:b w:val="0"/>
          <w:color w:val="auto"/>
          <w:sz w:val="24"/>
          <w:highlight w:val="none"/>
        </w:rPr>
        <w:t>标书位置：13-长沙机场改扩建工程T3口岸查验系统建设项目技术规格书（PART13-海关视频监控系统）-2.3.5管理服务器</w:t>
      </w:r>
    </w:p>
    <w:p w14:paraId="451D561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招标需求“其他接口：标配1个IPMIRJ-45管理接口；7个USB3.0接口；2个VGA接口；”，主流厂商主流设备均为4个USB接口，需求7个USB3.0限定特定产品和指向特定供应商群体，具有强排他性，排斥潜在投标人。</w:t>
      </w:r>
    </w:p>
    <w:p w14:paraId="24F8BE4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建议调整为通用参数：修改为“其他接口：标配1个IPMIRJ-45管理接口；4个USB接口；2个VGA接口；”</w:t>
      </w:r>
    </w:p>
    <w:p w14:paraId="0390ADD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回复：修改为“其他接口：≥1个IPMIRJ-45管理接口；≥4个USB3.0接口；≥2个VGA接口”。</w:t>
      </w:r>
    </w:p>
    <w:p w14:paraId="3E95795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B61C35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问题35：</w:t>
      </w:r>
      <w:r>
        <w:rPr>
          <w:rFonts w:hint="default" w:ascii="Times New Roman" w:hAnsi="Times New Roman" w:eastAsia="宋体" w:cs="Times New Roman"/>
          <w:b w:val="0"/>
          <w:color w:val="auto"/>
          <w:sz w:val="24"/>
          <w:highlight w:val="none"/>
        </w:rPr>
        <w:t>招标需求“CPU：单处理器物理核心数≥24核，主频≥2.2GHz，末级缓存容量≥64MB，线程数≥48线程，热设计功耗≥180W，支持内存的最高速率≥3200MHz，通道数≥8，位宽≥64；”，该参数与海光7360处理器一致，属于变相限定特定产品和指向特定供应商群体，具有强排他性，排斥潜在投标人。应以整机性能指标如主频、核心数、吞吐量、延迟等为主要评审指标，需求中明确说明CPU芯片内部细节参数变相圈定某一CPU规格，以不合理条件限制及排斥其它潜在投标人。</w:t>
      </w:r>
    </w:p>
    <w:p w14:paraId="68B5CD0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建议调整为通用参数：修改为“CPU：单处理器物理核心数≥24核，主频≥2.2GHz，支持内存的最高速率≥3200MHz”</w:t>
      </w:r>
    </w:p>
    <w:p w14:paraId="4320EFB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760328A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197BA0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问题36：</w:t>
      </w:r>
      <w:r>
        <w:rPr>
          <w:rFonts w:hint="default" w:ascii="Times New Roman" w:hAnsi="Times New Roman" w:eastAsia="宋体" w:cs="Times New Roman"/>
          <w:b w:val="0"/>
          <w:color w:val="auto"/>
          <w:sz w:val="24"/>
          <w:highlight w:val="none"/>
        </w:rPr>
        <w:t>标书位置：14-长沙机场改扩建工程T3口岸查验系统建设项目技术规格书（PART14-海关门禁系统）-2.3.1后台服务器</w:t>
      </w:r>
    </w:p>
    <w:p w14:paraId="14B516C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招标需求“其他接口：标配1个IPMIRJ-45管理接口；7个USB3.0接口；2个VGA接口；”，主流厂商主流设备均为4个USB3.0接口，需求7个USB3.0限定特定产品和指向特定供应商群体，具有强排他性，排斥潜在投标人。</w:t>
      </w:r>
    </w:p>
    <w:p w14:paraId="7854D92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建议调整为通用参数：修改为“其他接口：标配1个IPMIRJ-45管理接口；4个USB3.0接口；2个VGA接口；”</w:t>
      </w:r>
    </w:p>
    <w:p w14:paraId="56410B6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回复：修改为“其他接口：≥1个IPMIRJ-45管理接口；≥4个USB3.0接口；≥2个VGA接口”。</w:t>
      </w:r>
    </w:p>
    <w:p w14:paraId="743C1ED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251293E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问题37：</w:t>
      </w:r>
      <w:r>
        <w:rPr>
          <w:rFonts w:hint="default" w:ascii="Times New Roman" w:hAnsi="Times New Roman" w:eastAsia="宋体" w:cs="Times New Roman"/>
          <w:b w:val="0"/>
          <w:color w:val="auto"/>
          <w:sz w:val="24"/>
          <w:highlight w:val="none"/>
        </w:rPr>
        <w:t>招标需求“CPU：单处理器物理核心数≥24核，主频≥2.2GHz，末级缓存容量≥64MB，线程数≥48线程，热设计功耗≥180W，支持内存的最高速率≥3200MHz，通道数≥8，位宽≥64；”，该参数与海光7360处理器一致，属于变相限定特定产品和指向特定供应商群体，具有强排他性，排斥潜在投标人。应以整机性能指标如主频、核心数、吞吐量、延迟等为主要评审指标，需求中明确说明CPU芯片内部细节参数变相圈定某一CPU规格，以不合理条件限制及排斥其它潜在投标人。</w:t>
      </w:r>
    </w:p>
    <w:p w14:paraId="7FFA7E1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建议调整为通用参数：修改为“CPU：单处理器物理核心数≥24核，主频≥2.2GHz，支持内存的最高速率≥3200MHz”</w:t>
      </w:r>
    </w:p>
    <w:p w14:paraId="5A3F855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075EA67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BD3469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问题38：</w:t>
      </w:r>
      <w:r>
        <w:rPr>
          <w:rFonts w:hint="default" w:ascii="Times New Roman" w:hAnsi="Times New Roman" w:eastAsia="宋体" w:cs="Times New Roman"/>
          <w:b w:val="0"/>
          <w:color w:val="auto"/>
          <w:sz w:val="24"/>
          <w:highlight w:val="none"/>
        </w:rPr>
        <w:t>标书位置：13-长沙机场改扩建工程T3口岸查验系统建设项目技术规格书（PART13-海关视频监控系统）-2.3.1云存储</w:t>
      </w:r>
    </w:p>
    <w:p w14:paraId="717EF3F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1、服务器配置：≥1颗64位多核处理器，≥16GB内存，内存支持扩展到≥256GB，内置SSD固态硬盘（可以扩展到4个SSD作为缓存盘），配置≥6个风扇，支持风扇热插拔冗余温控调速风扇，支持热插拔1+1AC220V或1+1直流冗余金牌电源供电，含48块8T企业级硬盘”与“3、具有48块硬盘热插拔插槽；”，主流厂商（宇视、大华、海康等）主流设备均为36个SATA接口以上，根据前端设备接入码流、分辨率、存储时间等参数提供集群存储空间，根据各个厂家的可供设备提供方案。主流厂商风扇均为4分风扇。</w:t>
      </w:r>
    </w:p>
    <w:p w14:paraId="5E04620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1、服务器配置：≥1颗64位多核处理器，≥16GB内存，内存支持扩展到≥256GB，内置SSD固态硬盘（可以扩展到4个SSD作为缓存盘），配置≥4个风扇，支持风扇热插拔冗余温控调速风扇，支持热插拔1+1AC220V或1+1直流冗余金牌电源供电，配置384TB硬盘容量”与“3、具有36块硬盘热插拔插槽；”</w:t>
      </w:r>
    </w:p>
    <w:p w14:paraId="5F775FB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614EDD1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68F590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问题39：</w:t>
      </w:r>
      <w:r>
        <w:rPr>
          <w:rFonts w:hint="default" w:ascii="Times New Roman" w:hAnsi="Times New Roman" w:eastAsia="宋体" w:cs="Times New Roman"/>
          <w:b w:val="0"/>
          <w:color w:val="auto"/>
          <w:sz w:val="24"/>
          <w:highlight w:val="none"/>
        </w:rPr>
        <w:t>标书位置：13-长沙机场改扩建工程T3口岸查验系统建设项目技术规格书（PART13-海关视频监控系统）-2.3.2云存储管理节点</w:t>
      </w:r>
    </w:p>
    <w:p w14:paraId="7052E22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招标需求“其他接口：标配1个IPMIRJ-45管理接口；7个USB3.0接口；2个VGA接口；”，主流厂商主流设备均为4个USB接口，需求7个USB3.0限定特定产品和指向特定供应商群体，具有强排他性，排斥潜在投标人。</w:t>
      </w:r>
    </w:p>
    <w:p w14:paraId="48642AC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建议：修改为“其他接口：标配1个IPMIRJ-45管理接口；4个USB接口；2个VGA接口；”</w:t>
      </w:r>
    </w:p>
    <w:p w14:paraId="69EAF43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回复：修改为“其他接口：≥1个IPMIRJ-45管理接口；≥4个USB3.0接口；≥2个VGA接口”。</w:t>
      </w:r>
    </w:p>
    <w:p w14:paraId="17E1E59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5486A1B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问题40：</w:t>
      </w:r>
      <w:r>
        <w:rPr>
          <w:rFonts w:hint="default" w:ascii="Times New Roman" w:hAnsi="Times New Roman" w:eastAsia="宋体" w:cs="Times New Roman"/>
          <w:b w:val="0"/>
          <w:color w:val="auto"/>
          <w:sz w:val="24"/>
          <w:highlight w:val="none"/>
        </w:rPr>
        <w:t>标书位置：13-长沙机场改扩建工程T3口岸查验系统建设项目技术规格书（PART13-海关视频监控系统）-2.3.4流媒体服务器</w:t>
      </w:r>
    </w:p>
    <w:p w14:paraId="3F192D3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招标需求“其他接口：标配1个IPMIRJ-45管理接口；7个USB3.0接口；2个VGA接口；”，主流厂商主流设备均为4个USB接口，需求7个USB3.0限定特定产品和指向特定供应商群体，具有强排他性，排斥潜在投标人。</w:t>
      </w:r>
    </w:p>
    <w:p w14:paraId="25EAD9F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建议：修改为“其他接口：标配1个IPMIRJ-45管理接口；4个USB接口；2个VGA接口；”</w:t>
      </w:r>
    </w:p>
    <w:p w14:paraId="26A9CF0B">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回复：修改为“其他接口：≥1个IPMIRJ-45管理接口；≥4个USB3.0接口；≥2个VGA接口”。</w:t>
      </w:r>
    </w:p>
    <w:p w14:paraId="7B1FA25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23DD06F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问题41：</w:t>
      </w:r>
      <w:r>
        <w:rPr>
          <w:rFonts w:hint="default" w:ascii="Times New Roman" w:hAnsi="Times New Roman" w:eastAsia="宋体" w:cs="Times New Roman"/>
          <w:b w:val="0"/>
          <w:color w:val="auto"/>
          <w:sz w:val="24"/>
          <w:highlight w:val="none"/>
        </w:rPr>
        <w:t>标书位置：13-长沙机场改扩建工程T3口岸查验系统建设项目技术规格书（PART13-海关视频监控系统）-2.3.5管理服务器</w:t>
      </w:r>
    </w:p>
    <w:p w14:paraId="4D29D23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招标需求“其他接口：标配1个IPMIRJ-45管理接口；7个USB3.0接口；2个VGA接口；”，主流厂商主流设备均为4个USB接口，需求7个USB3.0限定特定产品和指向特定供应商群体，具有强排他性，排斥潜在投标人。</w:t>
      </w:r>
    </w:p>
    <w:p w14:paraId="4A77ADB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建议：修改为“其他接口：标配1个IPMIRJ-45管理接口；4个USB接口；2个VGA接口；”</w:t>
      </w:r>
    </w:p>
    <w:p w14:paraId="2A074DBC">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回复：修改为“其他接口：≥1个IPMIRJ-45管理接口；≥4个USB3.0接口；≥2个VGA接口”。</w:t>
      </w:r>
    </w:p>
    <w:p w14:paraId="385C3E2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5093918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问题42：</w:t>
      </w:r>
      <w:r>
        <w:rPr>
          <w:rFonts w:hint="default" w:ascii="Times New Roman" w:hAnsi="Times New Roman" w:eastAsia="宋体" w:cs="Times New Roman"/>
          <w:b w:val="0"/>
          <w:color w:val="auto"/>
          <w:sz w:val="24"/>
          <w:highlight w:val="none"/>
        </w:rPr>
        <w:t>标书位置：14-长沙机场改扩建工程T3口岸查验系统建设项目技术规格书（PART14-海关门禁系统）-2.3.1后台服务器</w:t>
      </w:r>
    </w:p>
    <w:p w14:paraId="37A1395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招标需求“其他接口：标配1个IPMIRJ-45管理接口；7个USB3.0接口；2个VGA接口；”，主流厂商主流设备均为4个USB3.0接口，需求7个USB3.0限定特定产品和指向特定供应商群体，具有强排他性，排斥潜在投标人。</w:t>
      </w:r>
    </w:p>
    <w:p w14:paraId="20986C5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建议：修改为“其他接口：标配1个IPMIRJ-45管理接口；4个USB3.0接口；2个VGA接口；”</w:t>
      </w:r>
    </w:p>
    <w:p w14:paraId="2D361868">
      <w:pPr>
        <w:keepNext w:val="0"/>
        <w:keepLines w:val="0"/>
        <w:pageBreakBefore w:val="0"/>
        <w:numPr>
          <w:ilvl w:val="0"/>
          <w:numId w:val="0"/>
        </w:numPr>
        <w:kinsoku/>
        <w:wordWrap/>
        <w:overflowPunct/>
        <w:topLinePunct/>
        <w:bidi w:val="0"/>
        <w:spacing w:line="380" w:lineRule="exact"/>
        <w:ind w:firstLine="482" w:firstLineChars="200"/>
        <w:contextualSpacing/>
        <w:rPr>
          <w:rFonts w:hint="default" w:ascii="Times New Roman" w:hAnsi="Times New Roman" w:eastAsia="宋体" w:cs="Times New Roman"/>
          <w:color w:val="auto"/>
          <w:kern w:val="2"/>
          <w:sz w:val="24"/>
          <w:szCs w:val="24"/>
          <w:highlight w:val="none"/>
          <w:lang w:val="fr-FR"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回复：修改为“其他接口：≥1个IPMIRJ-45管理接口；≥4个USB3.0接口；≥2个VGA接口”。</w:t>
      </w:r>
    </w:p>
    <w:p w14:paraId="6442C04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D620F3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问题43：</w:t>
      </w:r>
      <w:r>
        <w:rPr>
          <w:rFonts w:hint="default" w:ascii="Times New Roman" w:hAnsi="Times New Roman" w:eastAsia="宋体" w:cs="Times New Roman"/>
          <w:b w:val="0"/>
          <w:color w:val="auto"/>
          <w:sz w:val="24"/>
          <w:highlight w:val="none"/>
        </w:rPr>
        <w:t>招标文件技术规格书中部分设备的详细技术规格及要求，投标时需提供相关性能指标的证明文件或检测报告等，举例如下：</w:t>
      </w:r>
    </w:p>
    <w:p w14:paraId="09A9CD0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（1）海关综合布线系统中的2.1.3.14技术要求：</w:t>
      </w:r>
    </w:p>
    <w:p w14:paraId="4656FE3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投标时应提供光缆铜缆(包括跳线)性能测试报告、质量合格证明、护套的测试报告。其检测报告应是国内或国外权威检测机构提供的检测报告。其中国内检测机构必须是经过国家认证认可的监督管理委员或中国合格评定国家认可委员会(CNAS)批准设立并授权的机构(国家级)。国外检测机构为UL(美国保险商实验室)或BRE(美国建筑研究院有限公司试验研究院)或ETL(ETL测试实验室公司)等。</w:t>
      </w:r>
    </w:p>
    <w:p w14:paraId="47D0D87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2）边检设施设备技术文件中，2.3.1.2.9限定区域工作人员验放通道：11.5戴口罩检测功能：戴口罩旅客在人脸识别摄像头俯仰角不超过±45度、偏转角不超过±40度位置进行人脸识别时，遮挡嘴巴鼻子下巴、遮挡嘴巴下巴和遮挡下巴50%以上时，均应能够检测到遮挡，并在显示屏上提示摘下口罩再进行人脸识别。（须提供封面具有CNAS或CMA标识的检测报告证明复印件并加盖公章）</w:t>
      </w:r>
    </w:p>
    <w:p w14:paraId="0038C3D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fr-FR" w:eastAsia="zh-CN"/>
        </w:rPr>
        <w:t>异议：</w:t>
      </w:r>
      <w:r>
        <w:rPr>
          <w:rFonts w:hint="default" w:ascii="Times New Roman" w:hAnsi="Times New Roman" w:eastAsia="宋体" w:cs="Times New Roman"/>
          <w:color w:val="auto"/>
          <w:sz w:val="24"/>
          <w:szCs w:val="24"/>
          <w:highlight w:val="none"/>
          <w:lang w:val="en-US" w:eastAsia="zh-CN"/>
        </w:rPr>
        <w:t>招标文件各系统技术规格书中部分设备要求提供检测报告、认证等厂商相关的资料，有的明确在进场时提供，有的明确为投标时提供，有的未明确提供时间，并且</w:t>
      </w:r>
      <w:r>
        <w:rPr>
          <w:rFonts w:hint="default" w:ascii="Times New Roman" w:hAnsi="Times New Roman" w:eastAsia="宋体" w:cs="Times New Roman"/>
          <w:color w:val="auto"/>
          <w:sz w:val="24"/>
          <w:szCs w:val="24"/>
          <w:highlight w:val="none"/>
          <w:lang w:val="fr-FR" w:eastAsia="zh-CN"/>
        </w:rPr>
        <w:t>本项目技术标部分</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val="fr-FR" w:eastAsia="zh-CN"/>
        </w:rPr>
        <w:t>暗标评审，暗标内出现投标人名称或者任何能直接判断出投标人名称的内容，评标委员会应当否决其投标，因此投标人无法提供有效的类似材料。</w:t>
      </w:r>
    </w:p>
    <w:p w14:paraId="604DC4F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建议：本项目中涉及到的检测报告、技术指标证明文件中标后由中标方提供即可。</w:t>
      </w:r>
    </w:p>
    <w:p w14:paraId="7BE0DA21">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fr-FR"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回复：本项目中涉及到的检测报告、技术指标证明文件在中标后提供。</w:t>
      </w:r>
    </w:p>
    <w:p w14:paraId="0D5253B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A5A45B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问题44：</w:t>
      </w:r>
      <w:r>
        <w:rPr>
          <w:rFonts w:hint="default" w:ascii="Times New Roman" w:hAnsi="Times New Roman" w:eastAsia="宋体" w:cs="Times New Roman"/>
          <w:b w:val="0"/>
          <w:color w:val="auto"/>
          <w:sz w:val="24"/>
          <w:highlight w:val="none"/>
        </w:rPr>
        <w:t>招标文件技术规格书中PART01-海关查验大厅设施设备：行李条码扫描</w:t>
      </w:r>
    </w:p>
    <w:p w14:paraId="55712D4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bookmarkStart w:id="1" w:name="OLE_LINK4"/>
      <w:r>
        <w:rPr>
          <w:rFonts w:hint="default" w:ascii="Times New Roman" w:hAnsi="Times New Roman" w:eastAsia="宋体" w:cs="Times New Roman"/>
          <w:color w:val="auto"/>
          <w:sz w:val="24"/>
          <w:szCs w:val="24"/>
          <w:highlight w:val="none"/>
          <w:lang w:val="fr-FR" w:eastAsia="zh-CN"/>
        </w:rPr>
        <w:t>行李条码扫描可识别1D和2D条码</w:t>
      </w:r>
      <w:bookmarkEnd w:id="1"/>
      <w:r>
        <w:rPr>
          <w:rFonts w:hint="default" w:ascii="Times New Roman" w:hAnsi="Times New Roman" w:eastAsia="宋体" w:cs="Times New Roman"/>
          <w:color w:val="auto"/>
          <w:sz w:val="24"/>
          <w:szCs w:val="24"/>
          <w:highlight w:val="none"/>
          <w:lang w:val="fr-FR" w:eastAsia="zh-CN"/>
        </w:rPr>
        <w:t>，读取其中并写入到RFID标签中，还能为下游处理(视频编码、光学字符识别等)提供高分辨率图像。此外，这些系统还能测量体积和重量，并验证物体的轮廓。能可靠地读取位于航班行李应答器上的1D条码和RFID标签，以便标记和清楚地分配航班行李。读码准确率要求:≥95%;</w:t>
      </w:r>
    </w:p>
    <w:p w14:paraId="49C6B69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异议：</w:t>
      </w:r>
    </w:p>
    <w:p w14:paraId="03D1FBD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1、行李条码扫描设备，技术指标要求该设备能测量体积和重量，此要求不符合海关旅检业务中先期机检业务实际需求，建议删除；</w:t>
      </w:r>
    </w:p>
    <w:p w14:paraId="655D869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2、全球民航标准纸质行李条（入境托运/手提行李）基本都是一维条码，无2D条码具体要求，建议删除。</w:t>
      </w:r>
    </w:p>
    <w:p w14:paraId="24D47C8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更改为：行李条码扫描可采集所有托运行李的条码信息，并将托运行李条码信息同查验设备过机图像及智能审图结论、行李外观图像对应绑定。能可靠地读取位于航班行李应答器上的1D条码和RFID标签（如有），以便标记和清楚地分配航班行李。行李条码扫描准确率要求：≥95%。</w:t>
      </w:r>
    </w:p>
    <w:p w14:paraId="23EBCC84">
      <w:pPr>
        <w:keepNext w:val="0"/>
        <w:keepLines w:val="0"/>
        <w:pageBreakBefore w:val="0"/>
        <w:numPr>
          <w:ilvl w:val="0"/>
          <w:numId w:val="0"/>
        </w:numPr>
        <w:kinsoku/>
        <w:wordWrap/>
        <w:overflowPunct/>
        <w:topLinePunct/>
        <w:bidi w:val="0"/>
        <w:spacing w:line="380" w:lineRule="exact"/>
        <w:ind w:firstLine="482" w:firstLineChars="200"/>
        <w:contextualSpacing/>
        <w:rPr>
          <w:rFonts w:hint="default" w:ascii="Times New Roman" w:hAnsi="Times New Roman" w:eastAsia="宋体" w:cs="Times New Roman"/>
          <w:color w:val="auto"/>
          <w:kern w:val="2"/>
          <w:sz w:val="24"/>
          <w:szCs w:val="24"/>
          <w:highlight w:val="none"/>
          <w:lang w:val="fr-FR"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回复：修改为“行李条码扫描可识别所有托运行李的条码信息。能可靠地读取位于航班行李标签上的1D条码和RFID标签，以便标记和清楚地分配航班行李。读码准确率要求：≥95%”。</w:t>
      </w:r>
    </w:p>
    <w:p w14:paraId="1E5FB46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BC2354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问题45：</w:t>
      </w:r>
      <w:r>
        <w:rPr>
          <w:rFonts w:hint="default" w:ascii="Times New Roman" w:hAnsi="Times New Roman" w:eastAsia="宋体" w:cs="Times New Roman"/>
          <w:b w:val="0"/>
          <w:color w:val="auto"/>
          <w:sz w:val="24"/>
          <w:highlight w:val="none"/>
        </w:rPr>
        <w:t>海关部分技术规格书（PART06-海关其它设施设备）中的清单包含“40台便携式工作站，18台A4彩色打印机，6台A3彩色多功能复合一体机，4台装订器，18台A4黑白激光打印、复印、扫描一体机，9台针式打印机，20台碎纸机，20台扫描仪（高拍仪），4台单警巡逻平衡车，4台电动滑板车”，而工程量清单中海关其它设施设备只包含“4台单警巡逻平衡车，4台电动滑板车”。</w:t>
      </w:r>
    </w:p>
    <w:p w14:paraId="756425A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异议：工程量清单与技术规格书中的清单差别巨大的情况，需要修改。</w:t>
      </w:r>
    </w:p>
    <w:p w14:paraId="4587835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建议：技术规格书与工程量清单保持一致，只保留“4台单警巡逻平衡车，4台电动滑板车”。</w:t>
      </w:r>
    </w:p>
    <w:p w14:paraId="7A93F816">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fr-FR"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回复：按招标工程量清单报价，参数以技术规格书为准。</w:t>
      </w:r>
    </w:p>
    <w:p w14:paraId="4942FFD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674BA19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问题46：</w:t>
      </w:r>
      <w:r>
        <w:rPr>
          <w:rFonts w:hint="default" w:ascii="Times New Roman" w:hAnsi="Times New Roman" w:eastAsia="宋体" w:cs="Times New Roman"/>
          <w:b w:val="0"/>
          <w:color w:val="auto"/>
          <w:sz w:val="24"/>
          <w:highlight w:val="none"/>
        </w:rPr>
        <w:t>招标要求点间距和像素密度为固定值，由于不同厂商生产加工可能存在一定机械公差，同时为与其他同类屏参数要求保持一致。</w:t>
      </w:r>
    </w:p>
    <w:p w14:paraId="252E5DF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建议统一将点间距要求和像素密度要求调整为：点间距≤1.86mm，像素密度≥288906点/㎡</w:t>
      </w:r>
    </w:p>
    <w:p w14:paraId="2D057E2B">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047E53C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B27743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问题47：</w:t>
      </w:r>
      <w:r>
        <w:rPr>
          <w:rFonts w:hint="default" w:ascii="Times New Roman" w:hAnsi="Times New Roman" w:eastAsia="宋体" w:cs="Times New Roman"/>
          <w:b w:val="0"/>
          <w:color w:val="auto"/>
          <w:sz w:val="24"/>
          <w:highlight w:val="none"/>
        </w:rPr>
        <w:t>根据招标各显示屏的点间距和尺寸要求，计算出的分辨率与招标要求的分辨率存在冲突。</w:t>
      </w:r>
    </w:p>
    <w:p w14:paraId="568C320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建议分辨率参数要求调整为：</w:t>
      </w:r>
    </w:p>
    <w:p w14:paraId="5797FF0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030506017004LED条屏：整屏分辨率：8772×344</w:t>
      </w:r>
    </w:p>
    <w:p w14:paraId="1F84DE8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030506017006LED条屏：整屏分辨率：10320×344</w:t>
      </w:r>
    </w:p>
    <w:p w14:paraId="472358E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030506017010国际转国内海关LED条屏：整屏分辨率：2064×344，</w:t>
      </w:r>
    </w:p>
    <w:p w14:paraId="3DFED4A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030506017012LED大屏：分辨率：2236*1290</w:t>
      </w:r>
    </w:p>
    <w:p w14:paraId="55133749">
      <w:pPr>
        <w:keepNext w:val="0"/>
        <w:keepLines w:val="0"/>
        <w:pageBreakBefore w:val="0"/>
        <w:kinsoku/>
        <w:wordWrap/>
        <w:overflowPunct/>
        <w:topLinePunct/>
        <w:bidi w:val="0"/>
        <w:spacing w:line="380" w:lineRule="exact"/>
        <w:ind w:left="420" w:leftChars="0"/>
        <w:contextualSpacing/>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w:t>
      </w:r>
    </w:p>
    <w:p w14:paraId="3BF4A0BF">
      <w:pPr>
        <w:keepNext w:val="0"/>
        <w:keepLines w:val="0"/>
        <w:pageBreakBefore w:val="0"/>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color w:val="auto"/>
          <w:sz w:val="24"/>
          <w:highlight w:val="none"/>
        </w:rPr>
        <w:t>030506017004LED条屏：整屏分辨率修改为8772×344；</w:t>
      </w:r>
    </w:p>
    <w:p w14:paraId="7BEE7F17">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030506017006LED条屏：整屏分辨率修改为10320×344；</w:t>
      </w:r>
    </w:p>
    <w:p w14:paraId="1DD98EB5">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030506017010国际转国内海关LED条屏：整屏分辨率修改为2064×344；</w:t>
      </w:r>
    </w:p>
    <w:p w14:paraId="54B2B458">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030506017012LED大屏：分辨率修改为2236*1290。</w:t>
      </w:r>
    </w:p>
    <w:p w14:paraId="10591837">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fr-FR" w:eastAsia="zh-CN"/>
        </w:rPr>
      </w:pPr>
    </w:p>
    <w:p w14:paraId="4D91F5EB">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w:t>
      </w:r>
      <w:r>
        <w:rPr>
          <w:rFonts w:hint="default" w:ascii="Times New Roman" w:hAnsi="Times New Roman" w:eastAsia="宋体" w:cs="Times New Roman"/>
          <w:b/>
          <w:color w:val="auto"/>
          <w:sz w:val="24"/>
          <w:highlight w:val="none"/>
          <w:lang w:val="en-US" w:eastAsia="zh-CN"/>
        </w:rPr>
        <w:t>8</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color w:val="auto"/>
          <w:sz w:val="24"/>
          <w:szCs w:val="24"/>
          <w:highlight w:val="none"/>
          <w:lang w:val="fr-FR" w:eastAsia="zh-CN"/>
        </w:rPr>
        <w:t>技术规格书-PART19-海关网络安全系统-防火墙参数</w:t>
      </w:r>
    </w:p>
    <w:p w14:paraId="38CC3C6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防火墙（海关）参数：</w:t>
      </w:r>
    </w:p>
    <w:p w14:paraId="72FBE9C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2、支持至少2个操作系统引导，系统管理员可在WEB管理界面设置两个操作系统的启动顺序，系统故障时可快速切换，最大程度减少对网络的影响。</w:t>
      </w:r>
    </w:p>
    <w:p w14:paraId="22B58A4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5、支持基于文件类型的策略路由，可实现将预定义或者自定义的文件按照不同的分类进行智能选路。</w:t>
      </w:r>
    </w:p>
    <w:p w14:paraId="256E5C0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10、支持包括后门、服务探测、文件共享、Windows系统补丁、认证等主动式扫描</w:t>
      </w:r>
    </w:p>
    <w:p w14:paraId="48CC6E8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w:t>
      </w:r>
    </w:p>
    <w:p w14:paraId="27C0760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2、支持至少2个操作系统引导，系统故障时可快速切换，最大程度减少对网络的影响</w:t>
      </w:r>
    </w:p>
    <w:p w14:paraId="12A7C44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5、支持策略略路由，支持根据入接口、源目的IP地址、协议、用户、应用、选路算法、探测等多种条件设置策略路由</w:t>
      </w:r>
    </w:p>
    <w:p w14:paraId="43475DA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10、支持后门、服务探测、文件共享、Windows系统补丁、认证等主动式扫描攻击防护。</w:t>
      </w:r>
    </w:p>
    <w:p w14:paraId="2AF646FE">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fr-FR"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回复：按技术规格书执行。</w:t>
      </w:r>
    </w:p>
    <w:p w14:paraId="3DE220D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1BF778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问题49：</w:t>
      </w:r>
      <w:r>
        <w:rPr>
          <w:rFonts w:hint="default" w:ascii="Times New Roman" w:hAnsi="Times New Roman" w:eastAsia="宋体" w:cs="Times New Roman"/>
          <w:b w:val="0"/>
          <w:color w:val="auto"/>
          <w:sz w:val="24"/>
          <w:highlight w:val="none"/>
        </w:rPr>
        <w:t>技术规格书-PART19-海关网络安全系统-威胁分析一体机参数</w:t>
      </w:r>
    </w:p>
    <w:p w14:paraId="3971710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参数要求：8、支持WEB界面上传离线PCAP数据包进行检测，检测维度至少包括特征检测、恶意域名检测、数据包内文件检测。可查看上传时间、MD5、文件类型、执行状态、特征检测告警数、恶意域名告警数、恶意样本告警数。提供第三方机构颁发的基于消息队列的报警信号处理方法的技术证明文件。</w:t>
      </w:r>
    </w:p>
    <w:p w14:paraId="74A4504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w:t>
      </w:r>
    </w:p>
    <w:p w14:paraId="1C87F3C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支持WEB界面上传离线PCAP数据包进行检测，检测维度至少包括特征检测、恶意域名检测、数据包内文件检测。可查看上传时间、MD5、文件类型、执行状态、特征检测告警数、恶意域名告警数、恶意样本告警数。</w:t>
      </w:r>
    </w:p>
    <w:p w14:paraId="6D6439A7">
      <w:pPr>
        <w:keepNext w:val="0"/>
        <w:keepLines w:val="0"/>
        <w:pageBreakBefore w:val="0"/>
        <w:numPr>
          <w:ilvl w:val="0"/>
          <w:numId w:val="0"/>
        </w:numPr>
        <w:kinsoku/>
        <w:wordWrap/>
        <w:overflowPunct/>
        <w:topLinePunct/>
        <w:bidi w:val="0"/>
        <w:spacing w:line="380" w:lineRule="exact"/>
        <w:ind w:firstLine="482" w:firstLineChars="200"/>
        <w:contextualSpacing/>
        <w:rPr>
          <w:rFonts w:hint="default" w:ascii="Times New Roman" w:hAnsi="Times New Roman" w:eastAsia="宋体" w:cs="Times New Roman"/>
          <w:color w:val="auto"/>
          <w:kern w:val="2"/>
          <w:sz w:val="24"/>
          <w:szCs w:val="24"/>
          <w:highlight w:val="none"/>
          <w:lang w:val="fr-FR"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修改为“8、支持WEB界面上传离线PCAP数据包进行检测，检测维度至少包括特征检测、恶意域名检测、数据包内文件检测。可查看上传时间、MD5、文件类型、执行状态、特征检测告警数、恶意域名告警数、恶意样本告警数”。</w:t>
      </w:r>
    </w:p>
    <w:p w14:paraId="5E15AD8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FB2D1D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问题50：</w:t>
      </w:r>
      <w:r>
        <w:rPr>
          <w:rFonts w:hint="default" w:ascii="Times New Roman" w:hAnsi="Times New Roman" w:eastAsia="宋体" w:cs="Times New Roman"/>
          <w:b w:val="0"/>
          <w:color w:val="auto"/>
          <w:sz w:val="24"/>
          <w:highlight w:val="none"/>
        </w:rPr>
        <w:t>技术规格书-PART19-海关网络安全系统-数据库审计系统参数</w:t>
      </w:r>
    </w:p>
    <w:p w14:paraId="0FE6403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参数要求：</w:t>
      </w:r>
    </w:p>
    <w:p w14:paraId="768D43D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7、支持场景异常行为分析，可展现账号多IP登录、同账号上下班操作统计、访问时长审计、疑似暴力破解、疑似撞库攻击、数据库异常信息、异常账号访问检测等</w:t>
      </w:r>
    </w:p>
    <w:p w14:paraId="7ACBCCF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10、支持界面告警、Syslog告警、SNMPtrap告警、短信告警、邮件告警等多种响应方式，提供第三方机构出具的基于消息队列的报警信号处理方法的技术证明文件。此参数要求是网御星云品牌特定专利，具有显著倾向性。</w:t>
      </w:r>
    </w:p>
    <w:p w14:paraId="17AFD2A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w:t>
      </w:r>
    </w:p>
    <w:p w14:paraId="355E074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支持场景异常行为分析，可展现账号多IP登录、访问时长审计、疑似暴力破解、疑似撞库攻击、数据库异常信息、异常账号访问检测等。</w:t>
      </w:r>
    </w:p>
    <w:p w14:paraId="101E59B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支持界面告警、Syslog告警、SNMPtrap告警、短信告警、邮件告警等多种响应方式。</w:t>
      </w:r>
    </w:p>
    <w:p w14:paraId="275C516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w:t>
      </w:r>
    </w:p>
    <w:p w14:paraId="7DFC42AF">
      <w:pPr>
        <w:keepNext w:val="0"/>
        <w:keepLines w:val="0"/>
        <w:pageBreakBefore w:val="0"/>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p>
    <w:p w14:paraId="493C38C6">
      <w:pPr>
        <w:keepNext w:val="0"/>
        <w:keepLines w:val="0"/>
        <w:pageBreakBefore w:val="0"/>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color w:val="auto"/>
          <w:sz w:val="24"/>
          <w:highlight w:val="none"/>
        </w:rPr>
        <w:t>第7条：按技术规格书执行。</w:t>
      </w:r>
    </w:p>
    <w:p w14:paraId="263B4A4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第10条：修改为“支持界面告警、Syslog告警、SNMPtrap告警、短信告警、邮件告警等多种响应方式”。</w:t>
      </w:r>
    </w:p>
    <w:p w14:paraId="7DD3EFF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p>
    <w:p w14:paraId="61216CF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w:t>
      </w:r>
      <w:r>
        <w:rPr>
          <w:rFonts w:hint="default" w:ascii="Times New Roman" w:hAnsi="Times New Roman" w:eastAsia="宋体" w:cs="Times New Roman"/>
          <w:b/>
          <w:color w:val="auto"/>
          <w:sz w:val="24"/>
          <w:highlight w:val="none"/>
          <w:lang w:val="en-US" w:eastAsia="zh-CN"/>
        </w:rPr>
        <w:t>51</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color w:val="auto"/>
          <w:sz w:val="24"/>
          <w:szCs w:val="24"/>
          <w:highlight w:val="none"/>
          <w:lang w:val="fr-FR" w:eastAsia="zh-CN"/>
        </w:rPr>
        <w:t>技术规格书-PART19-海关网络安全系统-态势感知系统参数</w:t>
      </w:r>
    </w:p>
    <w:p w14:paraId="75D8159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参数要求：</w:t>
      </w:r>
    </w:p>
    <w:p w14:paraId="31AB74B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2U设备，冗余电源；采用国产化海光平台和银河麒麟操作系统，内存≥16GB，硬盘≥16TB，支持RAID5；提供6个千兆电口、2个千兆SFP插槽、支持接口扩展插槽；内置流量日志采集器，对流量日志、安全告警、终端数据实现一体化采集，对多源异构数据进行融合分析；网络流量实时接收采集（多路）≥1Gbps，日志数据采集≥1000EPS；内置行为分析、机器学习、统计分析、关联分析、图谱分析等AI小模型以及20多个专项安全场景，内置剧本模板、一键封堵能力；支持溯源狩猎、态势展示、云地协同、自动化响应等。</w:t>
      </w:r>
    </w:p>
    <w:p w14:paraId="2435244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2、支持资产态势、攻击态势、脆弱性态势、情报态势、流量态势等安全态势的大屏呈现；</w:t>
      </w:r>
    </w:p>
    <w:p w14:paraId="55C2713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4、内置多种专项分析安全场景，每种场景支持独立页面查看其详情，专项分析安全场景包括：弱口令场景、失陷主机场景、挖矿软件发现场景、僵木蠕场景、横向访问、外部访问、可疑外联、扫描探测、可疑进程、webshell上传/访问、WEB攻击、DGA发现场景、隐蔽隧道、带外查询、代理、内网穿透、远程控制软件、反弹shell、TOR场景、暴力破解场景等；</w:t>
      </w:r>
    </w:p>
    <w:p w14:paraId="1C10E20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5、支持预备资产管理能力，至少支持7种（资产采集器主动采集、流量发现、日志发现、漏扫发现、配置核查发现、活动目录AD、VMWarevCenterServer）资产发现来源，并可控制各来源的启用与关闭；</w:t>
      </w:r>
    </w:p>
    <w:p w14:paraId="0BFF67F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6、支持主动、被动采集目标日志，包括SNMPTrap、Syslog、JDBC、文件\文件夹、FTP、SFTP、NetBIOS、OPSEC等多种方式；支持agent代理采集，支持对KAFKA数据源采集；支持根据最小EPS、最大EPS、限流百分比等维度进行限流；</w:t>
      </w:r>
    </w:p>
    <w:p w14:paraId="2BB1FD0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7、支持多种安全场景专项分析，每种场景需支持独立页面查看其详情，安全场景包括：弱口令场景、失陷主机场景、挖矿软件发现场景、僵木蠕场景、横向访问、外部访问、可疑外联、扫描探测、可疑进程、webshell上传/访问、WEB攻击、DGA发现场景、隐蔽隧道、带外查询、代理、内网穿透、远程控制软件、反弹shell、TOR场景、暴力破解场景等；</w:t>
      </w:r>
    </w:p>
    <w:p w14:paraId="4652BD0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8、内置可视化剧本编辑器，页面布局分为动作区域、流程图区域和配置信息区域，允许鼠标拖拽方式将动作区域中元素加入到流程图区域，构成图形化的剧本；剧本支持保存、重置、放大、缩小、撤销、自动布局、导出svg文件工具按钮；</w:t>
      </w:r>
    </w:p>
    <w:p w14:paraId="563436E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11、行为分析模型支持利用机器学习算法进行异常分析，算法库至少包括n元语法、绝对中位数、拉依达准则、格拉布斯准则等不少于20种；支持单特征、多特征算法，单特征支持通过首次出现、突变、极端值、内容、时间、缓慢型等维度进行分析；</w:t>
      </w:r>
    </w:p>
    <w:p w14:paraId="4AA8506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12、内置不少于300种常见响应动作，包括通用动作（发送短信、微信、飞书、飞秋、邮件）、控制动作（封堵、黑白名单、文件删除、杀进程、IP阻断、端口封禁等）、调查动作（情报调查）以及API接口动作（IP调查，端口调查）等；</w:t>
      </w:r>
    </w:p>
    <w:p w14:paraId="5E4D7F5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w:t>
      </w:r>
    </w:p>
    <w:p w14:paraId="06C50FF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2U设备，冗余电源；采用国产化海光平台和银河麒麟操作系统，内存≥16GB，硬盘≥16TB，支持RAID5；提供6个千兆电口、2个千兆SFP插槽、支持接口扩展插槽；内置流量日志采集器，对流量日志、安全告警、终端数据实现一体化采集，对多源异构数据进行融合分析；网络流量实时接收采集（多路）≥1Gbps，日志数据采集≥1000EPS；内置行为分析、机器学习、统计分析、关联分析以及多个专项安全场景，内置剧本模板、一键封堵能力；支持态势展示、自动化响应等。</w:t>
      </w:r>
    </w:p>
    <w:p w14:paraId="338BD1E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2、支持资产态势、攻击态势、脆弱性态势等安全态势的大屏呈现。</w:t>
      </w:r>
    </w:p>
    <w:p w14:paraId="149DB2B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4、内置多种专项分析安全场景，每种场景支持独立页面查看其详情，专项分析安全场景包括：弱口令场景、挖矿软件发现场景、横向访问、可疑外联、扫描探测、WEB攻击、暴力破解场景等。</w:t>
      </w:r>
    </w:p>
    <w:p w14:paraId="34B7AAA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5、支持预备资产管理能力，支持多种资产发现来源。</w:t>
      </w:r>
    </w:p>
    <w:p w14:paraId="5241861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6、支持主动、被动采集目标日志，包括syslog、FTP、SFTP等多种方式；支持对KAFKA数据源采集。</w:t>
      </w:r>
    </w:p>
    <w:p w14:paraId="43223A4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7、支持多种安全场景专项分析，每种场景需支持独立页面查看其详情，安全场景包括：弱口令场景、挖矿软件发现场景、横向访问、可疑外联、扫描探测、WEB攻击、暴力破解场景等。</w:t>
      </w:r>
    </w:p>
    <w:p w14:paraId="2337292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8、内置可视化剧本编辑器，页面布局分为动作区域、流程图区域和配置信息区域，允许鼠标拖拽方式将动作区域中元素加入到流程图区域，构成图形化的剧本。</w:t>
      </w:r>
    </w:p>
    <w:p w14:paraId="1757DDE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11、行为分析模型支持利用机器学习算法进行异常分析。</w:t>
      </w:r>
    </w:p>
    <w:p w14:paraId="2B4EDD3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12、内置多种常见响应动作，包括告警、阻断、调查等。</w:t>
      </w:r>
    </w:p>
    <w:p w14:paraId="434E873A">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fr-FR"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回复：按技术规格书执行。</w:t>
      </w:r>
    </w:p>
    <w:p w14:paraId="4802E47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DF345A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问题52：</w:t>
      </w:r>
      <w:r>
        <w:rPr>
          <w:rFonts w:hint="default" w:ascii="Times New Roman" w:hAnsi="Times New Roman" w:eastAsia="宋体" w:cs="Times New Roman"/>
          <w:b w:val="0"/>
          <w:color w:val="auto"/>
          <w:sz w:val="24"/>
          <w:highlight w:val="none"/>
        </w:rPr>
        <w:t>技术规格书-PART19-海关网络安全系统-上网行为管理参数</w:t>
      </w:r>
    </w:p>
    <w:p w14:paraId="68B085A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参数要求：</w:t>
      </w:r>
    </w:p>
    <w:p w14:paraId="245A324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1、2U设备，冗余电源；采用国产化平台8核，内存≥16GB，硬盘≥2TB；提供4个Combo口、6个千兆电口、2个接口扩展槽、2个管理口、1个RJ45串口、2个USB口，支持5对bypass，最大接入带宽≥2.5G。</w:t>
      </w:r>
    </w:p>
    <w:p w14:paraId="26BEECC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8、支持文件缓存，支持安卓和IOS形式的文件，主动缓存文件形式不限于视频、APP等；同时，提供国家第三方机构出具的文件下载的方法的技术证明文件。</w:t>
      </w:r>
    </w:p>
    <w:p w14:paraId="0578642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w:t>
      </w:r>
    </w:p>
    <w:p w14:paraId="217935A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1、2U设备，冗余电源；采用国产化平台8核，内存≥16GB，硬盘≥2TB；提供6个千兆电口、2个接口扩展槽、2个管理口、1个RJ45串口、2个USB口，支持2对bypass，最大接入带宽≥2.5G。</w:t>
      </w:r>
    </w:p>
    <w:p w14:paraId="165E417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8、支持文件缓存，支持安卓和IOS形式的文件，主动缓存文件形式不限于视频、APP等。</w:t>
      </w:r>
    </w:p>
    <w:p w14:paraId="7F9DB41A">
      <w:pPr>
        <w:keepNext w:val="0"/>
        <w:keepLines w:val="0"/>
        <w:pageBreakBefore w:val="0"/>
        <w:kinsoku/>
        <w:wordWrap/>
        <w:overflowPunct/>
        <w:topLinePunct/>
        <w:bidi w:val="0"/>
        <w:spacing w:line="380" w:lineRule="exact"/>
        <w:ind w:firstLine="482" w:firstLineChars="200"/>
        <w:contextualSpacing/>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w:t>
      </w:r>
    </w:p>
    <w:p w14:paraId="3286EA29">
      <w:pPr>
        <w:keepNext w:val="0"/>
        <w:keepLines w:val="0"/>
        <w:pageBreakBefore w:val="0"/>
        <w:kinsoku/>
        <w:wordWrap/>
        <w:overflowPunct/>
        <w:topLinePunct/>
        <w:bidi w:val="0"/>
        <w:spacing w:line="380" w:lineRule="exact"/>
        <w:ind w:firstLine="480" w:firstLineChars="20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color w:val="auto"/>
          <w:sz w:val="24"/>
          <w:highlight w:val="none"/>
        </w:rPr>
        <w:t>第1条：按技术规格书执行；</w:t>
      </w:r>
    </w:p>
    <w:p w14:paraId="1A2575E6">
      <w:pPr>
        <w:keepNext w:val="0"/>
        <w:keepLines w:val="0"/>
        <w:pageBreakBefore w:val="0"/>
        <w:numPr>
          <w:ilvl w:val="0"/>
          <w:numId w:val="0"/>
        </w:numPr>
        <w:kinsoku/>
        <w:wordWrap/>
        <w:overflowPunct/>
        <w:topLinePunct/>
        <w:bidi w:val="0"/>
        <w:spacing w:line="380" w:lineRule="exact"/>
        <w:ind w:firstLine="480" w:firstLineChars="200"/>
        <w:contextualSpacing/>
        <w:rPr>
          <w:rFonts w:hint="default" w:ascii="Times New Roman" w:hAnsi="Times New Roman" w:eastAsia="宋体" w:cs="Times New Roman"/>
          <w:color w:val="auto"/>
          <w:kern w:val="2"/>
          <w:sz w:val="24"/>
          <w:szCs w:val="24"/>
          <w:highlight w:val="none"/>
          <w:lang w:val="fr-FR" w:eastAsia="zh-CN" w:bidi="ar-SA"/>
          <w14:ligatures w14:val="standardContextual"/>
        </w:rPr>
      </w:pPr>
      <w:r>
        <w:rPr>
          <w:rFonts w:hint="default" w:ascii="Times New Roman" w:hAnsi="Times New Roman" w:eastAsia="宋体" w:cs="Times New Roman"/>
          <w:color w:val="auto"/>
          <w:sz w:val="24"/>
          <w:szCs w:val="24"/>
          <w:highlight w:val="none"/>
          <w:lang w:val="en-US" w:eastAsia="zh-CN"/>
        </w:rPr>
        <w:t>第8条：修改为“支持文件缓存，支持安卓和IOS形式的文件，主动缓存文件形式不限于视频、APP等”。</w:t>
      </w:r>
    </w:p>
    <w:p w14:paraId="00C5936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bookmarkStart w:id="2" w:name="OLE_LINK2"/>
    </w:p>
    <w:p w14:paraId="767964F2">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问题5</w:t>
      </w:r>
      <w:r>
        <w:rPr>
          <w:rFonts w:hint="default" w:ascii="Times New Roman" w:hAnsi="Times New Roman" w:eastAsia="宋体" w:cs="Times New Roman"/>
          <w:b/>
          <w:color w:val="auto"/>
          <w:sz w:val="24"/>
          <w:highlight w:val="none"/>
          <w:lang w:val="en-US" w:eastAsia="zh-CN"/>
        </w:rPr>
        <w:t>3</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color w:val="auto"/>
          <w:sz w:val="24"/>
          <w:szCs w:val="24"/>
          <w:highlight w:val="none"/>
          <w:lang w:val="fr-FR" w:eastAsia="zh-CN"/>
        </w:rPr>
        <w:t>海关配套设备设施及信息化系统建设工程施工标段中，在海关入境</w:t>
      </w:r>
      <w:bookmarkEnd w:id="2"/>
      <w:r>
        <w:rPr>
          <w:rFonts w:hint="default" w:ascii="Times New Roman" w:hAnsi="Times New Roman" w:eastAsia="宋体" w:cs="Times New Roman"/>
          <w:color w:val="auto"/>
          <w:sz w:val="24"/>
          <w:szCs w:val="24"/>
          <w:highlight w:val="none"/>
          <w:lang w:val="fr-FR" w:eastAsia="zh-CN"/>
        </w:rPr>
        <w:t>一拖二手提行李查验通道、大件行李超规行李）查验中均有</w:t>
      </w:r>
      <w:bookmarkStart w:id="3" w:name="OLE_LINK1"/>
      <w:r>
        <w:rPr>
          <w:rFonts w:hint="default" w:ascii="Times New Roman" w:hAnsi="Times New Roman" w:eastAsia="宋体" w:cs="Times New Roman"/>
          <w:color w:val="auto"/>
          <w:sz w:val="24"/>
          <w:szCs w:val="24"/>
          <w:highlight w:val="none"/>
          <w:lang w:val="fr-FR" w:eastAsia="zh-CN"/>
        </w:rPr>
        <w:t>X光机</w:t>
      </w:r>
      <w:bookmarkEnd w:id="3"/>
      <w:r>
        <w:rPr>
          <w:rFonts w:hint="default" w:ascii="Times New Roman" w:hAnsi="Times New Roman" w:eastAsia="宋体" w:cs="Times New Roman"/>
          <w:color w:val="auto"/>
          <w:sz w:val="24"/>
          <w:szCs w:val="24"/>
          <w:highlight w:val="none"/>
          <w:lang w:val="fr-FR" w:eastAsia="zh-CN"/>
        </w:rPr>
        <w:t>使用。</w:t>
      </w:r>
    </w:p>
    <w:p w14:paraId="18DECA6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根据《中华人民共和国放射性污染防治法》、生态环境部2017年66号公告《射线装置分类》、《放射性同位素与射线装置安全和防护条例》等法规条例等要求，本次招采的X光机属于Ⅲ类射线装置，对于Ⅲ类射线装置中华人民共和国国务院令第449号《放射性同位素与射线装置安全和防护条例》第15条，禁止无许可证或者不按照许可证规定的种类和范围从事放射性同位素和射线装置的生产、销售、使用活动。</w:t>
      </w:r>
    </w:p>
    <w:p w14:paraId="471C4B8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本项目是否需要前置审查投标人的辐射安全相关资质（销售辐射装置许可证）？请招标方给予答复。</w:t>
      </w:r>
    </w:p>
    <w:p w14:paraId="4D8A3292">
      <w:pPr>
        <w:keepNext w:val="0"/>
        <w:keepLines w:val="0"/>
        <w:pageBreakBefore w:val="0"/>
        <w:numPr>
          <w:ilvl w:val="0"/>
          <w:numId w:val="0"/>
        </w:numPr>
        <w:kinsoku/>
        <w:wordWrap/>
        <w:overflowPunct/>
        <w:topLinePunct/>
        <w:bidi w:val="0"/>
        <w:spacing w:line="380" w:lineRule="exact"/>
        <w:ind w:firstLine="482" w:firstLineChars="200"/>
        <w:contextualSpacing/>
        <w:rPr>
          <w:rFonts w:hint="default" w:ascii="Times New Roman" w:hAnsi="Times New Roman" w:eastAsia="宋体" w:cs="Times New Roman"/>
          <w:b/>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kern w:val="2"/>
          <w:sz w:val="24"/>
          <w:szCs w:val="24"/>
          <w:highlight w:val="none"/>
          <w:lang w:val="en-US" w:eastAsia="zh-CN" w:bidi="ar-SA"/>
          <w14:ligatures w14:val="standardContextual"/>
        </w:rPr>
        <w:t>回复：</w:t>
      </w:r>
    </w:p>
    <w:p w14:paraId="59952970">
      <w:pPr>
        <w:keepNext w:val="0"/>
        <w:keepLines w:val="0"/>
        <w:pageBreakBefore w:val="0"/>
        <w:numPr>
          <w:ilvl w:val="0"/>
          <w:numId w:val="0"/>
        </w:numPr>
        <w:kinsoku/>
        <w:wordWrap/>
        <w:overflowPunct/>
        <w:topLinePunct/>
        <w:bidi w:val="0"/>
        <w:spacing w:line="380" w:lineRule="exact"/>
        <w:ind w:firstLine="482" w:firstLineChars="200"/>
        <w:contextualSpacing/>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kern w:val="2"/>
          <w:sz w:val="24"/>
          <w:szCs w:val="24"/>
          <w:highlight w:val="none"/>
          <w:lang w:val="en-US" w:eastAsia="zh-CN" w:bidi="ar-SA"/>
          <w14:ligatures w14:val="standardContextual"/>
        </w:rPr>
        <w:t>（</w:t>
      </w:r>
      <w:r>
        <w:rPr>
          <w:rFonts w:hint="default" w:ascii="Times New Roman" w:hAnsi="Times New Roman" w:eastAsia="宋体" w:cs="Times New Roman"/>
          <w:b/>
          <w:color w:val="auto"/>
          <w:sz w:val="24"/>
          <w:szCs w:val="24"/>
          <w:highlight w:val="none"/>
          <w:lang w:val="en-US" w:eastAsia="zh-CN"/>
        </w:rPr>
        <w:t>1）海关入境一拖二手提行李查验通道(所含X光机)、大件行李X光机(超规行李)属于III类射线装置，X光机生产厂家须具备《辐射安全许可证》(生产、销售III类射线装置)；存在销售行为的则须具备《辐射安全许可证》(销售III类射线装置)。</w:t>
      </w:r>
    </w:p>
    <w:p w14:paraId="05A11B72">
      <w:pPr>
        <w:keepNext w:val="0"/>
        <w:keepLines w:val="0"/>
        <w:pageBreakBefore w:val="0"/>
        <w:numPr>
          <w:ilvl w:val="0"/>
          <w:numId w:val="0"/>
        </w:numPr>
        <w:kinsoku/>
        <w:wordWrap/>
        <w:overflowPunct/>
        <w:topLinePunct/>
        <w:bidi w:val="0"/>
        <w:spacing w:line="380" w:lineRule="exact"/>
        <w:ind w:firstLine="482" w:firstLineChars="200"/>
        <w:contextualSpacing/>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（2）招标阶段不对投标人的辐射安全相关资质做前置审查。施工单位中标后，设备进场前需提供制造商《辐射安全许可证》(生产、销售III类射线装置)和销售商《辐射安全许可证》(销售III类射线装置)。</w:t>
      </w:r>
    </w:p>
    <w:p w14:paraId="4F73E23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bookmarkStart w:id="4" w:name="OLE_LINK5"/>
    </w:p>
    <w:p w14:paraId="4A7204B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问题54：</w:t>
      </w:r>
      <w:r>
        <w:rPr>
          <w:rFonts w:hint="default" w:ascii="Times New Roman" w:hAnsi="Times New Roman" w:eastAsia="宋体" w:cs="Times New Roman"/>
          <w:b w:val="0"/>
          <w:color w:val="auto"/>
          <w:sz w:val="24"/>
          <w:highlight w:val="none"/>
        </w:rPr>
        <w:t>生物气溶胶灭活装置参数不合理，有几下三处：</w:t>
      </w:r>
    </w:p>
    <w:p w14:paraId="168FE8F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（1）原招标文件第4项，灭菌体积：单机最大灭菌体积2000m3</w:t>
      </w:r>
    </w:p>
    <w:p w14:paraId="6082845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异议内容：生物气溶胶灭活装置用于医学排查区，根据招标文件相关图纸测算，医学排查区处于1楼夹层，面积约100平米，空间预估300m3，远低于2000m3的需求，灭菌体积对于灭活装置选型影响较大。</w:t>
      </w:r>
    </w:p>
    <w:p w14:paraId="61A1A00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建议修改为：灭菌体积：单机最大灭菌体积300m3</w:t>
      </w:r>
    </w:p>
    <w:p w14:paraId="728B5AB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2）原招标文件第8项，内置6通道雾粒监测装置，可同时对0.3微米，0.5微米，1.0微米，2.5微米，5.0微米和10微米的雾粒粒径进行实时监测，为灭活和消毒效果评价提供数据支撑。也可监测消毒后空间中残余的消毒剂残留浓度，保障人员健康安全。</w:t>
      </w:r>
    </w:p>
    <w:p w14:paraId="72A3350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异议内容：6通道粒径监测属于间接辅助参考，粒径大小无法直接判定灭菌是否合格，行业GMP、实验室标准中，生物指示剂/化学指示剂是判定灭菌效果的唯一直接依据，优先于标准合规的效果验证方式，更符合实验室验收需求；</w:t>
      </w:r>
    </w:p>
    <w:p w14:paraId="71B9DFE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内置称重计量系统，实时监测消毒液加注消耗量，精准把控消毒剂给药剂量，保障空间灭菌浓度达标；灭菌效果采用生物指示剂、化学指示剂直接验证，也可监测消毒后空间中残余的消毒剂残留浓度，保障人员健康安全。</w:t>
      </w:r>
    </w:p>
    <w:p w14:paraId="6E69CD5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（3）原招标文件第10项，显示界面：同时对0.3微米，0.5微米，1.0微米，2.5微米，5.0微米和10微米的雾粒浓度数值.同时显示温度、湿度数值，甲醛、二氧化碳和总挥发性有机气体（TOVC）浓度值。</w:t>
      </w:r>
    </w:p>
    <w:p w14:paraId="6D2D4B7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异议内容：监测不同规格的雾化粒径并不能直接反馈杀菌情况，不需要在消毒过程中实时监测；</w:t>
      </w:r>
    </w:p>
    <w:p w14:paraId="6648013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建议修改为：同时显示温度、湿度数值，甲醛、二氧化碳和总挥发性有机气体（TOVC）浓度值。</w:t>
      </w:r>
    </w:p>
    <w:p w14:paraId="4DF73972">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465B288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zh-CN"/>
        </w:rPr>
      </w:pPr>
    </w:p>
    <w:p w14:paraId="073CCB1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highlight w:val="none"/>
        </w:rPr>
        <w:t>问题55：</w:t>
      </w:r>
      <w:r>
        <w:rPr>
          <w:rFonts w:hint="default" w:ascii="Times New Roman" w:hAnsi="Times New Roman" w:eastAsia="宋体" w:cs="Times New Roman"/>
          <w:b w:val="0"/>
          <w:color w:val="auto"/>
          <w:sz w:val="24"/>
          <w:highlight w:val="none"/>
        </w:rPr>
        <w:t>海关无线对讲系统：招标文件所在位置：20-长沙机场改扩建工程T3口岸查验系统建设项目技术规格书（PART20-海关无线对讲系统），招标文件内容：2.3.6室内定向天线1）频率范围：350.8MHz～366.2MHz。澄清申请：室内定向天线频率与该系统其他设备的频率矛盾，其他频率均为400MHz～430MHz。请明确以哪个为准？（PART20-海关无线对讲系统第8页，室内全向吸顶天线要求“频率范围：400MHz~430MHz”；第9页，室内定向天线要求“频率范围：350.8MHz~366.2MHz”；两处频率范围要求不一致，将会影响对讲效果，建议将室内定向天线要求修改为“频率范围：400MHz~430MHz”。）</w:t>
      </w:r>
    </w:p>
    <w:p w14:paraId="23D7E761">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回复：频率范围统一修改为400MHz~430MHz。</w:t>
      </w:r>
    </w:p>
    <w:p w14:paraId="1C96B0B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zh-CN"/>
        </w:rPr>
      </w:pPr>
    </w:p>
    <w:p w14:paraId="0C0CA91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highlight w:val="none"/>
        </w:rPr>
        <w:t>问题56：</w:t>
      </w:r>
      <w:r>
        <w:rPr>
          <w:rFonts w:hint="default" w:ascii="Times New Roman" w:hAnsi="Times New Roman" w:eastAsia="宋体" w:cs="Times New Roman"/>
          <w:b w:val="0"/>
          <w:color w:val="auto"/>
          <w:sz w:val="24"/>
          <w:highlight w:val="none"/>
        </w:rPr>
        <w:t>招标多款LED条屏、LED大屏统一要求固定点间距1.86mm、像素密度289050Dots/㎡，不同厂商存在正常机械公差，建议调整为点间距≤1.86mm，像素密度≥288906点/㎡，是否可行？</w:t>
      </w:r>
    </w:p>
    <w:p w14:paraId="2699B6EB">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回复：按技术规格书执行。</w:t>
      </w:r>
    </w:p>
    <w:p w14:paraId="04BC5AF2">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66B46B6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问题57：</w:t>
      </w:r>
      <w:r>
        <w:rPr>
          <w:rFonts w:hint="default" w:ascii="Times New Roman" w:hAnsi="Times New Roman" w:eastAsia="宋体" w:cs="Times New Roman"/>
          <w:b w:val="0"/>
          <w:color w:val="auto"/>
          <w:sz w:val="24"/>
          <w:highlight w:val="none"/>
        </w:rPr>
        <w:t>分辨率参数要求：招标文件所在位置：工程量清单：030506017004LED条屏、030506017006LED条屏、030506017008LED条屏、030506017009国际转国际海关LED条屏、030506017010国际转国内海关LED条屏、030506017011国内转国际海关LED条屏、030506017012LED大屏</w:t>
      </w:r>
    </w:p>
    <w:p w14:paraId="139D7C4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"1、030506017004LED条屏</w:t>
      </w:r>
    </w:p>
    <w:p w14:paraId="418A367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显示点间距1.86mm。像素密度289050Dots/㎡，可显示尺寸为：16.32m×0.64m，整屏分辨率：33196×344</w:t>
      </w:r>
    </w:p>
    <w:p w14:paraId="7C22D35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2、030506017006LED条屏</w:t>
      </w:r>
    </w:p>
    <w:p w14:paraId="05BC543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点间距1.86mm。像素密度289050Dots/㎡，可显示尺寸为：19.20m×0.64m，整屏分辨率：33196×344</w:t>
      </w:r>
    </w:p>
    <w:p w14:paraId="658120B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3、030506017008LED条屏</w:t>
      </w:r>
    </w:p>
    <w:p w14:paraId="7C2FAC5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点间距1.86mm。像素密度289050Dots/㎡，可显示尺寸为：21.76m×0.64m</w:t>
      </w:r>
    </w:p>
    <w:p w14:paraId="793C6A0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4、030506017009国际转国际海关LED条屏</w:t>
      </w:r>
    </w:p>
    <w:p w14:paraId="11F1002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点间距1.86mm。像素密度289050Dots/㎡，可显示尺寸为：4.48m×0.64m</w:t>
      </w:r>
    </w:p>
    <w:p w14:paraId="51AB078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5、030506017010国际转国内海关LED条屏</w:t>
      </w:r>
    </w:p>
    <w:p w14:paraId="50BF815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点间距1.86mm。像素密度289050Dots/㎡，可显示尺寸为：3.84m×0.64m，整屏分辨率：33196×344，</w:t>
      </w:r>
    </w:p>
    <w:p w14:paraId="0804903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6、030506017011国内转国际海关LED条屏</w:t>
      </w:r>
    </w:p>
    <w:p w14:paraId="2F4B85E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点间距1.86mm。像素密度289050Dots/㎡，可显示尺寸为：6m×0.64m</w:t>
      </w:r>
    </w:p>
    <w:p w14:paraId="119F7EE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7、030506017012LED大屏</w:t>
      </w:r>
    </w:p>
    <w:p w14:paraId="1CB2FA1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显示间距：1.86mm；分辨率：3612*2064"</w:t>
      </w:r>
    </w:p>
    <w:p w14:paraId="03C82F4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澄清申请：</w:t>
      </w:r>
    </w:p>
    <w:p w14:paraId="07ED431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招标要求点间距和像素密度为固定值，由于不同厂商生产加工可能存在一定机械公差，同时为与其他同类屏参数要求保持一致，建议统一将点间距要求和像素密度要求调整为：点间距≤1.86mm，像素密度≥288906点/㎡？</w:t>
      </w:r>
    </w:p>
    <w:p w14:paraId="5542518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2、根据招标各显示屏的点间距和尺寸要求，计算出的分辨率与招标要求的分辨率存在冲突，建议分辨率参数要求调整为：</w:t>
      </w:r>
    </w:p>
    <w:p w14:paraId="38E5A20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030506017004LED条屏：整屏分辨率：8772×344</w:t>
      </w:r>
    </w:p>
    <w:p w14:paraId="552992C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030506017006LED条屏：整屏分辨率：10320×344</w:t>
      </w:r>
    </w:p>
    <w:p w14:paraId="2BE518D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030506017010国际转国内海关LED条屏：整屏分辨率：2064×344，</w:t>
      </w:r>
    </w:p>
    <w:p w14:paraId="320B989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030506017012LED大屏：分辨率：2236*1290</w:t>
      </w:r>
    </w:p>
    <w:p w14:paraId="14A8B934">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w:t>
      </w:r>
    </w:p>
    <w:p w14:paraId="3384278A">
      <w:pPr>
        <w:keepNext w:val="0"/>
        <w:keepLines w:val="0"/>
        <w:pageBreakBefore w:val="0"/>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en-US" w:eastAsia="zh-CN"/>
        </w:rPr>
      </w:pPr>
    </w:p>
    <w:p w14:paraId="53040198">
      <w:pPr>
        <w:keepNext w:val="0"/>
        <w:keepLines w:val="0"/>
        <w:pageBreakBefore w:val="0"/>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color w:val="auto"/>
          <w:sz w:val="24"/>
          <w:highlight w:val="none"/>
        </w:rPr>
        <w:t>030506017004LED条屏：整屏分辨率修改为8772×344；</w:t>
      </w:r>
    </w:p>
    <w:p w14:paraId="0F6E1DFB">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030506017006LED条屏：整屏分辨率修改为10320×344；</w:t>
      </w:r>
    </w:p>
    <w:p w14:paraId="3A35E806">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030506017010国际转国内海关LED条屏：整屏分辨率修改为2064×344；</w:t>
      </w:r>
    </w:p>
    <w:p w14:paraId="0DFFFC10">
      <w:pPr>
        <w:keepNext w:val="0"/>
        <w:keepLines w:val="0"/>
        <w:pageBreakBefore w:val="0"/>
        <w:numPr>
          <w:ilvl w:val="0"/>
          <w:numId w:val="0"/>
        </w:numPr>
        <w:kinsoku/>
        <w:wordWrap/>
        <w:overflowPunct/>
        <w:topLinePunct/>
        <w:bidi w:val="0"/>
        <w:spacing w:line="380" w:lineRule="exact"/>
        <w:ind w:firstLine="480" w:firstLineChars="20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030506017012LED大屏：分辨率修改为2236*1290。</w:t>
      </w:r>
    </w:p>
    <w:p w14:paraId="13ED5C71">
      <w:pPr>
        <w:keepNext w:val="0"/>
        <w:keepLines w:val="0"/>
        <w:pageBreakBefore w:val="0"/>
        <w:numPr>
          <w:ilvl w:val="0"/>
          <w:numId w:val="0"/>
        </w:numPr>
        <w:kinsoku/>
        <w:wordWrap/>
        <w:overflowPunct/>
        <w:topLinePunct/>
        <w:bidi w:val="0"/>
        <w:spacing w:line="380" w:lineRule="exact"/>
        <w:ind w:firstLine="480" w:firstLineChars="200"/>
        <w:contextualSpacing/>
        <w:rPr>
          <w:rFonts w:hint="default" w:ascii="Times New Roman" w:hAnsi="Times New Roman" w:eastAsia="宋体" w:cs="Times New Roman"/>
          <w:color w:val="auto"/>
          <w:sz w:val="24"/>
          <w:szCs w:val="24"/>
          <w:highlight w:val="none"/>
          <w:lang w:val="en-US" w:eastAsia="zh-CN"/>
        </w:rPr>
      </w:pPr>
    </w:p>
    <w:p w14:paraId="3DFAE922">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问题58：</w:t>
      </w:r>
      <w:r>
        <w:rPr>
          <w:rFonts w:hint="default" w:ascii="Times New Roman" w:hAnsi="Times New Roman" w:eastAsia="宋体" w:cs="Times New Roman"/>
          <w:color w:val="auto"/>
          <w:sz w:val="24"/>
          <w:szCs w:val="24"/>
          <w:highlight w:val="none"/>
          <w:lang w:val="en-US" w:eastAsia="zh-CN"/>
        </w:rPr>
        <w:t>PART02-海关查验专用设施设备第14页，防爆罐，要求“结构：罐体圆截面结构由内至外依次为：1圈10.0mm无缝钢管+吸能缓冲层+8.0mm无缝钢管+1圈1.0mm不锈钢装饰外罩；内罐体内径为φ430mm、深550mm；外罐体外径为φ560mm，高650mm；罐底截面结构由内至外依次为：12.0mm厚钢板+加强筋+吸能缓冲层+10.0mm厚钢板+加强筋”，不同厂家防爆罐材料尺寸、内/外罐尺寸各有不同，但均能满足本次防爆能力及标准要求，建议将上述要求修改为“结构：罐体结构满足GA871-2010《防爆罐》标准要求”。</w:t>
      </w:r>
    </w:p>
    <w:p w14:paraId="07404C0F">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回复：修改为“结构：罐体结构满足GA871-2010《防爆罐》标准要求”。</w:t>
      </w:r>
    </w:p>
    <w:p w14:paraId="154D1F8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295D31C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问题59：</w:t>
      </w:r>
      <w:r>
        <w:rPr>
          <w:rFonts w:hint="default" w:ascii="Times New Roman" w:hAnsi="Times New Roman" w:eastAsia="宋体" w:cs="Times New Roman"/>
          <w:b w:val="0"/>
          <w:color w:val="auto"/>
          <w:sz w:val="24"/>
          <w:highlight w:val="none"/>
        </w:rPr>
        <w:t>PART02-海关查验专用设施设备第14页，防爆毯，要求“产品规格：内围栏内径尺寸≥450mm，高度≥305mm；外围栏内径尺寸≥650mm,高度≥150mm”，不同厂家防爆毯内/外围栏尺寸各有不同，但均能满足本次防爆能力及标准要求，建议将上述要求修改为“产品规格：满足GA69-2007《防爆毯》标准要求”。</w:t>
      </w:r>
    </w:p>
    <w:p w14:paraId="15A89682">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回复：修改为“产品规格：满足GA69-2007《防爆毯》标准要求”。</w:t>
      </w:r>
    </w:p>
    <w:p w14:paraId="57B7E20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8AC1AB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问题60：</w:t>
      </w:r>
      <w:r>
        <w:rPr>
          <w:rFonts w:hint="default" w:ascii="Times New Roman" w:hAnsi="Times New Roman" w:eastAsia="宋体" w:cs="Times New Roman"/>
          <w:b w:val="0"/>
          <w:color w:val="auto"/>
          <w:sz w:val="24"/>
          <w:highlight w:val="none"/>
        </w:rPr>
        <w:t>技术规格书-服务器参数中多项服务器，如海关查验大厅设施设备-数据库服务器，应用服务器，后台应用服务器，多功能单兵系统-应用服务器，海关运行监控指挥平台-智算服务器等，均明确要求采用900W（配置2个900W冗余电源），或2000W电源（服务器白金2000W交流电源）。不同厂商电源规格不同，当前电源主流规格为00W/1300W/1600W/2000W/2200W/2700W等，且限制电源功耗在算力服务器上会限制GPU卡选型，故限制电源规格会导致主流厂商无法参与。</w:t>
      </w:r>
    </w:p>
    <w:p w14:paraId="2721CC3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建议修改为：建议取消电源功率限制</w:t>
      </w:r>
    </w:p>
    <w:p w14:paraId="7D635F11">
      <w:pPr>
        <w:keepNext w:val="0"/>
        <w:keepLines w:val="0"/>
        <w:pageBreakBefore w:val="0"/>
        <w:numPr>
          <w:ilvl w:val="0"/>
          <w:numId w:val="0"/>
        </w:numPr>
        <w:kinsoku/>
        <w:wordWrap/>
        <w:overflowPunct/>
        <w:topLinePunct/>
        <w:bidi w:val="0"/>
        <w:spacing w:line="380" w:lineRule="exact"/>
        <w:ind w:firstLine="482" w:firstLineChars="200"/>
        <w:contextualSpacing/>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回复：电源功率修改为：≥900W。</w:t>
      </w:r>
    </w:p>
    <w:p w14:paraId="035FC69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zh-CN"/>
        </w:rPr>
      </w:pPr>
    </w:p>
    <w:p w14:paraId="771272C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highlight w:val="none"/>
        </w:rPr>
        <w:t>问题61：</w:t>
      </w:r>
      <w:r>
        <w:rPr>
          <w:rFonts w:hint="default" w:ascii="Times New Roman" w:hAnsi="Times New Roman" w:eastAsia="宋体" w:cs="Times New Roman"/>
          <w:b w:val="0"/>
          <w:color w:val="auto"/>
          <w:sz w:val="24"/>
          <w:highlight w:val="none"/>
        </w:rPr>
        <w:t>技术规格书-PART19-海关网络安全系统-防火墙参数</w:t>
      </w:r>
    </w:p>
    <w:p w14:paraId="3706746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防火墙（海关）参数：</w:t>
      </w:r>
    </w:p>
    <w:p w14:paraId="77F41A3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2U设备，冗余电源；采用国产化平台和操作系统，内存≥64G，硬盘≥4TB；提供≥6个千兆电口、≥4个千兆SFP插槽、≥4个万兆SFP+插槽、≥2个接口扩展插槽、≥1个RJ45串口、≥2个USB接口；系统吞吐量≥160Gbps，应用吞吐量≥20Gbps，最大并发连接数≥4000万，每秒新建连接数≥50万；含防病毒和入侵防御模块及三年升级服务”；参数不满足实际业务需求。</w:t>
      </w:r>
    </w:p>
    <w:p w14:paraId="77E66A5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2、支持至少2个操作系统引导，系统管理员可在WEB管理界面设置两个操作系统的启动顺序，系统故障时可快速切换，最大程度减少对网络的影响。</w:t>
      </w:r>
    </w:p>
    <w:p w14:paraId="342CEB0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5、支持基于文件类型的策略路由，可实现将预定义或者自定义的文件按照不同的分类进行智能选路。</w:t>
      </w:r>
    </w:p>
    <w:p w14:paraId="7634CCB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10、支持包括后门、服务探测、文件共享、Windows系统补丁、认证等主动式扫描</w:t>
      </w:r>
    </w:p>
    <w:p w14:paraId="62B358E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建议修改为：</w:t>
      </w:r>
    </w:p>
    <w:p w14:paraId="6B04970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2U设备，冗余电源；采用国产化平台和操作系统，内存≥64G，SSD硬盘≥4TB（支持RAID1）；提供≥6个千兆电口、≥4个千兆SFP插槽、≥4个万兆SFP+插槽、≥2个100G接口、≥2个接口扩展插槽、≥1个RJ45串口、≥2个USB接口；系统吞吐量≥160Gbps，应用吞吐量≥20Gbps，最大并发连接数≥4000万，每秒新建连接数≥50万；含防病毒和入侵防御模块及三年升级服务；</w:t>
      </w:r>
    </w:p>
    <w:p w14:paraId="7FA9B9A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2、支持至少2个操作系统引导，系统故障时可快速切换，最大程度减少对网络的影响</w:t>
      </w:r>
    </w:p>
    <w:p w14:paraId="264345C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5、支持策略略路由，支持根据入接口、源目的IP地址、协议、用户、应用、选路算法、探测等多种条件设置策略路由</w:t>
      </w:r>
    </w:p>
    <w:p w14:paraId="2C59613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10、支持后门、服务探测、文件共享、Windows系统补丁、认证等主动式扫描攻击防护。</w:t>
      </w:r>
    </w:p>
    <w:p w14:paraId="01A2F6DE">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回复：按技术规格书执行。</w:t>
      </w:r>
    </w:p>
    <w:p w14:paraId="468BBDA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zh-CN"/>
        </w:rPr>
      </w:pPr>
    </w:p>
    <w:p w14:paraId="361A291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highlight w:val="none"/>
        </w:rPr>
        <w:t>问题62：</w:t>
      </w:r>
      <w:r>
        <w:rPr>
          <w:rFonts w:hint="default" w:ascii="Times New Roman" w:hAnsi="Times New Roman" w:eastAsia="宋体" w:cs="Times New Roman"/>
          <w:b w:val="0"/>
          <w:color w:val="auto"/>
          <w:sz w:val="24"/>
          <w:highlight w:val="none"/>
        </w:rPr>
        <w:t>技术规格书-PART19-海关网络安全系统-威胁分析一体机参数</w:t>
      </w:r>
    </w:p>
    <w:p w14:paraId="3A1B4E7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参数要求：</w:t>
      </w:r>
    </w:p>
    <w:p w14:paraId="3512DF6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4、支持大屏展示文件监测态势，可查看文件检测数、安全文件个数、恶意文件个数、文件还原趋势图、源IPTOP5、文件类型TOP5、恶意文件日志列表；</w:t>
      </w:r>
    </w:p>
    <w:p w14:paraId="4F411A3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5、支持展示整体安全态势、攻击阶段分析、待处理失陷主机、TOP威胁事件和趋势、监听口流量统计、弱口令账号统计等信息。</w:t>
      </w:r>
    </w:p>
    <w:p w14:paraId="6FCA2E0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内置分析场景不少于17个，包括：失陷主机场景、弱口令场景、漏洞感知场景、高危端口场景、恶意域名场景、DGA域名场景、DNS隧道场景、邮件行为分析场景、挖矿行为分析场景、僵木蠕攻击场景、暴力破解场景、扫描探测场景、DDOS攻击场景、WEB攻击场景、可疑行为场景、勒索风险专项分析场景、敏感数据分析场景。</w:t>
      </w:r>
    </w:p>
    <w:p w14:paraId="01EC52A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8、支持WEB界面上传离线PCAP数据包进行检测，检测维度至少包括特征检测、恶意域名检测、数据包内文件检测。可查看上传时间、MD5、文件类型、执行状态、特征检测告警数、恶意域名告警数、恶意样本告警数。提供第三方机构颁发的基于消息队列的报警信号处理方法的技术证明文件。</w:t>
      </w:r>
    </w:p>
    <w:p w14:paraId="25C3BFE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建议修改为：</w:t>
      </w:r>
    </w:p>
    <w:p w14:paraId="1D30A5D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4、支持样本类型和恶意样本分类展示，支持最新恶意样本、威胁程度Top10、联动设备最新样本检测信息Top10，恶意样本和威胁程度Top10，支持通过点击更多和详情查看详细信息。</w:t>
      </w:r>
    </w:p>
    <w:p w14:paraId="0F86305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5、支持威胁监测功能，包括：威胁事件总数、APT事件、挖矿事件、失陷主机、攻击趋势图、攻击者分布地图等信息。</w:t>
      </w:r>
    </w:p>
    <w:p w14:paraId="3AEE92A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7、内置分析场景，包括：失陷主机场景、弱口令场景、DGA域名场景、挖矿行为分析场景、僵木蠕攻击场景、DDOS攻击场景、WEB攻击场景。</w:t>
      </w:r>
    </w:p>
    <w:p w14:paraId="7A32217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color w:val="auto"/>
          <w:sz w:val="24"/>
          <w:szCs w:val="24"/>
          <w:highlight w:val="none"/>
          <w:lang w:val="en-US" w:eastAsia="zh-CN"/>
        </w:rPr>
        <w:t>8、支持WEB界面上传离线PCAP数据包进行检测，检测维度至少包括特征检测、恶意域名检测、数据包内文件检测。可查看上传时间、MD5、文件类型、执行状态、特征检测告警数、恶意域名告警数、恶意样本告警数。</w:t>
      </w:r>
    </w:p>
    <w:p w14:paraId="29D39827">
      <w:pPr>
        <w:keepNext w:val="0"/>
        <w:keepLines w:val="0"/>
        <w:pageBreakBefore w:val="0"/>
        <w:numPr>
          <w:ilvl w:val="0"/>
          <w:numId w:val="0"/>
        </w:numPr>
        <w:kinsoku/>
        <w:wordWrap/>
        <w:overflowPunct/>
        <w:topLinePunct/>
        <w:bidi w:val="0"/>
        <w:spacing w:line="380" w:lineRule="exact"/>
        <w:ind w:firstLine="482" w:firstLineChars="200"/>
        <w:contextualSpacing/>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回复：第4、5、7条：按技术规格书执行。</w:t>
      </w:r>
    </w:p>
    <w:p w14:paraId="00C2BFED">
      <w:pPr>
        <w:keepNext w:val="0"/>
        <w:keepLines w:val="0"/>
        <w:pageBreakBefore w:val="0"/>
        <w:kinsoku/>
        <w:wordWrap/>
        <w:overflowPunct/>
        <w:topLinePunct/>
        <w:bidi w:val="0"/>
        <w:spacing w:line="380" w:lineRule="exact"/>
        <w:ind w:firstLine="480" w:firstLineChars="200"/>
        <w:contextualSpacing/>
        <w:rPr>
          <w:rFonts w:hint="default" w:ascii="Times New Roman" w:hAnsi="Times New Roman" w:eastAsia="宋体" w:cs="Times New Roman"/>
          <w:b w:val="0"/>
          <w:color w:val="auto"/>
          <w:sz w:val="24"/>
          <w:highlight w:val="none"/>
        </w:rPr>
      </w:pPr>
      <w:r>
        <w:rPr>
          <w:rFonts w:hint="default" w:ascii="Times New Roman" w:hAnsi="Times New Roman" w:eastAsia="宋体" w:cs="Times New Roman"/>
          <w:b w:val="0"/>
          <w:color w:val="auto"/>
          <w:sz w:val="24"/>
          <w:highlight w:val="none"/>
        </w:rPr>
        <w:t>第8条：修改为“支持WEB界面上传离线PCAP数据包进行检测，检测维度至少包括特征检测、恶意域名检测、数据包内文件检测。可查看上传时间、MD5、文件类型、执行状态、特征检测告警数、恶意域名告警数、恶意样本告警数”。</w:t>
      </w:r>
    </w:p>
    <w:p w14:paraId="147E75B8">
      <w:pPr>
        <w:keepNext w:val="0"/>
        <w:keepLines w:val="0"/>
        <w:pageBreakBefore w:val="0"/>
        <w:kinsoku/>
        <w:wordWrap/>
        <w:overflowPunct/>
        <w:topLinePunct/>
        <w:bidi w:val="0"/>
        <w:spacing w:line="380" w:lineRule="exact"/>
        <w:ind w:firstLine="480" w:firstLineChars="200"/>
        <w:contextualSpacing/>
        <w:rPr>
          <w:rFonts w:hint="default" w:ascii="Times New Roman" w:hAnsi="Times New Roman" w:eastAsia="宋体" w:cs="Times New Roman"/>
          <w:b w:val="0"/>
          <w:color w:val="auto"/>
          <w:sz w:val="24"/>
          <w:highlight w:val="none"/>
          <w:lang w:val="en-US" w:eastAsia="zh-CN"/>
        </w:rPr>
      </w:pPr>
    </w:p>
    <w:p w14:paraId="7F2E699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highlight w:val="none"/>
        </w:rPr>
        <w:t>问题63：</w:t>
      </w:r>
      <w:r>
        <w:rPr>
          <w:rFonts w:hint="default" w:ascii="Times New Roman" w:hAnsi="Times New Roman" w:eastAsia="宋体" w:cs="Times New Roman"/>
          <w:color w:val="auto"/>
          <w:sz w:val="24"/>
          <w:szCs w:val="24"/>
          <w:highlight w:val="none"/>
          <w:lang w:val="en-US" w:eastAsia="zh-CN"/>
        </w:rPr>
        <w:t>技术规格书-PART19-海关网络安全系统-数据库审计系统参数</w:t>
      </w:r>
    </w:p>
    <w:p w14:paraId="283CB3F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参数要求：</w:t>
      </w:r>
    </w:p>
    <w:p w14:paraId="55F4A62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7、支持场景异常行为分析，可展现账号多IP登录、同账号上下班操作统计、访问时长审计、疑似暴力破解、疑似撞库攻击、数据库异常信息、异常账号访问检测等</w:t>
      </w:r>
    </w:p>
    <w:p w14:paraId="0E00161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10、支持界面告警、Syslog告警、SNMPtrap告警、短信告警、邮件告警等多种响应方式，提供第三方机构出具的基于消息队列的报警信号处理方法的技术证明文件。此参数要求是网御星云品牌特定专利，具有显著倾向性。</w:t>
      </w:r>
    </w:p>
    <w:p w14:paraId="3FE452C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建议修改为：</w:t>
      </w:r>
    </w:p>
    <w:p w14:paraId="199D7F9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7、支持场景异常行为分析，可展现账号多IP登录、访问时长审计、疑似暴力破解、疑似撞库攻击、数据库异常信息、异常账号访问检测等。</w:t>
      </w:r>
    </w:p>
    <w:p w14:paraId="196CAEC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10、支持界面告警、Syslog告警、SNMPtrap告警、短信告警、邮件告警等多种响应方式。</w:t>
      </w:r>
    </w:p>
    <w:p w14:paraId="134304C7">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回复：第7条：按技术规格书执行。</w:t>
      </w:r>
    </w:p>
    <w:p w14:paraId="1BD9DC09">
      <w:pPr>
        <w:keepNext w:val="0"/>
        <w:keepLines w:val="0"/>
        <w:pageBreakBefore w:val="0"/>
        <w:kinsoku/>
        <w:wordWrap/>
        <w:overflowPunct/>
        <w:topLinePunct/>
        <w:bidi w:val="0"/>
        <w:spacing w:line="380" w:lineRule="exact"/>
        <w:ind w:firstLine="480" w:firstLineChars="200"/>
        <w:rPr>
          <w:rFonts w:hint="default" w:ascii="Times New Roman" w:hAnsi="Times New Roman" w:eastAsia="宋体" w:cs="Times New Roman"/>
          <w:b w:val="0"/>
          <w:color w:val="auto"/>
          <w:sz w:val="24"/>
          <w:highlight w:val="none"/>
        </w:rPr>
      </w:pPr>
      <w:r>
        <w:rPr>
          <w:rFonts w:hint="default" w:ascii="Times New Roman" w:hAnsi="Times New Roman" w:eastAsia="宋体" w:cs="Times New Roman"/>
          <w:b w:val="0"/>
          <w:color w:val="auto"/>
          <w:sz w:val="24"/>
          <w:highlight w:val="none"/>
        </w:rPr>
        <w:t>第10条：修改为“支持界面告警、Syslog告警、SNMPtrap告警、短信告警、邮件告警等多种响应方式”。</w:t>
      </w:r>
    </w:p>
    <w:p w14:paraId="57207139">
      <w:pPr>
        <w:keepNext w:val="0"/>
        <w:keepLines w:val="0"/>
        <w:pageBreakBefore w:val="0"/>
        <w:kinsoku/>
        <w:wordWrap/>
        <w:overflowPunct/>
        <w:topLinePunct/>
        <w:bidi w:val="0"/>
        <w:spacing w:line="380" w:lineRule="exact"/>
        <w:ind w:firstLine="480" w:firstLineChars="200"/>
        <w:rPr>
          <w:rFonts w:hint="default" w:ascii="Times New Roman" w:hAnsi="Times New Roman" w:eastAsia="宋体" w:cs="Times New Roman"/>
          <w:b w:val="0"/>
          <w:color w:val="auto"/>
          <w:sz w:val="24"/>
          <w:highlight w:val="none"/>
          <w:lang w:val="en-US" w:eastAsia="zh-CN"/>
        </w:rPr>
      </w:pPr>
    </w:p>
    <w:p w14:paraId="71F75C97">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问题64：</w:t>
      </w:r>
      <w:r>
        <w:rPr>
          <w:rFonts w:hint="default" w:ascii="Times New Roman" w:hAnsi="Times New Roman" w:eastAsia="宋体" w:cs="Times New Roman"/>
          <w:color w:val="auto"/>
          <w:sz w:val="24"/>
          <w:szCs w:val="24"/>
          <w:highlight w:val="none"/>
          <w:lang w:val="en-US" w:eastAsia="zh-CN"/>
        </w:rPr>
        <w:t>技术规格书-PART19-海关网络安全系统-态势感知系统参数问题75：技术规格书-PART19-海关网络安全系统-态势感知系统参数</w:t>
      </w:r>
    </w:p>
    <w:p w14:paraId="7C00EAD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参数要求：</w:t>
      </w:r>
    </w:p>
    <w:p w14:paraId="092C78F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2U设备，冗余电源；采用国产化海光平台和银河麒麟操作系统，内存≥16GB，硬盘≥16TB，支持RAID5；提供6个千兆电口、2个千兆SFP插槽、支持接口扩展插槽；内置流量日志采集器，对流量日志、安全告警、终端数据实现一体化采集，对多源异构数据进行融合分析；网络流量实时接收采集（多路）≥1Gbps，日志数据采集≥1000EPS；内置行为分析、机器学习、统计分析、关联分析、图谱分析等AI小模型以及20多个专项安全场景，内置剧本模板、一键封堵能力；支持溯源狩猎、态势展示、云地协同、自动化响应等。</w:t>
      </w:r>
    </w:p>
    <w:p w14:paraId="1F6DC1A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2、支持资产态势、攻击态势、脆弱性态势、情报态势、流量态势等安全态势的大屏呈现</w:t>
      </w:r>
    </w:p>
    <w:p w14:paraId="4D288EE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4、4内置多种专项分析安全场景，每种场景支持独立页面查看其详情，专项分析安全场景包括：弱口令场景、失陷主机场景、挖矿软件发现场景、僵木蠕场景、横向访问、外部访问、可疑外联、扫描探测、可疑进程、webshell上传/访问、WEB攻击、DGA发现场景、隐蔽隧道、带外查询、代理、内网穿透、远程控制软件、反弹shell、TOR场景、暴力破解场景等；</w:t>
      </w:r>
    </w:p>
    <w:p w14:paraId="1431FB0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5、支持预备资产管理能力，至少支持7种（资产采集器主动采集、流量发现、日志发现、漏扫发现、配置核查发现、活动目录AD、VMWarevCenterServer）资产发现来源，并可控制各来源的启用与关闭；</w:t>
      </w:r>
    </w:p>
    <w:p w14:paraId="48AEE47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6、支持主动、被动采集目标日志，包括SNMPTrap、Syslog、JDBC、文件\文件夹、FTP、SFTP、NetBIOS、OPSEC等多种方式；支持agent代理采集，支持对KAFKA数据源采集；支持根据最小EPS、最大EPS、限流百分比等维度进行限流；</w:t>
      </w:r>
    </w:p>
    <w:p w14:paraId="1D86C7D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7、支持多种安全场景专项分析，每种场景需支持独立页面查看其详情，安全场景包括：弱口令场景、失陷主机场景、挖矿软件发现场景、僵木蠕场景、横向访问、外部访问、可疑外联、扫描探测、可疑进程、webshell上传/访问、WEB攻击、DGA发现场景、隐蔽隧道、带外查询、代理、内网穿透、远程控制软件、反弹shell、TOR场景、暴力破解场景等；</w:t>
      </w:r>
    </w:p>
    <w:p w14:paraId="1F34DC9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8、内置可视化剧本编辑器，页面布局分为动作区域、流程图区域和配置信息区域，允许鼠标拖拽方式将动作区域中元素加入到流程图区域，构成图形化的剧本；剧本支持保存、重置、放大、缩小、撤销、自动布局、导出svg文件工具按钮；</w:t>
      </w:r>
    </w:p>
    <w:p w14:paraId="764B313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11、行为分析模型支持利用机器学习算法进行异常分析，算法库至少包括n元语法、绝对中位数、拉依达准则、格拉布斯准则等不少于20种；支持单特征、多特征算法，单特征支持通过首次出现、突变、极端值、内容、时间、缓慢型等维度进行分析；</w:t>
      </w:r>
    </w:p>
    <w:p w14:paraId="422C03B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12、内置不少于300种常见响应动作，包括通用动作（发送短信、微信、飞书、飞秋、邮件）、控制动作（封堵、黑白名单、文件删除、杀进程、IP阻断、端口封禁等）、调查动作（情报调查）以及API接口动作（IP调查，端口调查）等；</w:t>
      </w:r>
    </w:p>
    <w:p w14:paraId="05581D1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建议修改为：</w:t>
      </w:r>
    </w:p>
    <w:p w14:paraId="12982A0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2U设备，冗余电源；采用国产化海光平台和银河麒麟操作系统，内存≥16GB，硬盘≥16TB，支持RAID5；提供6个千兆电口、2个千兆SFP插槽、支持接口扩展插槽；内置流量日志采集器，对流量日志、安全告警、终端数据实现一体化采集，对多源异构数据进行融合分析；网络流量实时接收采集（多路）≥1Gbps，日志数据采集≥1000EPS；内置行为分析、机器学习、统计分析、关联分析以及多个专项安全场景，内置剧本模板、一键封堵能力；支持态势展示、自动化响应等。</w:t>
      </w:r>
    </w:p>
    <w:p w14:paraId="4F5BBFF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2、支持资产态势、攻击态势、脆弱性态势等安全态势的大屏呈现。</w:t>
      </w:r>
    </w:p>
    <w:p w14:paraId="45C5985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4、内置多种专项分析安全场景，每种场景支持独立页面查看其详情，专项分析安全场景包括：弱口令场景、挖矿软件发现场景、横向访问、可疑外联、扫描探测、WEB攻击、暴力破解场景等。</w:t>
      </w:r>
    </w:p>
    <w:p w14:paraId="0CEFFCF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5、支持预备资产管理能力，支持多种资产发现来源。</w:t>
      </w:r>
    </w:p>
    <w:p w14:paraId="14FBDB4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6、支持主动、被动采集目标日志，包括syslog、FTP、SFTP等多种方式；支持对KAFKA数据源采集。</w:t>
      </w:r>
    </w:p>
    <w:p w14:paraId="1D8CFC0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7、支持多种安全场景专项分析，每种场景需支持独立页面查看其详情，安全场景包括：弱口令场景、挖矿软件发现场景、横向访问、可疑外联、扫描探测、WEB攻击、暴力破解场景等。</w:t>
      </w:r>
    </w:p>
    <w:p w14:paraId="2A11C51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8、内置可视化剧本编辑器，页面布局分为动作区域、流程图区域和配置信息区域，允许鼠标拖拽方式将动作区域中元素加入到流程图区域，构成图形化的剧本。</w:t>
      </w:r>
    </w:p>
    <w:p w14:paraId="46CCEA7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11、行为分析模型支持利用机器学习算法进行异常分析。</w:t>
      </w:r>
    </w:p>
    <w:p w14:paraId="5EB30E1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12、内置多种常见响应动作，包括告警、阻断、调查等。</w:t>
      </w:r>
    </w:p>
    <w:p w14:paraId="3E7E9D3A">
      <w:pPr>
        <w:keepNext w:val="0"/>
        <w:keepLines w:val="0"/>
        <w:pageBreakBefore w:val="0"/>
        <w:numPr>
          <w:ilvl w:val="0"/>
          <w:numId w:val="0"/>
        </w:numPr>
        <w:kinsoku/>
        <w:wordWrap/>
        <w:overflowPunct/>
        <w:topLinePunct/>
        <w:bidi w:val="0"/>
        <w:spacing w:line="380" w:lineRule="exact"/>
        <w:ind w:left="420" w:leftChars="0"/>
        <w:contextualSpacing/>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75518CC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822BB1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问题65：</w:t>
      </w:r>
      <w:r>
        <w:rPr>
          <w:rFonts w:hint="default" w:ascii="Times New Roman" w:hAnsi="Times New Roman" w:eastAsia="宋体" w:cs="Times New Roman"/>
          <w:b w:val="0"/>
          <w:color w:val="auto"/>
          <w:sz w:val="24"/>
          <w:highlight w:val="none"/>
        </w:rPr>
        <w:t>技术规格书-PART19-海关网络安全系统-漏洞扫描系统参数</w:t>
      </w:r>
    </w:p>
    <w:p w14:paraId="79A9ED7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参数要求：8、支持自动发现和识别目标主机的操作系统类型，并根据其系统类型选择对应的扫描方法。提供国家第三方机构出具的识别对等网络中业务数据方法的技术证明文件。</w:t>
      </w:r>
    </w:p>
    <w:p w14:paraId="54EF2D3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建议修改为：</w:t>
      </w:r>
    </w:p>
    <w:p w14:paraId="734A848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8、支持自动发现和识别目标主机的操作系统类型，并根据其系统类型选择对应的扫描方法。</w:t>
      </w:r>
    </w:p>
    <w:p w14:paraId="1853536A">
      <w:pPr>
        <w:keepNext w:val="0"/>
        <w:keepLines w:val="0"/>
        <w:pageBreakBefore w:val="0"/>
        <w:numPr>
          <w:ilvl w:val="0"/>
          <w:numId w:val="0"/>
        </w:numPr>
        <w:kinsoku/>
        <w:wordWrap/>
        <w:overflowPunct/>
        <w:topLinePunct/>
        <w:bidi w:val="0"/>
        <w:spacing w:line="380" w:lineRule="exact"/>
        <w:ind w:firstLine="482" w:firstLineChars="200"/>
        <w:contextualSpacing/>
        <w:rPr>
          <w:rFonts w:hint="default" w:ascii="Times New Roman" w:hAnsi="Times New Roman" w:eastAsia="宋体" w:cs="Times New Roman"/>
          <w:color w:val="auto"/>
          <w:kern w:val="2"/>
          <w:sz w:val="24"/>
          <w:szCs w:val="24"/>
          <w:highlight w:val="none"/>
          <w:lang w:val="en-US" w:eastAsia="zh-CN" w:bidi="ar-SA"/>
          <w14:ligatures w14:val="standardContextual"/>
        </w:rPr>
      </w:pPr>
      <w:r>
        <w:rPr>
          <w:rFonts w:hint="default" w:ascii="Times New Roman" w:hAnsi="Times New Roman" w:eastAsia="宋体" w:cs="Times New Roman"/>
          <w:b/>
          <w:color w:val="auto"/>
          <w:sz w:val="24"/>
          <w:szCs w:val="24"/>
          <w:highlight w:val="none"/>
          <w:lang w:val="en-US" w:eastAsia="zh-CN"/>
        </w:rPr>
        <w:t>回复：修改为“支持自动发现和识别目标主机的操作系统类型，并根据其系统类型选择对应的扫描方法”。</w:t>
      </w:r>
    </w:p>
    <w:p w14:paraId="6402D2E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2D6634A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问题66：</w:t>
      </w:r>
      <w:r>
        <w:rPr>
          <w:rFonts w:hint="default" w:ascii="Times New Roman" w:hAnsi="Times New Roman" w:eastAsia="宋体" w:cs="Times New Roman"/>
          <w:b w:val="0"/>
          <w:color w:val="auto"/>
          <w:sz w:val="24"/>
          <w:highlight w:val="none"/>
        </w:rPr>
        <w:t>技术规格书-PART19-海关网络安全系统-上网行为管理参数</w:t>
      </w:r>
    </w:p>
    <w:p w14:paraId="6E47CF0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参数要求：</w:t>
      </w:r>
    </w:p>
    <w:p w14:paraId="6A7432A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1、2U设备，冗余电源；采用国产化平台8核，内存≥16GB，硬盘≥2TB；提供4个Combo口、6个千兆电口、2个接口扩展槽、2个管理口、1个RJ45串口、2个USB口，支持5对bypass，最大接入带宽≥2.5G。</w:t>
      </w:r>
    </w:p>
    <w:p w14:paraId="05906E6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4、提供应用防护功能，可对防盗链、CSRF攻击、CC等攻击行为进行防护。</w:t>
      </w:r>
    </w:p>
    <w:p w14:paraId="012D21D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6、支持智能策略分析功能，支持策略命中分析、策略冗余分析、策略冲突检查，并可在WEB界面显示检测结果。</w:t>
      </w:r>
    </w:p>
    <w:p w14:paraId="0717F57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8、支持文件缓存，支持安卓和IOS形式的文件，主动缓存文件形式不限于视频、APP等；同时，提供国家第三方机构出具的文件下载的方法的技术证明文件。</w:t>
      </w:r>
    </w:p>
    <w:p w14:paraId="5A42055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9、支持通道化的QoS，支持基于源地址、用户、服务、应用、时间进行带宽控制，并支持配置保障带宽、限制带宽、带宽借用、每IP带宽、流量限额、带宽优先级等QoS动作，时间选择支持基于日计划、周计划、单次计划等</w:t>
      </w:r>
    </w:p>
    <w:p w14:paraId="1D712C4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建议修改为：</w:t>
      </w:r>
    </w:p>
    <w:p w14:paraId="35D98D1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1、2U设备，冗余电源；采用国产化平台8核，内存≥16GB，硬盘≥2TB；提供6个千兆电口、2个接口扩展槽、2个管理口、1个RJ45串口、2个USB口，支持2对bypass，最大接入带宽≥2.5G。</w:t>
      </w:r>
    </w:p>
    <w:p w14:paraId="1443AF1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4、建议删除本条</w:t>
      </w:r>
    </w:p>
    <w:p w14:paraId="67733C8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5、建议删除本条</w:t>
      </w:r>
    </w:p>
    <w:p w14:paraId="7E4FC64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en-US" w:eastAsia="zh-CN"/>
        </w:rPr>
        <w:t>8、支持文件缓存，支持安卓和IOS形式的文件，主动缓存文件形式不限于视频、APP等。</w:t>
      </w:r>
    </w:p>
    <w:p w14:paraId="70F03E3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9、支持通道化的QoS，支持基于源地址、用户、服务、应用、时间进行带宽控制，并支持配置保障带宽、限制带宽、带宽借用、每IP带宽、流量限额、带宽优先级等QoS动作。</w:t>
      </w:r>
    </w:p>
    <w:p w14:paraId="6A9DCCE2">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w:t>
      </w:r>
    </w:p>
    <w:p w14:paraId="20CDA7DB">
      <w:pPr>
        <w:keepNext w:val="0"/>
        <w:keepLines w:val="0"/>
        <w:pageBreakBefore w:val="0"/>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color w:val="auto"/>
          <w:sz w:val="24"/>
          <w:highlight w:val="none"/>
        </w:rPr>
        <w:t>第8条：修改为“支持文件缓存，支持安卓和IOS形式的文件，主动缓存文件形式不限于视频、APP等”。</w:t>
      </w:r>
    </w:p>
    <w:p w14:paraId="63B65B6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第1、4、6、9条：按技术规格书执行。</w:t>
      </w:r>
    </w:p>
    <w:p w14:paraId="1685697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p>
    <w:p w14:paraId="6375BE6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问题67：</w:t>
      </w:r>
      <w:r>
        <w:rPr>
          <w:rFonts w:hint="default" w:ascii="Times New Roman" w:hAnsi="Times New Roman" w:eastAsia="宋体" w:cs="Times New Roman"/>
          <w:color w:val="auto"/>
          <w:sz w:val="24"/>
          <w:szCs w:val="24"/>
          <w:highlight w:val="none"/>
          <w:lang w:val="fr-FR" w:eastAsia="zh-CN"/>
        </w:rPr>
        <w:t>招标技术规格书，3-口岸签证配套设备设施工程技术规格书-03-长沙机场改扩建工程T3口岸查验系统建设项目技术规格书（第3册--计算机网络系统）-2.4.424口POE接入交换机；04口岸配套GA设备设施工程技术规格书-02-长沙机场改扩建工程T3口岸查验系统建设项目技术规格书（第2册-计算机网络系统）-2.4.424口POE接入交换机，3、支持24口PoE++满供，POE功率≥1700W；目前主流市内监控设备、无线AP设备POE供电功率为30W以内，按照24端口满功率供电计算，设备仅需720W，参数中要求≥1700W供电属于某一厂商特定参数，建议修改为“支持24口PoE++满供，POE功率≥720W；”。</w:t>
      </w:r>
    </w:p>
    <w:p w14:paraId="496845FA">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22CB317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56C2A6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问题68：</w:t>
      </w:r>
      <w:r>
        <w:rPr>
          <w:rFonts w:hint="default" w:ascii="Times New Roman" w:hAnsi="Times New Roman" w:eastAsia="宋体" w:cs="Times New Roman"/>
          <w:b w:val="0"/>
          <w:color w:val="auto"/>
          <w:sz w:val="24"/>
          <w:highlight w:val="none"/>
        </w:rPr>
        <w:t>招标技术规格书，3-口岸签证配套设备设施工程技术规格书-03-长沙机场改扩建工程T3口岸查验系统建设项目技术规格书（第3册--计算机网络系统）-2.4.424口POE接入交换机；04口岸配套GA设备设施工程技术规格书-02-长沙机场改扩建工程T3口岸查验系统建设项目技术规格书（第2册-计算机网络系统）-2.4.424口POE接入交换机，设备的CPU和交换芯片均为国产自研芯片；经查询，国内生产交换机的厂商中自研交换芯片的仅华为一家，其余主流厂商如H3C、中兴、锐捷等厂商使用的是国内其他厂商生产的国产交换芯片。此参数仅华为一家满足，不满足三家以上厂商，建议删除自研描述，修改为“设备的CPU和交换芯片均为国产芯片；”</w:t>
      </w:r>
    </w:p>
    <w:p w14:paraId="7341EC6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回复：修改为“设备的CPU和交换芯片均为国产芯片”。</w:t>
      </w:r>
    </w:p>
    <w:p w14:paraId="2C379B7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35D5EC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问题69：</w:t>
      </w:r>
      <w:r>
        <w:rPr>
          <w:rFonts w:hint="default" w:ascii="Times New Roman" w:hAnsi="Times New Roman" w:eastAsia="宋体" w:cs="Times New Roman"/>
          <w:b w:val="0"/>
          <w:color w:val="auto"/>
          <w:sz w:val="24"/>
          <w:highlight w:val="none"/>
        </w:rPr>
        <w:t>招标技术规格书，3-口岸签证配套设备设施工程技术规格书-03-长沙机场改扩建工程T3口岸查验系统建设项目技术规格书（第4册—网络安全系统）-2.4.1防火墙-2、支持至少2个操作系统引导，系统管理员可在WEB管理界面设置两个操作系统的启动顺序，系统故障时可快速切换，最大程度减少对网络的影响；经查询，此条参数设置排他性、倾向性技术门槛，仅极少数品牌产品可完全满足全部描述，主流国产防火墙厂商（华为、新华三、启明星辰、天融信等）均无法匹配该完整参数要求，属于以不合理条件限制、排斥潜在投标人，违反政府采购公平竞争相关法律法规，请求删除或调整本条参数。</w:t>
      </w:r>
    </w:p>
    <w:p w14:paraId="03F525E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337A487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F2868E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问题70：</w:t>
      </w:r>
      <w:r>
        <w:rPr>
          <w:rFonts w:hint="default" w:ascii="Times New Roman" w:hAnsi="Times New Roman" w:eastAsia="宋体" w:cs="Times New Roman"/>
          <w:b w:val="0"/>
          <w:color w:val="auto"/>
          <w:sz w:val="24"/>
          <w:highlight w:val="none"/>
        </w:rPr>
        <w:t>招标技术规格书，3-口岸签证配套设备设施工程技术规格书-03-长沙机场改扩建工程T3口岸查验系统建设项目技术规格书（第4册—网络安全系统）-2.4.3-终端高级威胁检测与响应系统-1、2U设备，冗余电源，采用国产化飞腾平台和银河麒麟操作系统，内存≥32G，硬盘≥4T+32GmSATA；提供2个千兆电口、8个扩展槽、1个RJ45串口、2个USB口；提供资产管理、运维管理、病毒查杀、外设管理、非法外联监控、网络管理、终端响应、日志管理等功能；可扩展脆弱性检测、合规检查、安全审计、身份鉴别（含准入认证、Ukey认证）、入侵检测、主机微隔离、数据防泄漏等功能模块；最大可支持终端数量≥3000；含100个接入授权及三年病毒升级服务经查询，此条参数设置排他性、倾向性技术门槛，仅极少数品牌产品可完全满足全部描述，主流厂商（奇安信、新华三、启明星辰、天融信等）采用不同的国产芯片平台及操作系统，不应只限制飞腾及银河麒麟操作系统；硬盘32GmSATA为特定厂商特定款型参数，建议修改为国产平台及操作系统并删除32GmSATA排他性描述。</w:t>
      </w:r>
    </w:p>
    <w:p w14:paraId="5533FA6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回复：“采用国产化飞腾平台和银河麒麟操作系统”修改为“采用国产化处理器和国产化操作系统”，其他</w:t>
      </w:r>
      <w:r>
        <w:rPr>
          <w:rFonts w:hint="default" w:ascii="Times New Roman" w:hAnsi="Times New Roman" w:eastAsia="宋体" w:cs="Times New Roman"/>
          <w:b/>
          <w:color w:val="auto"/>
          <w:kern w:val="2"/>
          <w:sz w:val="24"/>
          <w:szCs w:val="24"/>
          <w:highlight w:val="none"/>
        </w:rPr>
        <w:t>按技术规格书执行。</w:t>
      </w:r>
    </w:p>
    <w:p w14:paraId="772569C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13963D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问题71：</w:t>
      </w:r>
      <w:r>
        <w:rPr>
          <w:rFonts w:hint="default" w:ascii="Times New Roman" w:hAnsi="Times New Roman" w:eastAsia="宋体" w:cs="Times New Roman"/>
          <w:b w:val="0"/>
          <w:color w:val="auto"/>
          <w:sz w:val="24"/>
          <w:highlight w:val="none"/>
        </w:rPr>
        <w:t>招标技术规格书，3-口岸签证配套设备设施工程技术规格书-03-长沙机场改扩建工程T3口岸查验系统建设项目技术规格书（第4册—网络安全系统）-2.4.5-态势感知系统-1、2U设备，冗余电源；采用国产化海光平台和银河麒麟操作系统，内存≥16GB，硬盘≥16TB，支持RAID5；提供6个千兆电口、2个千兆SFP插槽、支持接口扩展插槽；内置流量日志采集器，对流量日志、安全告警、终端数据实现一体化采集，对多源异构数据进行融合分析；网络流量实时接收采集（多路）≥1Gbps，日志数据采集≥1000EPS；内置行为分析、机器学习、统计分析、关联分析、图谱分析等AI小模型以及20多个专项安全场景，内置剧本模板、一键封堵能力；支持溯源狩猎、态势展示、云地协同、自动化响应等；经查询，此条参数设置排他性、倾向性技术门槛，仅极少数品牌产品可完全满足全部描述，主流安全厂商（奇安信、新华三、启明星辰、天融信等）采用不同的国产芯片平台及操作系统，不应只限制海光及银河麒麟操作系统；建议修改为国产平台及操作系统。</w:t>
      </w:r>
    </w:p>
    <w:p w14:paraId="45996F3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回复：“采用国产化海光平台和银河麒麟操作系统”修改为“采用国产化处理器和国产化操作系统”，其他</w:t>
      </w:r>
      <w:r>
        <w:rPr>
          <w:rFonts w:hint="default" w:ascii="Times New Roman" w:hAnsi="Times New Roman" w:eastAsia="宋体" w:cs="Times New Roman"/>
          <w:b/>
          <w:color w:val="auto"/>
          <w:kern w:val="2"/>
          <w:sz w:val="24"/>
          <w:szCs w:val="24"/>
          <w:highlight w:val="none"/>
        </w:rPr>
        <w:t>按技术规格书执行。</w:t>
      </w:r>
    </w:p>
    <w:p w14:paraId="15173D4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FA450B2">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问题72：</w:t>
      </w:r>
      <w:r>
        <w:rPr>
          <w:rFonts w:hint="default" w:ascii="Times New Roman" w:hAnsi="Times New Roman" w:eastAsia="宋体" w:cs="Times New Roman"/>
          <w:b w:val="0"/>
          <w:color w:val="auto"/>
          <w:sz w:val="24"/>
          <w:highlight w:val="none"/>
        </w:rPr>
        <w:t>招标技术规格书，3-口岸签证配套设备设施工程技术规格书-03-长沙机场改扩建工程T3口岸查验系统建设项目技术规格书（第4册—网络安全系统）-2.4.6-堡垒机–1、2U设备，冗余电源；采用国产化飞腾平台和银河麒麟操作系统，内存≥16GB，硬盘≥8TB+64Gmsata；提供6个千兆电口、4个千兆SFP插槽、3个接口扩展插槽；图形协议并发会话数≥200，字符协议并发会话数≥600；含200个管理授权。经查询，此条参数设置排他性、倾向性技术门槛，仅极少数品牌产品可完全满足全部描述，建议删除64Gmsata和3各接口扩展插槽描述。</w:t>
      </w:r>
    </w:p>
    <w:p w14:paraId="255B478E">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回复：“采用国产化飞腾平台和银河麒麟操作系统”修改为“采用国产化处理器和国产化操作系统”，其他</w:t>
      </w:r>
      <w:r>
        <w:rPr>
          <w:rFonts w:hint="default" w:ascii="Times New Roman" w:hAnsi="Times New Roman" w:eastAsia="宋体" w:cs="Times New Roman"/>
          <w:b/>
          <w:color w:val="auto"/>
          <w:kern w:val="2"/>
          <w:sz w:val="24"/>
          <w:szCs w:val="24"/>
          <w:highlight w:val="none"/>
        </w:rPr>
        <w:t>按技术规格书执行。</w:t>
      </w:r>
    </w:p>
    <w:p w14:paraId="5D56901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761320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问题73：</w:t>
      </w:r>
      <w:r>
        <w:rPr>
          <w:rFonts w:hint="default" w:ascii="Times New Roman" w:hAnsi="Times New Roman" w:eastAsia="宋体" w:cs="Times New Roman"/>
          <w:b w:val="0"/>
          <w:color w:val="auto"/>
          <w:sz w:val="24"/>
          <w:highlight w:val="none"/>
        </w:rPr>
        <w:t>招标技术规格书，3-口岸签证配套设备设施工程技术规格书-03-长沙机场改扩建工程T3口岸查验系统建设项目技术规格书（第4册—网络安全系统）-2.4.6-漏洞扫描-1、1U设备，冗余电源；采用飞腾平台，内存≥16GB，硬盘≥4TB+128GSSD；提供≥6个千兆电口、≥4个千兆SFP插槽、≥2个接口扩展槽、≥1个RJ45串口、≥2个USB口，内置液晶显示屏；支持主机漏扫、WEB漏扫和配置核查功能；可扫描100IP,并发40个IP；经查询，此条参数设置排他性、倾向性技术门槛，仅极少数品牌产品可完全满足全部描述，建议修改飞腾平台和128GSSD要求，修改为“1U设备，冗余电源；采用国产平台，内存≥16GB，硬盘≥4TB；提供≥6个千兆电口、≥4个千兆SFP插槽、≥2个接口扩展槽、≥1个RJ45串口、≥2个USB口，内置液晶显示屏；支持主机漏扫、WEB漏扫和配置核查功能；可扫描100IP,并发40个IP；”</w:t>
      </w:r>
    </w:p>
    <w:p w14:paraId="39761E1C">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回复：“采用飞腾平台”修改为“国产化处理器”，其他</w:t>
      </w:r>
      <w:r>
        <w:rPr>
          <w:rFonts w:hint="default" w:ascii="Times New Roman" w:hAnsi="Times New Roman" w:eastAsia="宋体" w:cs="Times New Roman"/>
          <w:b/>
          <w:color w:val="auto"/>
          <w:kern w:val="2"/>
          <w:sz w:val="24"/>
          <w:szCs w:val="24"/>
          <w:highlight w:val="none"/>
        </w:rPr>
        <w:t>按技术规格书执行。</w:t>
      </w:r>
    </w:p>
    <w:p w14:paraId="628A46D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AE9A5D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问题74：</w:t>
      </w:r>
      <w:r>
        <w:rPr>
          <w:rFonts w:hint="default" w:ascii="Times New Roman" w:hAnsi="Times New Roman" w:eastAsia="宋体" w:cs="Times New Roman"/>
          <w:b w:val="0"/>
          <w:color w:val="auto"/>
          <w:sz w:val="24"/>
          <w:highlight w:val="none"/>
        </w:rPr>
        <w:t>工程量清单编制说明中“四、其他说明4、总承包服务费按工程费（不含暂列金额）的0.5%计取，此费率不得作为竞争性费用优惠或上浮”，而长沙机场改扩建工程T3口岸查验系统建设项目海关配套设备设施及信息化系统建设工程施工-招标工程量清单.HNZBJ文件中总承包服务费已给定金额，建议明确总承包服务费是否以招标工程量清单给定金额为准。</w:t>
      </w:r>
    </w:p>
    <w:p w14:paraId="2C6A3F06">
      <w:pPr>
        <w:keepNext w:val="0"/>
        <w:keepLines w:val="0"/>
        <w:pageBreakBefore w:val="0"/>
        <w:numPr>
          <w:ilvl w:val="0"/>
          <w:numId w:val="0"/>
        </w:numPr>
        <w:kinsoku/>
        <w:wordWrap/>
        <w:overflowPunct/>
        <w:topLinePunct/>
        <w:bidi w:val="0"/>
        <w:spacing w:line="380" w:lineRule="exac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sz w:val="24"/>
          <w:szCs w:val="24"/>
          <w:highlight w:val="none"/>
          <w:lang w:val="fr-FR" w:eastAsia="zh-CN"/>
        </w:rPr>
        <w:t>总承包服务费按工程费（不含暂列金额）的0.5%计取，此费率不得作为竞争性费用优惠或上浮。</w:t>
      </w:r>
    </w:p>
    <w:p w14:paraId="66D9347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504C708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问题75：</w:t>
      </w:r>
      <w:r>
        <w:rPr>
          <w:rFonts w:hint="default" w:ascii="Times New Roman" w:hAnsi="Times New Roman" w:eastAsia="宋体" w:cs="Times New Roman"/>
          <w:b w:val="0"/>
          <w:color w:val="auto"/>
          <w:sz w:val="24"/>
          <w:highlight w:val="none"/>
        </w:rPr>
        <w:t>项目编码030502003001、030502003002、030502003004六类非屏蔽双绞线项目特征描述均要求“23AWG，铜芯线径0.55mm-0.285mm”，YD/T1019-2023数字通信用聚烯烃绝缘水平对绞电缆中规定六类非屏蔽线缆导体直径为0.57mm，允许偏差±0.02mm，且厂家均按照此标准生产，建议修改为“23AWG，铜芯线径0.55mm-0.59mm”。</w:t>
      </w:r>
    </w:p>
    <w:p w14:paraId="4E4E27FC">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2095B83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A17CC82">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问题76：</w:t>
      </w:r>
      <w:r>
        <w:rPr>
          <w:rFonts w:hint="default" w:ascii="Times New Roman" w:hAnsi="Times New Roman" w:eastAsia="宋体" w:cs="Times New Roman"/>
          <w:b w:val="0"/>
          <w:color w:val="auto"/>
          <w:sz w:val="24"/>
          <w:highlight w:val="none"/>
        </w:rPr>
        <w:t>项目编码030502007001、030502007002六类非屏蔽跳线项目特征描述均要求“23AWG，铜芯线径0.55mm-0.285mm”，23AWG为单根实心铜，线粗硬，来回弯折极易断芯，没法频繁插拔和机柜拐弯走线；24AWG线径细、柔软，机柜理线、频繁插拔不易断线，建议修改为“24AWG，铜芯线径0.505～0.515mm”。</w:t>
      </w:r>
    </w:p>
    <w:p w14:paraId="5661D1F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603B0372">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1D0E08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问题77：</w:t>
      </w:r>
      <w:r>
        <w:rPr>
          <w:rFonts w:hint="default" w:ascii="Times New Roman" w:hAnsi="Times New Roman" w:eastAsia="宋体" w:cs="Times New Roman"/>
          <w:b w:val="0"/>
          <w:color w:val="auto"/>
          <w:sz w:val="24"/>
          <w:highlight w:val="none"/>
        </w:rPr>
        <w:t>项目编码030502010001双口网络插座（含模块）项目特征描述要求“英制86型面板”，英制面板遵循英标，其底盒内腔、卡扣深度与国标86型不同，但外观和实际使用功能与国标86面板相同，建议修改为“英制86型面板或国标86面板”。</w:t>
      </w:r>
    </w:p>
    <w:p w14:paraId="7BF49556">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07FCACB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A452DB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问题78：</w:t>
      </w:r>
      <w:r>
        <w:rPr>
          <w:rFonts w:hint="default" w:ascii="Times New Roman" w:hAnsi="Times New Roman" w:eastAsia="宋体" w:cs="Times New Roman"/>
          <w:b w:val="0"/>
          <w:color w:val="auto"/>
          <w:sz w:val="24"/>
          <w:highlight w:val="none"/>
        </w:rPr>
        <w:t>项目编码030502003005工业级六类网线要求“阻燃等级V-0级”，阻燃V0级是依据美标ANSI/UL94检测，其仅针对原材料（例如面板或模块塑料材质）的阻燃性能进行检测，线缆厂家不根据此标准送检；GB31247-B1级针对整根网线成束检测，且为低烟无卤阻燃全项检测；建议修改为“阻燃等级V-0级或B1级”。</w:t>
      </w:r>
    </w:p>
    <w:p w14:paraId="1577F33A">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7DEB5D9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9036F6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问题79：</w:t>
      </w:r>
      <w:r>
        <w:rPr>
          <w:rFonts w:hint="default" w:ascii="Times New Roman" w:hAnsi="Times New Roman" w:eastAsia="宋体" w:cs="Times New Roman"/>
          <w:b w:val="0"/>
          <w:color w:val="auto"/>
          <w:sz w:val="24"/>
          <w:highlight w:val="none"/>
        </w:rPr>
        <w:t>项目编码030502003001、030502003002、030502003004六类非屏蔽双绞线要求“满足YD/T926.2、ISO/IEC11801、TIA-568.2-D性能指标要求”，YD/T926.2现行标准为YD/T926.2-2023：光纤光缆布线及连接件通用技术要求，不适用六类非屏蔽双绞线，建议修改为“满足ISO/IEC11801、TIA-568.2-D性能指标要求”。</w:t>
      </w:r>
    </w:p>
    <w:p w14:paraId="42A73DE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6BA911D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5FD1067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问题80：</w:t>
      </w:r>
      <w:r>
        <w:rPr>
          <w:rFonts w:hint="default" w:ascii="Times New Roman" w:hAnsi="Times New Roman" w:eastAsia="宋体" w:cs="Times New Roman"/>
          <w:b w:val="0"/>
          <w:color w:val="auto"/>
          <w:sz w:val="24"/>
          <w:highlight w:val="none"/>
        </w:rPr>
        <w:t>项目编码030502005006光缆（室外单模6芯)要求“所有线缆均为低烟无卤阻燃”，室外光缆无低烟无卤需求，建议取消室外光缆低烟无卤的要求。</w:t>
      </w:r>
    </w:p>
    <w:p w14:paraId="2D910D2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取消室外光缆低烟无卤的要求。</w:t>
      </w:r>
    </w:p>
    <w:p w14:paraId="2F3D8A6A">
      <w:pPr>
        <w:keepNext w:val="0"/>
        <w:keepLines w:val="0"/>
        <w:pageBreakBefore w:val="0"/>
        <w:numPr>
          <w:ilvl w:val="0"/>
          <w:numId w:val="0"/>
        </w:numPr>
        <w:kinsoku/>
        <w:wordWrap/>
        <w:overflowPunct/>
        <w:topLinePunct/>
        <w:bidi w:val="0"/>
        <w:spacing w:line="380" w:lineRule="exact"/>
        <w:rPr>
          <w:rFonts w:hint="default" w:ascii="Times New Roman" w:hAnsi="Times New Roman" w:eastAsia="宋体" w:cs="Times New Roman"/>
          <w:color w:val="auto"/>
          <w:sz w:val="24"/>
          <w:szCs w:val="24"/>
          <w:highlight w:val="none"/>
          <w:lang w:val="fr-FR" w:eastAsia="zh-CN"/>
        </w:rPr>
      </w:pPr>
    </w:p>
    <w:p w14:paraId="16D10D6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626C3CA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问题81：</w:t>
      </w:r>
      <w:r>
        <w:rPr>
          <w:rFonts w:hint="default" w:ascii="Times New Roman" w:hAnsi="Times New Roman" w:eastAsia="宋体" w:cs="Times New Roman"/>
          <w:b w:val="0"/>
          <w:color w:val="auto"/>
          <w:sz w:val="24"/>
          <w:highlight w:val="none"/>
        </w:rPr>
        <w:t>项目编码031103008001单模光缆，要求为室内管内/明（暗）槽内敷设且“传输距离≤2km，带宽≥100Mbps，铠装防护”；（1）铠装防护光缆适用于室外直埋等场景，且光缆铠装会成倍增加光缆硬度，不便于室内敷设，建议取消室内光缆铠装防护的需求。（2）单模光缆传输距离可达10km以上，此处限制传输距离≤2km无实际意义，且“Mbps”为速率单位，并非带宽单位，上述两处是否为笔误，建议修改为“传输距离≥2km，速率≥100Mbps”。</w:t>
      </w:r>
    </w:p>
    <w:p w14:paraId="3081B24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回复：“传输距离≤2km，带宽≥100Mbps，铠装防护”</w:t>
      </w:r>
      <w:r>
        <w:rPr>
          <w:rFonts w:hint="default" w:ascii="Times New Roman" w:hAnsi="Times New Roman" w:eastAsia="宋体" w:cs="Times New Roman"/>
          <w:b/>
          <w:color w:val="auto"/>
          <w:sz w:val="24"/>
          <w:szCs w:val="24"/>
          <w:highlight w:val="none"/>
          <w:lang w:val="fr-FR" w:eastAsia="zh-CN"/>
        </w:rPr>
        <w:t>修改为“传输距离≥2km，速率≥100Mbps”</w:t>
      </w:r>
      <w:r>
        <w:rPr>
          <w:rFonts w:hint="default" w:ascii="Times New Roman" w:hAnsi="Times New Roman" w:eastAsia="宋体" w:cs="Times New Roman"/>
          <w:b/>
          <w:color w:val="auto"/>
          <w:kern w:val="2"/>
          <w:sz w:val="24"/>
          <w:szCs w:val="24"/>
          <w:highlight w:val="none"/>
        </w:rPr>
        <w:t>。</w:t>
      </w:r>
    </w:p>
    <w:p w14:paraId="21C6E56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8484ED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问题82：</w:t>
      </w:r>
      <w:r>
        <w:rPr>
          <w:rFonts w:hint="default" w:ascii="Times New Roman" w:hAnsi="Times New Roman" w:eastAsia="宋体" w:cs="Times New Roman"/>
          <w:b w:val="0"/>
          <w:color w:val="auto"/>
          <w:sz w:val="24"/>
          <w:highlight w:val="none"/>
        </w:rPr>
        <w:t>项目编码03050200900224芯光纤配线架要求“采用旋转式结构”，各厂商光纤配线架的外观结构不尽相同，但不影响实际使用需求，建议修改为“采用旋转式或固定式或托盘式结构”。</w:t>
      </w:r>
    </w:p>
    <w:p w14:paraId="114270C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2B93AE1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C16AAA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问题83：</w:t>
      </w:r>
      <w:r>
        <w:rPr>
          <w:rFonts w:hint="default" w:ascii="Times New Roman" w:hAnsi="Times New Roman" w:eastAsia="宋体" w:cs="Times New Roman"/>
          <w:b w:val="0"/>
          <w:color w:val="auto"/>
          <w:sz w:val="24"/>
          <w:highlight w:val="none"/>
        </w:rPr>
        <w:t>项目编码030502008001、030502008002、03050200900124口六类非屏蔽配线架要求“自带明显数据或语音标签，特性要求：管理模块可以向前翻转，在前面可以进行线缆端接”，（1）各厂家配线架的标签形式各不相同，部分厂家会对数据或语音区分，部分厂家为空白标签，现场根据需求进行标记，两种方式均可实现对配线架端口的功能区分，建议修改为“自带明显数据或语音标签或空白标签”。（2）各厂家的线缆管理模块采用方式不一致但不影响线缆端接需求，并且翻转转轴、卡扣属于活动机械部件，机房常年机柜震动、线缆拉扯，长期使用易出现模块松动、虚接，后期运维故障增多，建议修改为“管理模块可以向前翻转，在前面可以进行线缆端接或采用固定式配线架，在机柜后端进行线缆端接”。</w:t>
      </w:r>
    </w:p>
    <w:p w14:paraId="584BE2DA">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p>
    <w:p w14:paraId="01229B2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674CC29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问题84：</w:t>
      </w:r>
      <w:r>
        <w:rPr>
          <w:rFonts w:hint="default" w:ascii="Times New Roman" w:hAnsi="Times New Roman" w:eastAsia="宋体" w:cs="Times New Roman"/>
          <w:b w:val="0"/>
          <w:color w:val="auto"/>
          <w:sz w:val="24"/>
          <w:highlight w:val="none"/>
        </w:rPr>
        <w:t>项目编码030501005003，项目名称：设备箱，项目特征描述：设备箱，含电源开关、空开、理线器等系统需求设备；招标文件中无设备箱材质、尺寸等要求，建议补充设备箱具体要求及图纸。</w:t>
      </w:r>
    </w:p>
    <w:p w14:paraId="38DF690E">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kern w:val="2"/>
          <w:sz w:val="24"/>
          <w:szCs w:val="24"/>
          <w:highlight w:val="none"/>
        </w:rPr>
        <w:t>按技术规格书执行</w:t>
      </w:r>
      <w:r>
        <w:rPr>
          <w:rFonts w:hint="default" w:ascii="Times New Roman" w:hAnsi="Times New Roman" w:eastAsia="宋体" w:cs="Times New Roman"/>
          <w:b/>
          <w:color w:val="auto"/>
          <w:kern w:val="2"/>
          <w:sz w:val="24"/>
          <w:szCs w:val="24"/>
          <w:highlight w:val="none"/>
          <w:lang w:eastAsia="zh-CN"/>
        </w:rPr>
        <w:t>，由投标人自行考虑。</w:t>
      </w:r>
    </w:p>
    <w:p w14:paraId="031A27FC">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75F7F4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问题85：</w:t>
      </w:r>
      <w:r>
        <w:rPr>
          <w:rFonts w:hint="default" w:ascii="Times New Roman" w:hAnsi="Times New Roman" w:eastAsia="宋体" w:cs="Times New Roman"/>
          <w:b w:val="0"/>
          <w:color w:val="auto"/>
          <w:sz w:val="24"/>
          <w:highlight w:val="none"/>
        </w:rPr>
        <w:t>项目编码030503005003，项目名称：氯离子传感器“2.参数:离子选择性电极法，检测范围0.1~500mg/L，精度±0.5%，工作温度5~40℃，工作湿度≤85%RH，校准周期3个月”，不同厂家检测方式不同，部分厂家传感器采用电化学原理；同时，实验室级离子传感器的精度通常在士5%以内，本次量产设备要求士0.5%的精度过高，建议修改为：“2.参数:离子选择性电极法或电化学原理，检测范围0.1~500mg/L，精度±3-±5%，工作温度5~40℃，工作湿度≤85%RH，校准周期3个月”。</w:t>
      </w:r>
    </w:p>
    <w:p w14:paraId="0D0960E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回复：精度明确为满量程精度；氯离子传感器参数不予调整。</w:t>
      </w:r>
    </w:p>
    <w:p w14:paraId="22A26E8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9B243A2">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问题86：</w:t>
      </w:r>
      <w:r>
        <w:rPr>
          <w:rFonts w:hint="default" w:ascii="Times New Roman" w:hAnsi="Times New Roman" w:eastAsia="宋体" w:cs="Times New Roman"/>
          <w:b w:val="0"/>
          <w:color w:val="auto"/>
          <w:sz w:val="24"/>
          <w:highlight w:val="none"/>
        </w:rPr>
        <w:t>项目编码030503005004，项目名称：臭氧传感器“2.参数:紫外光度法，检测范围0.01~2ppm，精度±0.01ppm，响应时间≤60秒，内置温压补偿，工作温度0~40℃，防护等级IP65”，不同厂家检测方式不同，部分厂家传感器采用电化学原理，无温压补偿；精度±0.01ppm要求过高，建议修改为：“2.参数:紫外光度法或电化学原理，检测范围0.01~2ppm，精度±3-±5%ppm，响应时间≤60秒，工作温度0~40℃，防护等级IP65”。</w:t>
      </w:r>
    </w:p>
    <w:p w14:paraId="0FE2AA3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回复：精度明确为绝对检测精度；臭氧传感器参数不予调整。</w:t>
      </w:r>
    </w:p>
    <w:p w14:paraId="3BB28CC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D60D14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问题87：</w:t>
      </w:r>
      <w:r>
        <w:rPr>
          <w:rFonts w:hint="default" w:ascii="Times New Roman" w:hAnsi="Times New Roman" w:eastAsia="宋体" w:cs="Times New Roman"/>
          <w:b w:val="0"/>
          <w:color w:val="auto"/>
          <w:sz w:val="24"/>
          <w:highlight w:val="none"/>
        </w:rPr>
        <w:t>项目编码030503005002，项目名称：甲醛传感器“2.参数：电化学原理，检测范围0.01~10mg/m3，精度±0.01mg/m3，响应时间≤60秒，工作温度-20~50℃，防护等级IP65”。根据《电化学气体传感器》相关计量检定规程，对示值误差的要求通常在±5%或±10%读数，0.01mg/m3精度的产品通常明确标注为实验室条件，建议修改为：“2.参数：电化学原检测范围0.01~10mg/m3，精度±3-±5%mg/m3，响应时间≤60秒，工作温度-20~50℃，防护等级理，IP65”。</w:t>
      </w:r>
    </w:p>
    <w:p w14:paraId="5A975DF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回复：甲醛传感器参数不予调整。</w:t>
      </w:r>
    </w:p>
    <w:p w14:paraId="1CED29B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DDADD8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问题88：</w:t>
      </w:r>
      <w:r>
        <w:rPr>
          <w:rFonts w:hint="default" w:ascii="Times New Roman" w:hAnsi="Times New Roman" w:eastAsia="宋体" w:cs="Times New Roman"/>
          <w:b w:val="0"/>
          <w:color w:val="auto"/>
          <w:sz w:val="24"/>
          <w:highlight w:val="none"/>
        </w:rPr>
        <w:t>项目编码030501010006，项目名称：边缘计算网关“3.规格及参数:支持多协议解析，内置64GB缓存，断网可独立运行72小时，支持TLS1.3加密，工业级防护，工作温度-20~60℃”，不同厂家加密方式不同，建议取消具体加密方式要求，修改为：“3.规格及参数:支持多协议解析，内置64GB缓存，断网可独立运行72小时，支持通信数据加密传输，采用行业标准安全协议，工业级防护，工作温度-20~60℃”。</w:t>
      </w:r>
    </w:p>
    <w:p w14:paraId="064CC416">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回复：取消TLS协议要求，数据传输应满足海关数据安全要求，其他要求不变。</w:t>
      </w:r>
    </w:p>
    <w:p w14:paraId="3A72658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66222C7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问题89：</w:t>
      </w:r>
      <w:r>
        <w:rPr>
          <w:rFonts w:hint="default" w:ascii="Times New Roman" w:hAnsi="Times New Roman" w:eastAsia="宋体" w:cs="Times New Roman"/>
          <w:b w:val="0"/>
          <w:color w:val="auto"/>
          <w:sz w:val="24"/>
          <w:highlight w:val="none"/>
        </w:rPr>
        <w:t>工程量清单“出/入境负压隔离室-安装工程-消防工程”只涉及消防系统外端设备，无控制主机。若本次外端设备接入原有消防系统，为确保系统对接无误，建议明确原有控制主机品牌；若不接入原有消防系统，为确保系统功能完整，建议增加控制主机的清单项。</w:t>
      </w:r>
    </w:p>
    <w:p w14:paraId="0A44A8C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回复：在施工单位进场后进一步明确。</w:t>
      </w:r>
    </w:p>
    <w:p w14:paraId="65D1A81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F0EFE07">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问题90：</w:t>
      </w:r>
      <w:r>
        <w:rPr>
          <w:rFonts w:hint="default" w:ascii="Times New Roman" w:hAnsi="Times New Roman" w:eastAsia="宋体" w:cs="Times New Roman"/>
          <w:b w:val="0"/>
          <w:color w:val="auto"/>
          <w:sz w:val="24"/>
          <w:highlight w:val="none"/>
        </w:rPr>
        <w:t>项目编码030701003001、030701003003、030701003005等精密空调项目特征描述：“2).含室内外机”，建议明确本项目精密空调水冷换热模块是否接入中央冷却水系统？水冷换热模块与冷却水塔的连接是否在本标段范围内？若本项目接入中央冷却水系统，精密空调不需要室外机，建议取消室外机要求。</w:t>
      </w:r>
    </w:p>
    <w:p w14:paraId="20B6E5EC">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回复：本项目精密空调水冷换热模块接入中央冷却水系统，水冷换热模块到冷却水塔之间施工和材料由其他标段提供，精密空调技术参数按技术规格书执行。</w:t>
      </w:r>
    </w:p>
    <w:p w14:paraId="2ECBA20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881A56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问题91：</w:t>
      </w:r>
      <w:r>
        <w:rPr>
          <w:rFonts w:hint="default" w:ascii="Times New Roman" w:hAnsi="Times New Roman" w:eastAsia="宋体" w:cs="Times New Roman"/>
          <w:b w:val="0"/>
          <w:color w:val="auto"/>
          <w:sz w:val="24"/>
          <w:highlight w:val="none"/>
        </w:rPr>
        <w:t>项目编码030412003007，项目名称：地面线槽(200*50)，项目特征描述“1.名称：钢制槽式桥架2.规格：200*50*1.2mm；3.附件：含盖板、隔板、跨接线、接地母线、伸缩节等。4.操作高度增加费：综合考虑;5.桥架防腐、防火处理。”。项目名称与项目特征描述存在不一致，建议修改项目特征描述为：“一、名称：地面线槽二、技术参数：地面线槽200*50*1.2mm，含盖板由地面线槽、支架、高度调节件、连接器、弯头、分线盒底盒、分线盒盖板、分线盒堵头、线管连接头、密封防水材料等组成；地面线槽的主材：304不锈钢材质，壁厚满足国标要求；三、其他：满足设计图纸、图纸答疑、技术规格书、招标文件及相关规范图集”。</w:t>
      </w:r>
    </w:p>
    <w:p w14:paraId="672F314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1FC3CC4A">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3549EEC2">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问题92：</w:t>
      </w:r>
      <w:r>
        <w:rPr>
          <w:rFonts w:hint="default" w:ascii="Times New Roman" w:hAnsi="Times New Roman" w:eastAsia="宋体" w:cs="Times New Roman"/>
          <w:b w:val="0"/>
          <w:color w:val="auto"/>
          <w:sz w:val="24"/>
          <w:highlight w:val="none"/>
        </w:rPr>
        <w:t>项目编码030412002001项目名称：金属线槽，项目特征描述：“1.名称：线槽2.材质：金属材质3.规格：20*10mm4.安装方式：墙上5.其他：满足设计图纸、技术规格书及招标文件等；”招标文件-图纸-负压隔离区环境监测系统主材表中11.PVC线槽：阻燃等级V-0级，规格20×10mm，硬质PVC材质，防腐蚀。工程量清单与图纸线槽的材质不一样，建议以工程量清单描述为准。</w:t>
      </w:r>
    </w:p>
    <w:p w14:paraId="0BF6A9F6">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回复：以施工图设计文件为准。</w:t>
      </w:r>
    </w:p>
    <w:p w14:paraId="159397D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E6F099F">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问题93：</w:t>
      </w:r>
      <w:r>
        <w:rPr>
          <w:rFonts w:hint="default" w:ascii="Times New Roman" w:hAnsi="Times New Roman" w:eastAsia="宋体" w:cs="Times New Roman"/>
          <w:b w:val="0"/>
          <w:color w:val="auto"/>
          <w:sz w:val="24"/>
          <w:highlight w:val="none"/>
        </w:rPr>
        <w:t>项目编码011503004001、011507003001等所有标识类产品均未提供产品图纸，建议补充标识大样图、系统图。</w:t>
      </w:r>
    </w:p>
    <w:p w14:paraId="6ACEA7C8">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回复：参照“海关总署关于修订《海关监管作业场所（场地）设置规范》《海关监管作业场所（场地）监控摄像头设置规范》和《海关指定监管场地管理规范》的公告2021年第4号公告”执行。</w:t>
      </w:r>
    </w:p>
    <w:p w14:paraId="278A86F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460930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问题94：</w:t>
      </w:r>
      <w:r>
        <w:rPr>
          <w:rFonts w:hint="default" w:ascii="Times New Roman" w:hAnsi="Times New Roman" w:eastAsia="宋体" w:cs="Times New Roman"/>
          <w:b w:val="0"/>
          <w:color w:val="auto"/>
          <w:sz w:val="24"/>
          <w:highlight w:val="none"/>
        </w:rPr>
        <w:t>海关网络系统-数据交换安全接入系统（总关-机场关），缺少图纸设计说明、材料表和系统图，建议补充。</w:t>
      </w:r>
    </w:p>
    <w:p w14:paraId="2E7122F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260EAFB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BCF8DD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问题95：</w:t>
      </w:r>
      <w:r>
        <w:rPr>
          <w:rFonts w:hint="default" w:ascii="Times New Roman" w:hAnsi="Times New Roman" w:eastAsia="宋体" w:cs="Times New Roman"/>
          <w:b w:val="0"/>
          <w:color w:val="auto"/>
          <w:sz w:val="24"/>
          <w:highlight w:val="none"/>
        </w:rPr>
        <w:t>图纸15-海关机房工程，图纸缺少室外机和管路平面布置图，建议补充详细图纸</w:t>
      </w:r>
    </w:p>
    <w:p w14:paraId="5ED3867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回复：按技术规格书执行。</w:t>
      </w:r>
    </w:p>
    <w:p w14:paraId="59032E0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DD854EB">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问题96：</w:t>
      </w:r>
      <w:r>
        <w:rPr>
          <w:rFonts w:hint="default" w:ascii="Times New Roman" w:hAnsi="Times New Roman" w:eastAsia="宋体" w:cs="Times New Roman"/>
          <w:b w:val="0"/>
          <w:color w:val="auto"/>
          <w:sz w:val="24"/>
          <w:highlight w:val="none"/>
        </w:rPr>
        <w:t>图纸海关出入境负压隔离室工程-负压隔离区环境监测系统-2、监测系统架构设计：“(2)网络传输层设计：传输层负责连接感知层与数据管理层,采用工业级以太网组网，确保数据传输的稳定性。所有数据传输均采用TLS1.3加密协议，确保数据传输过程中的安全性”。不同厂家加密方式不同，建议取消TLS1.3加密方式要求。</w:t>
      </w:r>
    </w:p>
    <w:p w14:paraId="3BDB79DC">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回复：取消TLS1.3加密方式要求，数据传输应满足海关数据安全要求，其他要求不变。</w:t>
      </w:r>
    </w:p>
    <w:p w14:paraId="22776071">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18328FF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问题97：</w:t>
      </w:r>
      <w:r>
        <w:rPr>
          <w:rFonts w:hint="default" w:ascii="Times New Roman" w:hAnsi="Times New Roman" w:eastAsia="宋体" w:cs="Times New Roman"/>
          <w:b w:val="0"/>
          <w:color w:val="auto"/>
          <w:sz w:val="24"/>
          <w:highlight w:val="none"/>
        </w:rPr>
        <w:t>图纸海关出入境负压隔离室工程-负压隔离区环境监测系统-2、监测系统架构设计：“(3)数据管理层设计：数据管理层包括边缘计算网关和本地数据服务器。边缘计算网关部署在隔离区现场，承担数据预处理、边缘分析和本地决策功能，能够在断网情况下独立运行72小时。本地数据服务器采用冗余设计，配置双机热备份和RAID5磁盘阵列，确保数据存储的可靠性”。技术规格书和工程量清单无相关设备和详细参数，建议明确环境监测系统的网络传输、数据管理设备是否在本标段范围内。</w:t>
      </w:r>
    </w:p>
    <w:p w14:paraId="0C3482E2">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回复：相关配套设备由投标人自行考虑。</w:t>
      </w:r>
    </w:p>
    <w:p w14:paraId="65A1052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4BA8D32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问题98：</w:t>
      </w:r>
      <w:r>
        <w:rPr>
          <w:rFonts w:hint="default" w:ascii="Times New Roman" w:hAnsi="Times New Roman" w:eastAsia="宋体" w:cs="Times New Roman"/>
          <w:b w:val="0"/>
          <w:color w:val="auto"/>
          <w:sz w:val="24"/>
          <w:highlight w:val="none"/>
        </w:rPr>
        <w:t>图纸海关出入境负压隔离室工程-负压隔离区环境监测系统-10、设备认证要求与合规性-(1)强制性认证要求：“CCC认证：根据《强制性产品认证管理规定》，所有工业用气体探测器和相关电气设备必须通过CCC认证。本系统中的甲醛传感器、氯离子传感器、臭氧传感器、压差传感器等均需要提供CCC认证证书”。甲醛传感器、氯离子传感器、臭氧传感器、压差传感器等设备不在国家市场监督管理总局发布的《强制性产品认证目录描述与界定表》范围内，无法提供CCC认证，建议取消CCC认证要求。</w:t>
      </w:r>
    </w:p>
    <w:p w14:paraId="02197DB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回复：取消相关传感器的3C认证要求，其他电气设备的要求不变。</w:t>
      </w:r>
    </w:p>
    <w:p w14:paraId="3B2FAEE4">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696F340D">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问题99：</w:t>
      </w:r>
      <w:r>
        <w:rPr>
          <w:rFonts w:hint="default" w:ascii="Times New Roman" w:hAnsi="Times New Roman" w:eastAsia="宋体" w:cs="Times New Roman"/>
          <w:b w:val="0"/>
          <w:color w:val="auto"/>
          <w:sz w:val="24"/>
          <w:highlight w:val="none"/>
        </w:rPr>
        <w:t>图纸15-海关机房工程存在材料表、系统图与招标工程量清单项不对应的问题：（1）图纸材料表、系统图中海关弱电间市电配电柜共5台，工程量清单-项目编码030501019051，项目名称：市电进线柜（规格1），数量：7套；（2）图纸材料表、系统图中海关弱电间市电+柴发配电柜5台，工程量清单中无市电+柴发配电柜清单项；（3）图纸材料表、系统图中海关UPS间市电配电柜（空调）、市电配电柜（大屏）各一台，工程清单中无市电配电柜（空调）、市电配电柜（大屏）清单项，建议补充工程量清单对应清单项。</w:t>
      </w:r>
    </w:p>
    <w:p w14:paraId="2738503B">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回复：在施工单位进场后进一步明确。</w:t>
      </w:r>
    </w:p>
    <w:p w14:paraId="543968FE">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54D3B399">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问题100：</w:t>
      </w:r>
      <w:r>
        <w:rPr>
          <w:rFonts w:hint="default" w:ascii="Times New Roman" w:hAnsi="Times New Roman" w:eastAsia="宋体" w:cs="Times New Roman"/>
          <w:b w:val="0"/>
          <w:color w:val="auto"/>
          <w:sz w:val="24"/>
          <w:highlight w:val="none"/>
        </w:rPr>
        <w:t>图纸1-海关出入境负压隔离室工程-给排水-P-W-NT001_给排水设计总说明（一）-5.1给水及热水系统-5.1.3不锈钢管要求“管材、管件、密封圈必须由同一厂家配套提供,确保接头不会漏水。密封圈应依据有关规定获得当地疾病预防控制中心的检测报告。”据了解，不锈钢管厂家均未生产密封圈，该部分材料应为施工辅材，建议删除此条要求。</w:t>
      </w:r>
    </w:p>
    <w:p w14:paraId="4F2DAEB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val="en-US" w:eastAsia="zh-CN"/>
        </w:rPr>
        <w:t>回复：负压隔离区内的给水仅为末端支管，其要求与航站楼给水系统一致，未遇到此问题。</w:t>
      </w:r>
    </w:p>
    <w:p w14:paraId="6A322755">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en-US"/>
        </w:rPr>
      </w:pPr>
    </w:p>
    <w:p w14:paraId="6D0E4E8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color w:val="auto"/>
          <w:sz w:val="24"/>
          <w:highlight w:val="none"/>
        </w:rPr>
        <w:t>问题101：</w:t>
      </w:r>
      <w:r>
        <w:rPr>
          <w:rFonts w:hint="default" w:ascii="Times New Roman" w:hAnsi="Times New Roman" w:eastAsia="宋体" w:cs="Times New Roman"/>
          <w:b w:val="0"/>
          <w:color w:val="auto"/>
          <w:sz w:val="24"/>
          <w:highlight w:val="none"/>
        </w:rPr>
        <w:t>招标文件第七章技术标准、招标工程量清单、施工图纸三者设备数量、管线规格、机房配套、弱电点位不匹配。</w:t>
      </w:r>
    </w:p>
    <w:p w14:paraId="53DB4C8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图纸内容(第六章图纸·机房系统图/材料表)机房防雷接地设计说明要求机房四周敷设30×4mm紫铜带；</w:t>
      </w:r>
    </w:p>
    <w:p w14:paraId="680B3A0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第五章工程量清单(机房接地子目项目特征)清单描述同样标注30×3mm紫铜带；</w:t>
      </w:r>
    </w:p>
    <w:p w14:paraId="1F9E5CC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提问：请明确工程量清单、施工图纸出现参数/数量/材料不一致时，以哪个要求作为投标报价、施工实施和结算依据?</w:t>
      </w:r>
    </w:p>
    <w:p w14:paraId="0E1A9A5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color w:val="auto"/>
          <w:sz w:val="24"/>
          <w:szCs w:val="24"/>
          <w:highlight w:val="none"/>
          <w:lang w:val="en-US" w:eastAsia="zh-CN"/>
        </w:rPr>
        <w:t>回复：图纸与技术规格书不一致时，以技术规格书为准；按招标工程量清单报价。</w:t>
      </w:r>
    </w:p>
    <w:p w14:paraId="4357906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08237236">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问题102：</w:t>
      </w:r>
      <w:r>
        <w:rPr>
          <w:rFonts w:hint="default" w:ascii="Times New Roman" w:hAnsi="Times New Roman" w:eastAsia="宋体" w:cs="Times New Roman"/>
          <w:b w:val="0"/>
          <w:color w:val="auto"/>
          <w:sz w:val="24"/>
          <w:highlight w:val="none"/>
        </w:rPr>
        <w:t>本项目存在技术规格书材料表、图纸和工程量清单工程量不一致的情况，例如：（1）PART13-海关视频监控系统第5页-1.4工程量清单中设备箱数量5个；图纸12-海关视频监控系统-主要设备及材料表中设备箱数量4个；工程量清单项目编码030501005003-项目名称：设备箱，数量：5个；（2）图纸17-海关网络系统中海关辑私专网系统图中24口接入交换机工程量9台，工程量清单项目编码03050101502124口接入交换机数量10台；（3）15-海关机房工程-主要设备及材料表（一），名称：底座，数量47个，清单名称：设备底座，项目编码030501019063，工程量为4700kg；建议本项目所有技术规格书材料表、图纸和工程量清单工程量不一致时，以工程量清单中工程量为准。</w:t>
      </w:r>
    </w:p>
    <w:p w14:paraId="1AEE98D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color w:val="auto"/>
          <w:sz w:val="24"/>
          <w:szCs w:val="24"/>
          <w:highlight w:val="none"/>
          <w:lang w:val="en-US" w:eastAsia="zh-CN"/>
        </w:rPr>
        <w:t>回复：图纸与技术规格书不一致时，以技术规格书为准；按招标工程量清单报价。</w:t>
      </w:r>
    </w:p>
    <w:p w14:paraId="6646E2A0">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p>
    <w:p w14:paraId="7DD16CC8">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问题103：</w:t>
      </w:r>
      <w:r>
        <w:rPr>
          <w:rFonts w:hint="default" w:ascii="Times New Roman" w:hAnsi="Times New Roman" w:eastAsia="宋体" w:cs="Times New Roman"/>
          <w:b w:val="0"/>
          <w:color w:val="auto"/>
          <w:sz w:val="24"/>
          <w:highlight w:val="none"/>
        </w:rPr>
        <w:t>本项目存在工程量清单项目特征描述、图纸与技术规格书参数不一致的情况，例如：（1）PART15-海关监控指挥中心系统第19页，2.3.6.12镀锌钢管JDG25管；工程量清单-项目编码030412001003-项目名称：配管-项目特征描述：3.型号、规格:JDG20,壁厚不低于国标壁厚标准；（2）海关机房工程图纸目录设计说明材料表系统图，施工图设计说明（一）5、防雷接地子系统中要求“在机房四周敷设30*4mm紫铜带”，而材料表、工程量清单、技术规格书中敷设在机房四周的均为30*3mm紫铜带；建议本项目所有工程量清单项目特征描述、图纸与技术规格书参数不一致时，以技术规格书为准。</w:t>
      </w:r>
    </w:p>
    <w:p w14:paraId="702E808E">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color w:val="auto"/>
          <w:sz w:val="24"/>
          <w:szCs w:val="24"/>
          <w:highlight w:val="none"/>
          <w:lang w:val="en-US" w:eastAsia="zh-CN"/>
        </w:rPr>
        <w:t>回复：图纸与技术规格书不一致时，以技术规格书为准；按招标工程量清单报价。</w:t>
      </w:r>
    </w:p>
    <w:p w14:paraId="25CC5C0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en-US"/>
        </w:rPr>
      </w:pPr>
    </w:p>
    <w:p w14:paraId="1B6F3133">
      <w:pPr>
        <w:keepNext w:val="0"/>
        <w:keepLines w:val="0"/>
        <w:pageBreakBefore w:val="0"/>
        <w:kinsoku/>
        <w:wordWrap/>
        <w:overflowPunct/>
        <w:topLinePunct/>
        <w:bidi w:val="0"/>
        <w:spacing w:line="380" w:lineRule="exact"/>
        <w:ind w:firstLine="480" w:firstLineChars="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color w:val="auto"/>
          <w:sz w:val="24"/>
          <w:highlight w:val="none"/>
        </w:rPr>
        <w:t>问题104：</w:t>
      </w:r>
      <w:r>
        <w:rPr>
          <w:rFonts w:hint="default" w:ascii="Times New Roman" w:hAnsi="Times New Roman" w:eastAsia="宋体" w:cs="Times New Roman"/>
          <w:b w:val="0"/>
          <w:color w:val="auto"/>
          <w:sz w:val="24"/>
          <w:highlight w:val="none"/>
        </w:rPr>
        <w:t>招标文件第七章技术标准、招标工程量清单、施工图纸三者设备数量、管线规格、机房配套、弱电点位不匹配。</w:t>
      </w:r>
    </w:p>
    <w:p w14:paraId="14EEC7C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图纸内容(第六章图纸·机房系统图/材料表)机房防雷接地设计说明要求机房四周敷设30×4mm紫铜带；</w:t>
      </w:r>
    </w:p>
    <w:p w14:paraId="7515FA6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第五章工程量清单(机房接地子目项目特征)清单描述同样标注30×3mm紫铜带；</w:t>
      </w:r>
    </w:p>
    <w:p w14:paraId="6A4A4D8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提问：请明确工程量清单、施工图纸出现参数/数量/材料不一致时，以哪个要求作为投标报价、施工实施和结算依据?</w:t>
      </w:r>
    </w:p>
    <w:p w14:paraId="770E3AE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回复：图纸与技术规格书不一致时，以技术规格书为准；按招标工程量清单报价。</w:t>
      </w:r>
    </w:p>
    <w:p w14:paraId="7A48BC0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color w:val="auto"/>
          <w:sz w:val="24"/>
          <w:szCs w:val="24"/>
          <w:highlight w:val="none"/>
          <w:lang w:val="en-US" w:eastAsia="zh-CN"/>
        </w:rPr>
      </w:pPr>
    </w:p>
    <w:p w14:paraId="03583F3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color w:val="auto"/>
          <w:sz w:val="24"/>
          <w:szCs w:val="24"/>
          <w:highlight w:val="none"/>
          <w:lang w:val="en-US" w:eastAsia="en-US"/>
        </w:rPr>
      </w:pPr>
      <w:r>
        <w:rPr>
          <w:rFonts w:hint="default" w:ascii="Times New Roman" w:hAnsi="Times New Roman" w:eastAsia="宋体" w:cs="Times New Roman"/>
          <w:b/>
          <w:color w:val="auto"/>
          <w:sz w:val="24"/>
          <w:szCs w:val="24"/>
          <w:highlight w:val="none"/>
          <w:lang w:val="en-US" w:eastAsia="zh-CN"/>
        </w:rPr>
        <w:t>第三节 异议及回复</w:t>
      </w:r>
    </w:p>
    <w:p w14:paraId="246CBFB7">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color w:val="auto"/>
          <w:sz w:val="24"/>
          <w:szCs w:val="24"/>
          <w:highlight w:val="none"/>
          <w:lang w:val="en-US" w:eastAsia="en-US"/>
        </w:rPr>
        <w:t>技术规格书-PART07-海关运行监控指挥平台-大模型一体机（规格1）参数</w:t>
      </w:r>
    </w:p>
    <w:p w14:paraId="730EB4E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7B78AA7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技术规格书中，大模型一体机（规格1）参数要求：CPU：2颗CPU芯片，单颗CPU物理核数≥32核，基准频率≥2.6GHz（满足海关业务系统开发及部署需求，优先采用ARM架构(主流方向)）；</w:t>
      </w:r>
    </w:p>
    <w:p w14:paraId="723D9EF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6636BFE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CPU：配置2颗国产处理器，单颗CPU主频≥2.2GHz，物理核数≥32核。 （确保海光、鲲鹏及飞腾CPU均满足参数）</w:t>
      </w:r>
    </w:p>
    <w:p w14:paraId="37EA9151">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回复：按技术规格书执行。经市场调研，至少</w:t>
      </w:r>
      <w:r>
        <w:rPr>
          <w:rFonts w:hint="default" w:ascii="Times New Roman" w:hAnsi="Times New Roman" w:eastAsia="宋体" w:cs="Times New Roman"/>
          <w:b/>
          <w:bCs/>
          <w:color w:val="auto"/>
          <w:sz w:val="24"/>
          <w:szCs w:val="24"/>
          <w:highlight w:val="none"/>
          <w:lang w:val="en-US" w:eastAsia="zh-CN"/>
          <w:woUserID w:val="2"/>
        </w:rPr>
        <w:t>有</w:t>
      </w:r>
      <w:r>
        <w:rPr>
          <w:rFonts w:hint="default" w:ascii="Times New Roman" w:hAnsi="Times New Roman" w:eastAsia="宋体" w:cs="Times New Roman"/>
          <w:b/>
          <w:bCs/>
          <w:color w:val="auto"/>
          <w:sz w:val="24"/>
          <w:szCs w:val="24"/>
          <w:highlight w:val="none"/>
          <w:lang w:val="en-US" w:eastAsia="zh"/>
          <w:woUserID w:val="2"/>
        </w:rPr>
        <w:t>华为、华三、浪潮等三家以上产品</w:t>
      </w:r>
      <w:r>
        <w:rPr>
          <w:rFonts w:hint="default" w:ascii="Times New Roman" w:hAnsi="Times New Roman" w:eastAsia="宋体" w:cs="Times New Roman"/>
          <w:b/>
          <w:bCs/>
          <w:color w:val="auto"/>
          <w:sz w:val="24"/>
          <w:szCs w:val="24"/>
          <w:highlight w:val="none"/>
          <w:lang w:val="en-US" w:eastAsia="zh-CN"/>
          <w:woUserID w:val="2"/>
        </w:rPr>
        <w:t>满足</w:t>
      </w:r>
      <w:r>
        <w:rPr>
          <w:rFonts w:hint="default" w:ascii="Times New Roman" w:hAnsi="Times New Roman" w:eastAsia="宋体" w:cs="Times New Roman"/>
          <w:b/>
          <w:bCs/>
          <w:color w:val="auto"/>
          <w:sz w:val="24"/>
          <w:szCs w:val="24"/>
          <w:highlight w:val="none"/>
          <w:lang w:val="en-US" w:eastAsia="zh"/>
          <w:woUserID w:val="2"/>
        </w:rPr>
        <w:t>选型</w:t>
      </w:r>
      <w:r>
        <w:rPr>
          <w:rFonts w:hint="default" w:ascii="Times New Roman" w:hAnsi="Times New Roman" w:eastAsia="宋体" w:cs="Times New Roman"/>
          <w:b/>
          <w:bCs/>
          <w:color w:val="auto"/>
          <w:sz w:val="24"/>
          <w:szCs w:val="24"/>
          <w:highlight w:val="none"/>
          <w:lang w:val="en-US" w:eastAsia="zh-CN"/>
          <w:woUserID w:val="2"/>
        </w:rPr>
        <w:t>要求，</w:t>
      </w:r>
      <w:r>
        <w:rPr>
          <w:rFonts w:hint="default" w:ascii="Times New Roman" w:hAnsi="Times New Roman" w:eastAsia="宋体" w:cs="Times New Roman"/>
          <w:b/>
          <w:bCs/>
          <w:color w:val="auto"/>
          <w:sz w:val="24"/>
          <w:szCs w:val="24"/>
          <w:highlight w:val="none"/>
          <w:lang w:val="en-US" w:eastAsia="zh"/>
          <w:woUserID w:val="2"/>
        </w:rPr>
        <w:t>且鲲鹏920、海光7390、飞腾S5000C-E均满足该CPU要求。</w:t>
      </w:r>
    </w:p>
    <w:p w14:paraId="4E4AC69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p>
    <w:p w14:paraId="00D97F1A">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异议事项2：</w:t>
      </w:r>
      <w:r>
        <w:rPr>
          <w:rFonts w:hint="default" w:ascii="Times New Roman" w:hAnsi="Times New Roman" w:eastAsia="宋体" w:cs="Times New Roman"/>
          <w:color w:val="auto"/>
          <w:sz w:val="24"/>
          <w:szCs w:val="24"/>
          <w:highlight w:val="none"/>
          <w:lang w:val="en-US" w:eastAsia="en-US"/>
        </w:rPr>
        <w:t>技术规格书-PART18-海关网络系统-互联网无线放装AP参数</w:t>
      </w:r>
    </w:p>
    <w:p w14:paraId="2EA67B2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35AC60D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“互联网无线放装AP ”参数要求“4.支持内置蓝牙串口运维；”, 该参数仅华为独家满足。</w:t>
      </w:r>
    </w:p>
    <w:p w14:paraId="72FB8AC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事实依据：</w:t>
      </w:r>
    </w:p>
    <w:p w14:paraId="5F9ABDE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经调研市场主流无线厂商新华三、锐捷等均不支持内置蓝牙串口运维，该项存在严重的厂商指向。</w:t>
      </w:r>
    </w:p>
    <w:p w14:paraId="0558D7A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39E0A8C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4.支持内置蓝牙功能；</w:t>
      </w:r>
    </w:p>
    <w:p w14:paraId="08E2A2B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
        </w:rPr>
      </w:pPr>
      <w:r>
        <w:rPr>
          <w:rFonts w:hint="default" w:ascii="Times New Roman" w:hAnsi="Times New Roman" w:eastAsia="宋体" w:cs="Times New Roman"/>
          <w:b/>
          <w:bCs/>
          <w:color w:val="auto"/>
          <w:sz w:val="24"/>
          <w:szCs w:val="24"/>
          <w:highlight w:val="none"/>
          <w:lang w:val="en-US" w:eastAsia="zh"/>
        </w:rPr>
        <w:t>回复：按技术规格书执行。经市场调研，至少</w:t>
      </w:r>
      <w:r>
        <w:rPr>
          <w:rFonts w:hint="default" w:ascii="Times New Roman" w:hAnsi="Times New Roman" w:eastAsia="宋体" w:cs="Times New Roman"/>
          <w:b/>
          <w:bCs/>
          <w:color w:val="auto"/>
          <w:sz w:val="24"/>
          <w:szCs w:val="24"/>
          <w:highlight w:val="none"/>
          <w:lang w:val="en-US" w:eastAsia="zh-CN"/>
        </w:rPr>
        <w:t>有</w:t>
      </w:r>
      <w:r>
        <w:rPr>
          <w:rFonts w:hint="default" w:ascii="Times New Roman" w:hAnsi="Times New Roman" w:eastAsia="宋体" w:cs="Times New Roman"/>
          <w:b/>
          <w:bCs/>
          <w:color w:val="auto"/>
          <w:sz w:val="24"/>
          <w:szCs w:val="24"/>
          <w:highlight w:val="none"/>
          <w:lang w:val="en-US" w:eastAsia="zh"/>
        </w:rPr>
        <w:t>华为、华三、锐捷等三家以上产品</w:t>
      </w:r>
      <w:r>
        <w:rPr>
          <w:rFonts w:hint="default" w:ascii="Times New Roman" w:hAnsi="Times New Roman" w:eastAsia="宋体" w:cs="Times New Roman"/>
          <w:b/>
          <w:bCs/>
          <w:color w:val="auto"/>
          <w:sz w:val="24"/>
          <w:szCs w:val="24"/>
          <w:highlight w:val="none"/>
          <w:lang w:val="en-US" w:eastAsia="zh-CN"/>
        </w:rPr>
        <w:t>满足</w:t>
      </w:r>
      <w:r>
        <w:rPr>
          <w:rFonts w:hint="default" w:ascii="Times New Roman" w:hAnsi="Times New Roman" w:eastAsia="宋体" w:cs="Times New Roman"/>
          <w:b/>
          <w:bCs/>
          <w:color w:val="auto"/>
          <w:sz w:val="24"/>
          <w:szCs w:val="24"/>
          <w:highlight w:val="none"/>
          <w:lang w:val="en-US" w:eastAsia="zh"/>
        </w:rPr>
        <w:t>选型</w:t>
      </w:r>
      <w:r>
        <w:rPr>
          <w:rFonts w:hint="default" w:ascii="Times New Roman" w:hAnsi="Times New Roman" w:eastAsia="宋体" w:cs="Times New Roman"/>
          <w:b/>
          <w:bCs/>
          <w:color w:val="auto"/>
          <w:sz w:val="24"/>
          <w:szCs w:val="24"/>
          <w:highlight w:val="none"/>
          <w:lang w:val="en-US" w:eastAsia="zh-CN"/>
        </w:rPr>
        <w:t>要求</w:t>
      </w:r>
      <w:r>
        <w:rPr>
          <w:rFonts w:hint="default" w:ascii="Times New Roman" w:hAnsi="Times New Roman" w:eastAsia="宋体" w:cs="Times New Roman"/>
          <w:b/>
          <w:bCs/>
          <w:color w:val="auto"/>
          <w:sz w:val="24"/>
          <w:szCs w:val="24"/>
          <w:highlight w:val="none"/>
          <w:lang w:val="en-US" w:eastAsia="zh"/>
        </w:rPr>
        <w:t>。</w:t>
      </w:r>
    </w:p>
    <w:p w14:paraId="77E4D1C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p>
    <w:p w14:paraId="1239C5B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异议事项3：</w:t>
      </w:r>
      <w:r>
        <w:rPr>
          <w:rFonts w:hint="default" w:ascii="Times New Roman" w:hAnsi="Times New Roman" w:eastAsia="宋体" w:cs="Times New Roman"/>
          <w:color w:val="auto"/>
          <w:sz w:val="24"/>
          <w:szCs w:val="24"/>
          <w:highlight w:val="none"/>
          <w:lang w:val="en-US" w:eastAsia="en-US"/>
        </w:rPr>
        <w:t>技术规格书-PART18-海关网络系统-防火墙参数</w:t>
      </w:r>
    </w:p>
    <w:p w14:paraId="1ED9927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3D00225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防火墙参数：1） 2U设备,采用国产化平台和操作系统，硬盘≥4T、1个MGMT口、1个HA口、千兆电口≥4个、千兆光口≥4个、万兆光口≥8个,冗余电源,防火墙吞吐≥80G，并发连接≥1000万，每秒新建连接≥50万，应用层吞吐量≥50G；参数不满足实际业务需求。</w:t>
      </w:r>
    </w:p>
    <w:p w14:paraId="3C4A084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事实依据：</w:t>
      </w:r>
    </w:p>
    <w:p w14:paraId="47D28BE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本次采购的防火墙为核心防火墙，吞吐要求80G，现有万兆带宽不足，建议增设100G光口匹配80G整机吞吐及骨干组网需求；同时业务峰值流量高，硬盘建议采用支持RAID的SSD保障日志高速存储。</w:t>
      </w:r>
    </w:p>
    <w:p w14:paraId="1BA90E2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33CF0F2E">
      <w:pPr>
        <w:keepNext w:val="0"/>
        <w:keepLines w:val="0"/>
        <w:pageBreakBefore w:val="0"/>
        <w:numPr>
          <w:ilvl w:val="0"/>
          <w:numId w:val="2"/>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U设备,采用国产化平台和操作系统，SSD硬盘≥4T（支持RAID1）、1个MGMT口、1个HA口、千兆电口≥4个、千兆光口≥4个、万兆光口≥8个、100G光口≥2个,冗余电源,防火墙吞吐≥80G，并发连接≥1000万，每秒新建连接≥50万，应用层吞吐量≥50G；</w:t>
      </w:r>
    </w:p>
    <w:p w14:paraId="349DC8A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按技术规格书执行。吞吐要求80G是整机性能，8个万兆光口满载时已达到80G的性能瓶颈，且万兆带宽满足用户未来3-5年的业务需求，无需增加100G光口。4T硬盘满足日志存储需求，且防火墙的日志数据需发送给安全管理平台统一存储管理，无需调整。经</w:t>
      </w:r>
      <w:r>
        <w:rPr>
          <w:rFonts w:hint="default" w:ascii="Times New Roman" w:hAnsi="Times New Roman" w:eastAsia="宋体" w:cs="Times New Roman"/>
          <w:b/>
          <w:bCs/>
          <w:color w:val="auto"/>
          <w:sz w:val="24"/>
          <w:szCs w:val="24"/>
          <w:highlight w:val="none"/>
          <w:lang w:val="en-US" w:eastAsia="zh"/>
          <w:woUserID w:val="3"/>
        </w:rPr>
        <w:t>调研</w:t>
      </w:r>
      <w:r>
        <w:rPr>
          <w:rFonts w:hint="default" w:ascii="Times New Roman" w:hAnsi="Times New Roman" w:eastAsia="宋体" w:cs="Times New Roman"/>
          <w:b/>
          <w:bCs/>
          <w:color w:val="auto"/>
          <w:sz w:val="24"/>
          <w:szCs w:val="24"/>
          <w:highlight w:val="none"/>
          <w:lang w:val="en-US" w:eastAsia="zh-CN"/>
          <w:woUserID w:val="3"/>
        </w:rPr>
        <w:t>，</w:t>
      </w:r>
      <w:r>
        <w:rPr>
          <w:rFonts w:hint="default" w:ascii="Times New Roman" w:hAnsi="Times New Roman" w:eastAsia="宋体" w:cs="Times New Roman"/>
          <w:b/>
          <w:bCs/>
          <w:color w:val="auto"/>
          <w:sz w:val="24"/>
          <w:szCs w:val="24"/>
          <w:highlight w:val="none"/>
          <w:lang w:val="en-US" w:eastAsia="zh"/>
          <w:woUserID w:val="2"/>
        </w:rPr>
        <w:t>满足该参数</w:t>
      </w:r>
      <w:r>
        <w:rPr>
          <w:rFonts w:hint="default" w:ascii="Times New Roman" w:hAnsi="Times New Roman" w:eastAsia="宋体" w:cs="Times New Roman"/>
          <w:b/>
          <w:bCs/>
          <w:color w:val="auto"/>
          <w:sz w:val="24"/>
          <w:szCs w:val="24"/>
          <w:highlight w:val="none"/>
          <w:lang w:val="en-US" w:eastAsia="zh-CN"/>
          <w:woUserID w:val="2"/>
        </w:rPr>
        <w:t>要求的</w:t>
      </w:r>
      <w:r>
        <w:rPr>
          <w:rFonts w:hint="default" w:ascii="Times New Roman" w:hAnsi="Times New Roman" w:eastAsia="宋体" w:cs="Times New Roman"/>
          <w:b/>
          <w:bCs/>
          <w:color w:val="auto"/>
          <w:sz w:val="24"/>
          <w:szCs w:val="24"/>
          <w:highlight w:val="none"/>
          <w:lang w:val="en-US" w:eastAsia="zh"/>
          <w:woUserID w:val="2"/>
        </w:rPr>
        <w:t>主流厂商</w:t>
      </w:r>
      <w:r>
        <w:rPr>
          <w:rFonts w:hint="default" w:ascii="Times New Roman" w:hAnsi="Times New Roman" w:eastAsia="宋体" w:cs="Times New Roman"/>
          <w:b/>
          <w:bCs/>
          <w:color w:val="auto"/>
          <w:sz w:val="24"/>
          <w:szCs w:val="24"/>
          <w:highlight w:val="none"/>
          <w:lang w:val="en-US" w:eastAsia="zh"/>
          <w:woUserID w:val="3"/>
        </w:rPr>
        <w:t>至少</w:t>
      </w:r>
      <w:r>
        <w:rPr>
          <w:rFonts w:hint="default" w:ascii="Times New Roman" w:hAnsi="Times New Roman" w:eastAsia="宋体" w:cs="Times New Roman"/>
          <w:b/>
          <w:bCs/>
          <w:color w:val="auto"/>
          <w:sz w:val="24"/>
          <w:szCs w:val="24"/>
          <w:highlight w:val="none"/>
          <w:lang w:val="en-US" w:eastAsia="zh-CN"/>
          <w:woUserID w:val="3"/>
        </w:rPr>
        <w:t>有</w:t>
      </w:r>
      <w:r>
        <w:rPr>
          <w:rFonts w:hint="default" w:ascii="Times New Roman" w:hAnsi="Times New Roman" w:eastAsia="宋体" w:cs="Times New Roman"/>
          <w:b/>
          <w:bCs/>
          <w:color w:val="auto"/>
          <w:sz w:val="24"/>
          <w:szCs w:val="24"/>
          <w:highlight w:val="none"/>
          <w:lang w:val="en-US" w:eastAsia="zh"/>
          <w:woUserID w:val="3"/>
        </w:rPr>
        <w:t>三家</w:t>
      </w:r>
      <w:r>
        <w:rPr>
          <w:rFonts w:hint="default" w:ascii="Times New Roman" w:hAnsi="Times New Roman" w:eastAsia="宋体" w:cs="Times New Roman"/>
          <w:b/>
          <w:bCs/>
          <w:color w:val="auto"/>
          <w:sz w:val="24"/>
          <w:szCs w:val="24"/>
          <w:highlight w:val="none"/>
          <w:lang w:val="en-US" w:eastAsia="zh-CN"/>
          <w:woUserID w:val="3"/>
        </w:rPr>
        <w:t>以上</w:t>
      </w:r>
      <w:r>
        <w:rPr>
          <w:rFonts w:hint="default" w:ascii="Times New Roman" w:hAnsi="Times New Roman" w:eastAsia="宋体" w:cs="Times New Roman"/>
          <w:b/>
          <w:bCs/>
          <w:color w:val="auto"/>
          <w:sz w:val="24"/>
          <w:szCs w:val="24"/>
          <w:highlight w:val="none"/>
          <w:lang w:val="en-US" w:eastAsia="zh"/>
          <w:woUserID w:val="2"/>
        </w:rPr>
        <w:t>。</w:t>
      </w:r>
    </w:p>
    <w:p w14:paraId="6431DC3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en-US"/>
          <w:woUserID w:val="2"/>
        </w:rPr>
      </w:pPr>
    </w:p>
    <w:p w14:paraId="40CB0A6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异议事项4：</w:t>
      </w:r>
      <w:r>
        <w:rPr>
          <w:rFonts w:hint="default" w:ascii="Times New Roman" w:hAnsi="Times New Roman" w:eastAsia="宋体" w:cs="Times New Roman"/>
          <w:color w:val="auto"/>
          <w:sz w:val="24"/>
          <w:szCs w:val="24"/>
          <w:highlight w:val="none"/>
          <w:lang w:val="en-US" w:eastAsia="en-US"/>
        </w:rPr>
        <w:t>技术规格书-PART19-海关网络安全系统-防火墙参数</w:t>
      </w:r>
    </w:p>
    <w:p w14:paraId="74EC0DA5">
      <w:pPr>
        <w:keepNext w:val="0"/>
        <w:keepLines w:val="0"/>
        <w:pageBreakBefore w:val="0"/>
        <w:kinsoku/>
        <w:wordWrap/>
        <w:overflowPunct/>
        <w:topLinePunct/>
        <w:bidi w:val="0"/>
        <w:spacing w:line="38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提出异议内容：</w:t>
      </w:r>
    </w:p>
    <w:p w14:paraId="622BB13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防火墙（海关）参数：</w:t>
      </w:r>
    </w:p>
    <w:p w14:paraId="58FF9D4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1、2U设备，冗余电源；采用国产化平台和操作系统，内存≥64G，硬盘≥4TB；提供≥6个千兆电口、 ≥4个千兆SFP插槽、 ≥4个万兆SFP+插槽、 ≥2个接口扩展插槽、 ≥1个RJ45串口、 ≥2个USB接口；系统吞吐量≥160Gbps，应用吞吐量</w:t>
      </w:r>
    </w:p>
    <w:p w14:paraId="15EA40A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≥20Gbps，最大并发连接数≥4000万，每秒新建连接数≥50万；含防病毒和入侵防御模块及三年升级服务 ”参数不满足业务需求。</w:t>
      </w:r>
    </w:p>
    <w:p w14:paraId="52CC5BF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 支持至少 2 个操作系统引导，系统管理员可在 WEB 管理界面设置两个操作系统的启动顺序，系统故障时可快速切换，最大程度减少对网络的影响。</w:t>
      </w:r>
    </w:p>
    <w:p w14:paraId="76D3102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 支持基于文件类型的策略路由，可实现将预定义或者自定义的文件按照不同的分类进行智能选路。</w:t>
      </w:r>
    </w:p>
    <w:p w14:paraId="7FCF468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10、支持包括后门、服务探测、文件共享、Windows 系统补丁、认证等主动式扫描</w:t>
      </w:r>
    </w:p>
    <w:p w14:paraId="0B12702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事实依据：</w:t>
      </w:r>
    </w:p>
    <w:p w14:paraId="381C001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本次采购的防火墙为海光核心防火墙，吞吐要求160G，现仅有4个万兆接口，带宽不足，建议增设100G光口匹配160G整机吞吐及骨干组网需求；同时业务峰值流量高，硬盘建议采用支持RAID的SSD保障日志高速存储；且本次施工中包含安全设备种类众多，采用2U规格的防火墙设备易造成机柜空间占用过大，进而影响机柜管理、散热。</w:t>
      </w:r>
    </w:p>
    <w:p w14:paraId="5932CF7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2.、业内不同厂商的产品设置两个操作系统的方式不同，部分是命令行，部分是WEB页面。</w:t>
      </w:r>
    </w:p>
    <w:p w14:paraId="611A035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5、策略路由是网络功能，和文件类型没有关联性；策略路由也非防火墙核心能力，文件按照类型分发是文件管理软件的功能。</w:t>
      </w:r>
    </w:p>
    <w:p w14:paraId="6633B9C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10、主动式扫描不是防火墙核心功能，主动式扫描是漏洞扫描设备的核心功能。</w:t>
      </w:r>
    </w:p>
    <w:p w14:paraId="2C90D44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660C4B4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1、设备尺寸≤2U，冗余电源；采用国产化平台和操作系统，内存≥64G，SSD硬盘≥4TB（支持RAID1）；提供≥6个千兆电口、≥4个千兆SFP插槽、≥4个万兆SFP+插槽、 ≥2个100G接口、 ≥2个接口扩展插槽、 ≥1个RJ45串口、 ≥2个USB接口；系统吞吐量≥160Gbps，应用吞吐量≥20Gbps，最大并发连接数≥4000万，每秒新建连接数≥50万；含防病毒和入侵防御模块及三年升级服务；</w:t>
      </w:r>
    </w:p>
    <w:p w14:paraId="1DFE914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2、支持至少 2 个操作系统引导，系统故障时可快速切换，最大程度减少对网络的影响</w:t>
      </w:r>
    </w:p>
    <w:p w14:paraId="796733C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5、支持策略略路由，支持根据入接口、源目的IP地址、协议、用户、应用、选路算法、探测等多种条件设置策略路由</w:t>
      </w:r>
    </w:p>
    <w:p w14:paraId="71ECC9F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10、支持后门、服务探测、文件共享、Windows 系统补丁、认证等主动式扫描攻击防护。</w:t>
      </w:r>
    </w:p>
    <w:p w14:paraId="64E3F77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rPr>
      </w:pPr>
      <w:r>
        <w:rPr>
          <w:rFonts w:hint="default" w:ascii="Times New Roman" w:hAnsi="Times New Roman" w:eastAsia="宋体" w:cs="Times New Roman"/>
          <w:b/>
          <w:bCs/>
          <w:color w:val="auto"/>
          <w:sz w:val="24"/>
          <w:szCs w:val="24"/>
          <w:highlight w:val="none"/>
          <w:lang w:val="en-US" w:eastAsia="zh"/>
        </w:rPr>
        <w:t>回复：</w:t>
      </w:r>
      <w:r>
        <w:rPr>
          <w:rFonts w:hint="default" w:ascii="Times New Roman" w:hAnsi="Times New Roman" w:eastAsia="宋体" w:cs="Times New Roman"/>
          <w:b/>
          <w:bCs/>
          <w:color w:val="auto"/>
          <w:sz w:val="24"/>
          <w:szCs w:val="24"/>
          <w:highlight w:val="none"/>
          <w:lang w:val="en-US" w:eastAsia="en-US"/>
        </w:rPr>
        <w:t>按技术规格书执行</w:t>
      </w:r>
      <w:r>
        <w:rPr>
          <w:rFonts w:hint="default" w:ascii="Times New Roman" w:hAnsi="Times New Roman" w:eastAsia="宋体" w:cs="Times New Roman"/>
          <w:b/>
          <w:bCs/>
          <w:color w:val="auto"/>
          <w:sz w:val="24"/>
          <w:szCs w:val="24"/>
          <w:highlight w:val="none"/>
          <w:lang w:val="en-US" w:eastAsia="zh"/>
        </w:rPr>
        <w:t>。</w:t>
      </w:r>
    </w:p>
    <w:p w14:paraId="032A951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
        </w:rPr>
        <w:t>第1条：</w:t>
      </w:r>
      <w:r>
        <w:rPr>
          <w:rFonts w:hint="default" w:ascii="Times New Roman" w:hAnsi="Times New Roman" w:eastAsia="宋体" w:cs="Times New Roman"/>
          <w:b/>
          <w:bCs/>
          <w:color w:val="auto"/>
          <w:sz w:val="24"/>
          <w:szCs w:val="24"/>
          <w:highlight w:val="none"/>
          <w:lang w:val="en-US" w:eastAsia="en-US"/>
        </w:rPr>
        <w:t>核心防火墙要求高性能，可灵活扩容，以满足未来3-5年性能扩展。基于用户业务现状，10G接口已满足需求，且骨干链路非100G，无需配置100G接口</w:t>
      </w:r>
      <w:r>
        <w:rPr>
          <w:rFonts w:hint="default" w:ascii="Times New Roman" w:hAnsi="Times New Roman" w:eastAsia="宋体" w:cs="Times New Roman"/>
          <w:b/>
          <w:bCs/>
          <w:color w:val="auto"/>
          <w:sz w:val="24"/>
          <w:szCs w:val="24"/>
          <w:highlight w:val="none"/>
          <w:lang w:val="en-US" w:eastAsia="zh"/>
        </w:rPr>
        <w:t>；</w:t>
      </w:r>
      <w:r>
        <w:rPr>
          <w:rFonts w:hint="default" w:ascii="Times New Roman" w:hAnsi="Times New Roman" w:eastAsia="宋体" w:cs="Times New Roman"/>
          <w:b/>
          <w:bCs/>
          <w:color w:val="auto"/>
          <w:sz w:val="24"/>
          <w:szCs w:val="24"/>
          <w:highlight w:val="none"/>
          <w:lang w:val="en-US" w:eastAsia="en-US"/>
        </w:rPr>
        <w:t>4T硬盘满足日志存储需求，且防火墙的日志数据需发送给安全管理平台统一存储管理</w:t>
      </w:r>
      <w:r>
        <w:rPr>
          <w:rFonts w:hint="default" w:ascii="Times New Roman" w:hAnsi="Times New Roman" w:eastAsia="宋体" w:cs="Times New Roman"/>
          <w:b/>
          <w:bCs/>
          <w:color w:val="auto"/>
          <w:sz w:val="24"/>
          <w:szCs w:val="24"/>
          <w:highlight w:val="none"/>
          <w:lang w:val="en-US" w:eastAsia="zh"/>
        </w:rPr>
        <w:t>。</w:t>
      </w:r>
      <w:r>
        <w:rPr>
          <w:rFonts w:hint="default" w:ascii="Times New Roman" w:hAnsi="Times New Roman" w:eastAsia="宋体" w:cs="Times New Roman"/>
          <w:b/>
          <w:bCs/>
          <w:color w:val="auto"/>
          <w:sz w:val="24"/>
          <w:szCs w:val="24"/>
          <w:highlight w:val="none"/>
          <w:lang w:val="en-US" w:eastAsia="zh"/>
          <w:woUserID w:val="2"/>
        </w:rPr>
        <w:t>经</w:t>
      </w:r>
      <w:r>
        <w:rPr>
          <w:rFonts w:hint="default" w:ascii="Times New Roman" w:hAnsi="Times New Roman" w:eastAsia="宋体" w:cs="Times New Roman"/>
          <w:b/>
          <w:bCs/>
          <w:color w:val="auto"/>
          <w:sz w:val="24"/>
          <w:szCs w:val="24"/>
          <w:highlight w:val="none"/>
          <w:lang w:val="en-US" w:eastAsia="zh"/>
          <w:woUserID w:val="3"/>
        </w:rPr>
        <w:t>调研</w:t>
      </w:r>
      <w:r>
        <w:rPr>
          <w:rFonts w:hint="default" w:ascii="Times New Roman" w:hAnsi="Times New Roman" w:eastAsia="宋体" w:cs="Times New Roman"/>
          <w:b/>
          <w:bCs/>
          <w:color w:val="auto"/>
          <w:sz w:val="24"/>
          <w:szCs w:val="24"/>
          <w:highlight w:val="none"/>
          <w:lang w:val="en-US" w:eastAsia="zh-CN"/>
          <w:woUserID w:val="3"/>
        </w:rPr>
        <w:t>，</w:t>
      </w:r>
      <w:r>
        <w:rPr>
          <w:rFonts w:hint="default" w:ascii="Times New Roman" w:hAnsi="Times New Roman" w:eastAsia="宋体" w:cs="Times New Roman"/>
          <w:b/>
          <w:bCs/>
          <w:color w:val="auto"/>
          <w:sz w:val="24"/>
          <w:szCs w:val="24"/>
          <w:highlight w:val="none"/>
          <w:lang w:val="en-US" w:eastAsia="zh"/>
          <w:woUserID w:val="2"/>
        </w:rPr>
        <w:t>满足该参数</w:t>
      </w:r>
      <w:r>
        <w:rPr>
          <w:rFonts w:hint="default" w:ascii="Times New Roman" w:hAnsi="Times New Roman" w:eastAsia="宋体" w:cs="Times New Roman"/>
          <w:b/>
          <w:bCs/>
          <w:color w:val="auto"/>
          <w:sz w:val="24"/>
          <w:szCs w:val="24"/>
          <w:highlight w:val="none"/>
          <w:lang w:val="en-US" w:eastAsia="zh-CN"/>
          <w:woUserID w:val="2"/>
        </w:rPr>
        <w:t>要求的</w:t>
      </w:r>
      <w:r>
        <w:rPr>
          <w:rFonts w:hint="default" w:ascii="Times New Roman" w:hAnsi="Times New Roman" w:eastAsia="宋体" w:cs="Times New Roman"/>
          <w:b/>
          <w:bCs/>
          <w:color w:val="auto"/>
          <w:sz w:val="24"/>
          <w:szCs w:val="24"/>
          <w:highlight w:val="none"/>
          <w:lang w:val="en-US" w:eastAsia="zh"/>
          <w:woUserID w:val="2"/>
        </w:rPr>
        <w:t>主流厂商</w:t>
      </w:r>
      <w:r>
        <w:rPr>
          <w:rFonts w:hint="default" w:ascii="Times New Roman" w:hAnsi="Times New Roman" w:eastAsia="宋体" w:cs="Times New Roman"/>
          <w:b/>
          <w:bCs/>
          <w:color w:val="auto"/>
          <w:sz w:val="24"/>
          <w:szCs w:val="24"/>
          <w:highlight w:val="none"/>
          <w:lang w:val="en-US" w:eastAsia="zh"/>
          <w:woUserID w:val="3"/>
        </w:rPr>
        <w:t>至少</w:t>
      </w:r>
      <w:r>
        <w:rPr>
          <w:rFonts w:hint="default" w:ascii="Times New Roman" w:hAnsi="Times New Roman" w:eastAsia="宋体" w:cs="Times New Roman"/>
          <w:b/>
          <w:bCs/>
          <w:color w:val="auto"/>
          <w:sz w:val="24"/>
          <w:szCs w:val="24"/>
          <w:highlight w:val="none"/>
          <w:lang w:val="en-US" w:eastAsia="zh-CN"/>
          <w:woUserID w:val="3"/>
        </w:rPr>
        <w:t>有</w:t>
      </w:r>
      <w:r>
        <w:rPr>
          <w:rFonts w:hint="default" w:ascii="Times New Roman" w:hAnsi="Times New Roman" w:eastAsia="宋体" w:cs="Times New Roman"/>
          <w:b/>
          <w:bCs/>
          <w:color w:val="auto"/>
          <w:sz w:val="24"/>
          <w:szCs w:val="24"/>
          <w:highlight w:val="none"/>
          <w:lang w:val="en-US" w:eastAsia="zh"/>
          <w:woUserID w:val="3"/>
        </w:rPr>
        <w:t>三家</w:t>
      </w:r>
      <w:r>
        <w:rPr>
          <w:rFonts w:hint="default" w:ascii="Times New Roman" w:hAnsi="Times New Roman" w:eastAsia="宋体" w:cs="Times New Roman"/>
          <w:b/>
          <w:bCs/>
          <w:color w:val="auto"/>
          <w:sz w:val="24"/>
          <w:szCs w:val="24"/>
          <w:highlight w:val="none"/>
          <w:lang w:val="en-US" w:eastAsia="zh-CN"/>
          <w:woUserID w:val="3"/>
        </w:rPr>
        <w:t>以上</w:t>
      </w:r>
      <w:r>
        <w:rPr>
          <w:rFonts w:hint="default" w:ascii="Times New Roman" w:hAnsi="Times New Roman" w:eastAsia="宋体" w:cs="Times New Roman"/>
          <w:b/>
          <w:bCs/>
          <w:color w:val="auto"/>
          <w:sz w:val="24"/>
          <w:szCs w:val="24"/>
          <w:highlight w:val="none"/>
          <w:lang w:val="en-US" w:eastAsia="zh"/>
          <w:woUserID w:val="2"/>
        </w:rPr>
        <w:t>。</w:t>
      </w:r>
    </w:p>
    <w:p w14:paraId="5FC922F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rPr>
      </w:pPr>
      <w:r>
        <w:rPr>
          <w:rFonts w:hint="default" w:ascii="Times New Roman" w:hAnsi="Times New Roman" w:eastAsia="宋体" w:cs="Times New Roman"/>
          <w:b/>
          <w:bCs/>
          <w:color w:val="auto"/>
          <w:sz w:val="24"/>
          <w:szCs w:val="24"/>
          <w:highlight w:val="none"/>
          <w:lang w:val="en-US" w:eastAsia="zh"/>
        </w:rPr>
        <w:t>第2、5、10条：均为软件功能，具备一定研发能力的厂家均能实现，不存在</w:t>
      </w:r>
      <w:r>
        <w:rPr>
          <w:rFonts w:hint="default" w:ascii="Times New Roman" w:hAnsi="Times New Roman" w:eastAsia="宋体" w:cs="Times New Roman"/>
          <w:b/>
          <w:bCs/>
          <w:color w:val="auto"/>
          <w:sz w:val="24"/>
          <w:szCs w:val="24"/>
          <w:highlight w:val="none"/>
          <w:lang w:val="en-US" w:eastAsia="zh-CN"/>
        </w:rPr>
        <w:t>指向</w:t>
      </w:r>
      <w:r>
        <w:rPr>
          <w:rFonts w:hint="default" w:ascii="Times New Roman" w:hAnsi="Times New Roman" w:eastAsia="宋体" w:cs="Times New Roman"/>
          <w:b/>
          <w:bCs/>
          <w:color w:val="auto"/>
          <w:sz w:val="24"/>
          <w:szCs w:val="24"/>
          <w:highlight w:val="none"/>
          <w:lang w:val="en-US" w:eastAsia="zh"/>
        </w:rPr>
        <w:t>性。</w:t>
      </w:r>
    </w:p>
    <w:p w14:paraId="671F001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rPr>
      </w:pPr>
    </w:p>
    <w:p w14:paraId="1B5CC63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异议事项5：</w:t>
      </w:r>
      <w:r>
        <w:rPr>
          <w:rFonts w:hint="default" w:ascii="Times New Roman" w:hAnsi="Times New Roman" w:eastAsia="宋体" w:cs="Times New Roman"/>
          <w:color w:val="auto"/>
          <w:sz w:val="24"/>
          <w:szCs w:val="24"/>
          <w:highlight w:val="none"/>
          <w:lang w:val="en-US" w:eastAsia="en-US"/>
        </w:rPr>
        <w:t>技术规格书-PART19-海关网络安全系统-威胁分析一体机参数</w:t>
      </w:r>
    </w:p>
    <w:p w14:paraId="0559469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3FB8002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w:t>
      </w:r>
    </w:p>
    <w:p w14:paraId="1BFCE50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4、支持大屏展示文件监测态势，可查看文件检测数、安全文件个数、恶意 文件个数、文件还原趋势图、源 IP TOP5、文件类型 TOP5、恶意文件日志列表；</w:t>
      </w:r>
    </w:p>
    <w:p w14:paraId="682D09A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 支持展示整体安全态势、攻击阶段分析、待处理失陷主机、TOP 威胁事件和趋势、监听口流量统计、弱口令账号统计等信息。</w:t>
      </w:r>
    </w:p>
    <w:p w14:paraId="307E34C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7、 内置分析场景不少于 17 个，包括：失陷主机场景、弱口令场景、漏洞感知场景、高危端口场景、恶意域名场景、DGA 域名场景、DNS 隧道场景、邮件行为分析场景、挖矿行为分析场景、僵木蠕攻击场景、暴力破解场景、扫描探测场景、DDOS 攻击场景、WEB 攻击场景、可疑行为场景、勒索风险专项分析场景、敏感数据分析场景。</w:t>
      </w:r>
    </w:p>
    <w:p w14:paraId="60B36CA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支持WEB界面上传离线PCAP数据包进行检测，检测维度至少包括特征检测、恶意域名检测、数据包内文件检测。可查看上传时间、MD5、文件类型、执行状态、特征检测告警数、恶意域名告警数、恶意样本告警数。提供第三方机构颁发的基于消息队列的报警信号处理方法的技术证明文件。</w:t>
      </w:r>
    </w:p>
    <w:p w14:paraId="57CD200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事实依据：</w:t>
      </w:r>
    </w:p>
    <w:p w14:paraId="0EE09AF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4、业内主流厂商产品对威胁展示的细分粒度与定义不一样。</w:t>
      </w:r>
    </w:p>
    <w:p w14:paraId="16F247A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5、业内主流厂商产品对安全态势的细分粒度与定义不一样。</w:t>
      </w:r>
    </w:p>
    <w:p w14:paraId="45C4C22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7、内置分析场景的数量要求过高，与实际使用需求不符。</w:t>
      </w:r>
    </w:p>
    <w:p w14:paraId="0A311AB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8、此参数要求是网御星云品牌特定专利，具有显著倾向性。</w:t>
      </w:r>
    </w:p>
    <w:p w14:paraId="180DADA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7881F4B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4、支持样本类型和恶意样本分类展示，支持最新恶意样本、威胁程度Top10、联动设备最新样本检测信息Top10，恶意样本和威胁程度Top10，支持通过点击更多和详情查看详细信息。</w:t>
      </w:r>
    </w:p>
    <w:p w14:paraId="57CEB33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5、支持威胁监测功能，包括：威胁事件总数、APT 事件、挖矿事件、失陷主机、攻击趋势图、攻击者分布地图等信息。</w:t>
      </w:r>
    </w:p>
    <w:p w14:paraId="1C7B605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7、内置分析场景，包括：失陷主机场景、弱口令场景、DGA 域名场景、挖矿行为分析场景、僵木蠕攻击场景、DDOS 攻击场景、WEB 攻击场景。</w:t>
      </w:r>
    </w:p>
    <w:p w14:paraId="047ADEE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8、支持WEB界面上传离线PCAP数据包进行检测，检测维度至少包括特征</w:t>
      </w:r>
    </w:p>
    <w:p w14:paraId="5B8D179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检测、恶意域名检测、数据包内文件检测。可查看上传时间、MD5、文件类型、执行状态、特征检测告警数、恶意域名告警数、恶意样本告警数。</w:t>
      </w:r>
    </w:p>
    <w:p w14:paraId="09CC430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w:t>
      </w:r>
    </w:p>
    <w:p w14:paraId="1E465AD8">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第4、5、7条：按技术规格书执行。参数均为安全产品主流参数，能够监测多种安全威胁场景，业内主流厂商均能满足</w:t>
      </w:r>
      <w:r>
        <w:rPr>
          <w:rFonts w:hint="default" w:ascii="Times New Roman" w:hAnsi="Times New Roman" w:eastAsia="宋体" w:cs="Times New Roman"/>
          <w:b/>
          <w:bCs/>
          <w:color w:val="auto"/>
          <w:sz w:val="24"/>
          <w:szCs w:val="24"/>
          <w:highlight w:val="none"/>
          <w:lang w:val="en-US" w:eastAsia="zh"/>
          <w:woUserID w:val="3"/>
        </w:rPr>
        <w:t>，至少满足三家</w:t>
      </w:r>
      <w:r>
        <w:rPr>
          <w:rFonts w:hint="default" w:ascii="Times New Roman" w:hAnsi="Times New Roman" w:eastAsia="宋体" w:cs="Times New Roman"/>
          <w:b/>
          <w:bCs/>
          <w:color w:val="auto"/>
          <w:sz w:val="24"/>
          <w:szCs w:val="24"/>
          <w:highlight w:val="none"/>
          <w:lang w:val="en-US" w:eastAsia="zh"/>
          <w:woUserID w:val="2"/>
        </w:rPr>
        <w:t>。</w:t>
      </w:r>
    </w:p>
    <w:p w14:paraId="7EF6AFC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第8条：修改为“支持WEB界面上传离线PCAP数据包进行检测，检测维度至少包括特征检测、恶意域名检测、数据包内文件检测。可查看上传时间、MD5、文件类型、执行状态、特征检测告警数、恶意域名告警数、恶意样本告警数”。</w:t>
      </w:r>
    </w:p>
    <w:p w14:paraId="65CC2EA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p>
    <w:p w14:paraId="225D58B6">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 6：</w:t>
      </w:r>
      <w:r>
        <w:rPr>
          <w:rFonts w:hint="default" w:ascii="Times New Roman" w:hAnsi="Times New Roman" w:eastAsia="宋体" w:cs="Times New Roman"/>
          <w:color w:val="auto"/>
          <w:sz w:val="24"/>
          <w:szCs w:val="24"/>
          <w:highlight w:val="none"/>
          <w:lang w:val="en-US" w:eastAsia="en-US"/>
        </w:rPr>
        <w:t>技术规格书-PART19-海关网络安全系统-终端高级威胁检测与响应系统参数</w:t>
      </w:r>
    </w:p>
    <w:p w14:paraId="2B5B5A0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0CF9537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w:t>
      </w:r>
    </w:p>
    <w:p w14:paraId="7F09A81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1、2U设备，冗余电源，采用国产化平台和操作系统，内存≥32G，硬盘≥4T+32G mSATA；提供2个千兆电口、8个扩展槽、1个RJ45串口、2个USB口；提供资产管理、运维管理、病毒查杀、外设管理、非法外联监控、网络管理、终端响应、日志管理等功能；可扩展脆弱性检测、合规检查、安全审计、身份鉴别（含准入认证、 Ukey认证）、入侵检测、主机微隔离、数据防泄漏等功能模块；最大可支持终端数量≥3000；含100个接入授权及三年病毒升级服务</w:t>
      </w:r>
    </w:p>
    <w:p w14:paraId="072B082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2、支持对终端资产进行统一管理，具备资产管理、运维管理、风险发现、安全审计、终端管控、威胁检测、主机微隔离、分析溯源、数据防泄漏等功能。</w:t>
      </w:r>
    </w:p>
    <w:p w14:paraId="4EA3CBB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3、支持不少于三个维度的大屏展示；</w:t>
      </w:r>
    </w:p>
    <w:p w14:paraId="724E585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4、支持根据资源运行状况、漏洞情况、基线违规情况、病毒威胁、异常行为、情报匹配事件、入侵攻击事件等多维度对单个终端资产进行综合评分；</w:t>
      </w:r>
    </w:p>
    <w:p w14:paraId="3CB9055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9、具备威胁检测能力，包括病毒检测、口令暴破检测、端口扫描检测、行为基线检测、威胁情报检测、Webshell检测、反弹shell检测、异常登录检测、挖矿专项检测等；</w:t>
      </w:r>
    </w:p>
    <w:p w14:paraId="0BA6C12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事实依据：</w:t>
      </w:r>
    </w:p>
    <w:p w14:paraId="5C5522D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1、脆弱性检测、合规检查、安全审计、身份鉴别（含准入认证、Ukey 认证） 、入侵检测、主机微隔离、数据防泄漏等功能不是终端高级威胁检测与响应的核心功能。</w:t>
      </w:r>
    </w:p>
    <w:p w14:paraId="7428BA7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2、主机微隔离、分析溯源、数据防泄漏等功能不是终端高级威胁检测与响应的核心功能。</w:t>
      </w:r>
    </w:p>
    <w:p w14:paraId="553F9BC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3、大屏展示不是终端高级威胁检测与响应的核心功能。</w:t>
      </w:r>
    </w:p>
    <w:p w14:paraId="6065F55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4、基线违规情况、情报匹配事件、入侵攻击事件不是终端高级威胁检测与响应的核心功能。</w:t>
      </w:r>
    </w:p>
    <w:p w14:paraId="44FA876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9、口令暴破检测、端口扫描检测等功能不是该产品的核心功能。</w:t>
      </w:r>
    </w:p>
    <w:p w14:paraId="152A896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7DFC476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1、2U 设备，冗余电源，采用国产化平台和操作系统，内存≥32G，硬盘≥  4T+32G mSATA；提供 2 个千兆电口、8 个扩展槽、1 个 RJ45 串口、2 个 USB 口；提供资产管理、运维管理、病毒查杀、外设管理、非法外联监控、网络管理、终端响应、 日志管理等功能；最大可支持终端数量≥3000；含 100 个接入授权及三年病毒升级服务。</w:t>
      </w:r>
    </w:p>
    <w:p w14:paraId="265A1D0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2、支持对终端资产进行统一管理，具备资产管理、运维管理、风险发现、安全审计、终端管控、威胁检测等功能；</w:t>
      </w:r>
    </w:p>
    <w:p w14:paraId="466B45C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3、建议删除本条</w:t>
      </w:r>
    </w:p>
    <w:p w14:paraId="29629CD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4、支持根据资源运行状况、漏洞情况、病毒威胁、异常行为等多维度对单个终端资产进行综合评分；</w:t>
      </w:r>
    </w:p>
    <w:p w14:paraId="134ECB9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9、具备威胁检测能力，包括病毒检测、行为基线检测、威胁情报检测、 Webshell 检测、反弹 shell 检测、异常登录检测、挖矿专项检测等；</w:t>
      </w:r>
    </w:p>
    <w:p w14:paraId="223CA48B">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按技术规格书执行。以上参数均属于终端安全管理功能，能大幅提高用户终端设备的安全性。其中，脆弱性、弱口令、基线违规等安全问题在等保测评过程中为高风险项，如不满足将无法通过测评。经市场调研，业内主流安全厂商均能满足</w:t>
      </w:r>
      <w:r>
        <w:rPr>
          <w:rFonts w:hint="default" w:ascii="Times New Roman" w:hAnsi="Times New Roman" w:eastAsia="宋体" w:cs="Times New Roman"/>
          <w:b/>
          <w:bCs/>
          <w:color w:val="auto"/>
          <w:sz w:val="24"/>
          <w:szCs w:val="24"/>
          <w:highlight w:val="none"/>
          <w:lang w:val="en-US" w:eastAsia="zh"/>
          <w:woUserID w:val="3"/>
        </w:rPr>
        <w:t>，至少满足三家</w:t>
      </w:r>
      <w:r>
        <w:rPr>
          <w:rFonts w:hint="default" w:ascii="Times New Roman" w:hAnsi="Times New Roman" w:eastAsia="宋体" w:cs="Times New Roman"/>
          <w:b/>
          <w:bCs/>
          <w:color w:val="auto"/>
          <w:sz w:val="24"/>
          <w:szCs w:val="24"/>
          <w:highlight w:val="none"/>
          <w:lang w:val="en-US" w:eastAsia="zh"/>
          <w:woUserID w:val="2"/>
        </w:rPr>
        <w:t>。</w:t>
      </w:r>
    </w:p>
    <w:p w14:paraId="54F8580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7FEB28A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 7：</w:t>
      </w:r>
      <w:r>
        <w:rPr>
          <w:rFonts w:hint="default" w:ascii="Times New Roman" w:hAnsi="Times New Roman" w:eastAsia="宋体" w:cs="Times New Roman"/>
          <w:color w:val="auto"/>
          <w:sz w:val="24"/>
          <w:szCs w:val="24"/>
          <w:highlight w:val="none"/>
          <w:lang w:val="en-US" w:eastAsia="en-US"/>
        </w:rPr>
        <w:t>技术规格书-PART19-海关网络安全系统-数据库审计系统参数</w:t>
      </w:r>
    </w:p>
    <w:p w14:paraId="12ECECA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38502E9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w:t>
      </w:r>
    </w:p>
    <w:p w14:paraId="1D3E6FF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7、 支持场景异常行为分析，可展现账号多 IP 登录、同账号上下班操作统计、访问时长审计、疑似暴力破解、疑似撞库攻击、数据库异常信息、异常账号访问检测等</w:t>
      </w:r>
    </w:p>
    <w:p w14:paraId="5ECAD0B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10、支持界面告警、Syslog告警、SNMPtrap告警、短信告警、邮件告警等多种响应方式，提供第三方机构出具的基于消息队列的报警信号处理方法的技术证明文件。此参数要求是网御星云品牌特定专利，具有显著倾向性。</w:t>
      </w:r>
    </w:p>
    <w:p w14:paraId="5D04D14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此外，同账号上下班操作统计不是数据库审计系统的核心功能，是上网行为管理的功能。该要求对产品形态、技术路线、界面展示、证明材料、数量阈值或厂商实现方式作出过细限定，可能导致具备同等功能和性能的其他主流产品无法响应。</w:t>
      </w:r>
    </w:p>
    <w:p w14:paraId="4F63464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58B68C4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7、 支持场景异常行为分析，可展现账号多 IP 登录、访问时长审计、疑似暴力破解、疑似撞库攻击、数据库异常信息、异常账号访问检测等。</w:t>
      </w:r>
    </w:p>
    <w:p w14:paraId="40C1C1A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10、支持界面告警、Syslog告警、SNMPtrap告警、短信告警、邮件告警等多种响应方式。</w:t>
      </w:r>
    </w:p>
    <w:p w14:paraId="3C972FE2">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w:t>
      </w:r>
    </w:p>
    <w:p w14:paraId="7ED717DC">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第7条：</w:t>
      </w:r>
      <w:r>
        <w:rPr>
          <w:rFonts w:hint="default" w:ascii="Times New Roman" w:hAnsi="Times New Roman" w:eastAsia="宋体" w:cs="Times New Roman"/>
          <w:b/>
          <w:bCs/>
          <w:color w:val="auto"/>
          <w:sz w:val="24"/>
          <w:szCs w:val="24"/>
          <w:highlight w:val="none"/>
          <w:lang w:val="en-US" w:eastAsia="zh"/>
          <w:woUserID w:val="3"/>
        </w:rPr>
        <w:t>按技术规格书执行</w:t>
      </w:r>
      <w:r>
        <w:rPr>
          <w:rFonts w:hint="default" w:ascii="Times New Roman" w:hAnsi="Times New Roman" w:eastAsia="宋体" w:cs="Times New Roman"/>
          <w:b/>
          <w:bCs/>
          <w:color w:val="auto"/>
          <w:sz w:val="24"/>
          <w:szCs w:val="24"/>
          <w:highlight w:val="none"/>
          <w:lang w:val="en-US" w:eastAsia="zh"/>
          <w:woUserID w:val="2"/>
        </w:rPr>
        <w:t>。此条参数为软件功能，具备一定研发能力的厂家均能实现，不存在</w:t>
      </w:r>
      <w:r>
        <w:rPr>
          <w:rFonts w:hint="default" w:ascii="Times New Roman" w:hAnsi="Times New Roman" w:eastAsia="宋体" w:cs="Times New Roman"/>
          <w:b/>
          <w:bCs/>
          <w:color w:val="auto"/>
          <w:sz w:val="24"/>
          <w:szCs w:val="24"/>
          <w:highlight w:val="none"/>
          <w:lang w:val="en-US" w:eastAsia="zh-CN"/>
          <w:woUserID w:val="2"/>
        </w:rPr>
        <w:t>指向</w:t>
      </w:r>
      <w:r>
        <w:rPr>
          <w:rFonts w:hint="default" w:ascii="Times New Roman" w:hAnsi="Times New Roman" w:eastAsia="宋体" w:cs="Times New Roman"/>
          <w:b/>
          <w:bCs/>
          <w:color w:val="auto"/>
          <w:sz w:val="24"/>
          <w:szCs w:val="24"/>
          <w:highlight w:val="none"/>
          <w:lang w:val="en-US" w:eastAsia="zh"/>
          <w:woUserID w:val="2"/>
        </w:rPr>
        <w:t>性。</w:t>
      </w:r>
    </w:p>
    <w:p w14:paraId="32EE211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第10条：修改为“支持界面告警、Syslog告警、SNMPtrap告警、短信告警、邮件告警等多种响应方式”。</w:t>
      </w:r>
    </w:p>
    <w:p w14:paraId="538E3AD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4C97E76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 8：</w:t>
      </w:r>
      <w:r>
        <w:rPr>
          <w:rFonts w:hint="default" w:ascii="Times New Roman" w:hAnsi="Times New Roman" w:eastAsia="宋体" w:cs="Times New Roman"/>
          <w:color w:val="auto"/>
          <w:sz w:val="24"/>
          <w:szCs w:val="24"/>
          <w:highlight w:val="none"/>
          <w:lang w:val="en-US" w:eastAsia="en-US"/>
        </w:rPr>
        <w:t>技术规格书-PART19-海关网络安全系统-态势感知系统参数</w:t>
      </w:r>
    </w:p>
    <w:p w14:paraId="6CF3D3AD">
      <w:pPr>
        <w:keepNext w:val="0"/>
        <w:keepLines w:val="0"/>
        <w:pageBreakBefore w:val="0"/>
        <w:kinsoku/>
        <w:wordWrap/>
        <w:overflowPunct/>
        <w:topLinePunct/>
        <w:bidi w:val="0"/>
        <w:spacing w:line="38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提出异议内容：</w:t>
      </w:r>
    </w:p>
    <w:p w14:paraId="6ADDEEE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w:t>
      </w:r>
    </w:p>
    <w:p w14:paraId="1F5F162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1、2U 设备，冗余电源；采用国产化海光平台和银河麒麟操作系统，内存≥ 16GB，硬盘≥16TB，支持 RAID5；提供 6 个千兆电口、2 个千兆 SFP 插槽、支持接口扩展插槽；内置流量日志采集器，对流量日志、安全告警、终端数据实现一体化采集，对多源异构数据进行融合分析；网络流量实时接收采集（多路）≥ 1Gbps，日志数据采集≥1000EPS；内置行为分析、机器学习、统计分析、关联分析、图谱分析等 AI 小模型以及 20 多个专项安全场景，内置剧本模板、一键封堵能力；支持溯源狩猎、态势展示、云地协同、 自动化响应等。</w:t>
      </w:r>
    </w:p>
    <w:p w14:paraId="6D6921B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2、支持资产态势、攻击态势、脆弱性态势、情报态势、流量态势等安全态势的大屏呈现</w:t>
      </w:r>
    </w:p>
    <w:p w14:paraId="261BAE6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4内置多种专项分析安全场景，每种场景支持独立页面查看其详情，专项分析安全场景包括：弱口令场景、失陷主机场景、挖矿软件发现场景、僵木蠕场景、横向访问、外部访问、可疑外联、扫描探测、可疑进程、webshell 上传/访问、WEB 攻击、DGA 发现场景、隐蔽隧道、带外查询、代理、内网穿透、远程控制软件、反弹 shell、TOR 场景、暴力破解场景等；</w:t>
      </w:r>
    </w:p>
    <w:p w14:paraId="0ECDA8C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5、支持预备资产管理能力，至少支持 7 种（资产采集器主动采集、流量发现、日志发现、漏扫发现、配置核查发现、活动目录 AD、VMWare vCenter Server）资产发现来源，并可控制各来源的启用与关闭；</w:t>
      </w:r>
    </w:p>
    <w:p w14:paraId="3398B20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6、支持主动、被动采集目标日志，包括 SNMPTrap、Syslog、JDBC、文件\文件夹、FTP、SFTP、NetBIOS、OPSEC 等多种方式；支持 agent 代理采集，支持对KAFKA 数据源采集；支持根据最小 EPS、最大 EPS、限流百分比等维度进行限流；</w:t>
      </w:r>
    </w:p>
    <w:p w14:paraId="7AAA36D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7、支持多种安全场景专项分析，每种场景需支持独立页面查看其详情，安全场景包括：弱口令场景、失陷主机场景、挖矿软件发现场景、僵木蠕场景、横向访问、外部访问、可疑外联、扫描探测、可疑进程、webshell 上传/访问、WEB攻击、DGA 发现场景、隐蔽隧道、带外查询、代理、内网穿透、远程控制软件、反弹 shell、TOR 场景、暴力破解场景等；</w:t>
      </w:r>
    </w:p>
    <w:p w14:paraId="625F35D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8、内置可视化剧本编辑器，页面布局分为动作区域、流程图区域和配置信息区域，允许鼠标拖拽方式将动作区域中元素加入到流程图区域，构成图形化的剧本；剧本支持保存、重置、放大、缩小、撤销、 自动布局、导出 svg 文件工具按钮；</w:t>
      </w:r>
    </w:p>
    <w:p w14:paraId="675FDBA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11、行为分析模型支持利用机器学习算法进行异常分析，算法库至少包括 n元语法、绝对中位数、拉依达准则、格拉布斯准则等不少于 20 种；支持单特征、多特征算法，单特征支持通过首次出现、突变、极端值、内容、时间、缓慢型等维度进行分析；</w:t>
      </w:r>
    </w:p>
    <w:p w14:paraId="6A43D02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12、内置不少于 300 种常见响应动作，包括通用动作（发送短信、微信、</w:t>
      </w:r>
    </w:p>
    <w:p w14:paraId="01171EF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飞书、飞秋、邮件）、控制动作（封堵、黑白名单、文件删除、杀进程、IP 阻断、端口封禁等）、调查动作（情报调查）以及 API 接口动作（IP 调查，端口调查） 等；</w:t>
      </w:r>
    </w:p>
    <w:p w14:paraId="26508B1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事实依据：</w:t>
      </w:r>
    </w:p>
    <w:p w14:paraId="453EBD4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1、经调查，“ 图谱分析等 AI 小模型 ”、“20 多个专项安全场景 ”具体数值要求过于严格苛刻；“威胁狩猎 ”不是态势感知的核心功能，需要与其他产品进行联动（如蜜罐）。该要求对产品形态、技术路线、界面展示、证明材料、数量阈值或厂商实现方式作出过细限定，可能导致具备同等功能和性能的其他主流产品无法响应。</w:t>
      </w:r>
    </w:p>
    <w:p w14:paraId="3237BC4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2、业内主流厂商对相关安全态势的大屏呈现的分类名称不一致，情报态势和流量态势属于个别厂商的独有参数。</w:t>
      </w:r>
    </w:p>
    <w:p w14:paraId="0CF5994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4、专项场景数量要求过于严格苛刻，且业内主流厂商对场景名称的定义不一致，如可疑进程与远程控制存在场景重复；</w:t>
      </w:r>
    </w:p>
    <w:p w14:paraId="7F25EF0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5、7种采集方式要求过于严格苛刻，属于个别厂商独家控标参数。</w:t>
      </w:r>
    </w:p>
    <w:p w14:paraId="4BF57D2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6、 日志采集方式要求过于严格苛刻，业内主流的方式是态势感知对接探针，探针具备多种采集能力。</w:t>
      </w:r>
    </w:p>
    <w:p w14:paraId="0AEE966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7、安全场景数量要求过于严格苛刻，且业内主流厂商对场景名称的定义不一致，如可疑进程与远程控制存在场景重复。</w:t>
      </w:r>
    </w:p>
    <w:p w14:paraId="44F6385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8、业内主流厂商针对剧本的编辑操作选项不一致，“剧本支持保存、重置、放大、缩小、撤销、 自动布局、导出 svg 文件工具按钮 ”要求过于严格苛刻。</w:t>
      </w:r>
    </w:p>
    <w:p w14:paraId="5379E5D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11、算法库20种属于具体数值，且过于严格苛刻；业内主流厂商定义不一致。</w:t>
      </w:r>
    </w:p>
    <w:p w14:paraId="51FAC5D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12、300种属于具体数值，过于严格苛刻；业内主流厂商的常见响应动作只有三种：告警、阻断、调查等。</w:t>
      </w:r>
    </w:p>
    <w:p w14:paraId="4D34264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3DC1753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1、2U 设备，冗余电源；采用国产化海光平台和银河麒麟操作系统，内存≥ 16GB，硬盘≥16TB，支持 RAID5；提供 6 个千兆电口、2 个千兆 SFP 插槽、支持接口扩展插槽；内置流量日志采集器，对流量日志、安全告警、终端数据实现一体化采集，对多源异构数据进行融合分析；网络流量实时接收采集（多路）≥ 1Gbps，日志数据采集≥1000EPS；内置行为分析、机器学习、统计分析、关联分析以及多个专项安全场景，内置剧本模板、一键封堵能力；支持态势展示、自动化响应等。</w:t>
      </w:r>
    </w:p>
    <w:p w14:paraId="00C961F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2、支持资产态势、攻击态势、脆弱性态势等安全态势的大屏呈现。</w:t>
      </w:r>
    </w:p>
    <w:p w14:paraId="0B96452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4、内置多种专项分析安全场景，每种场景支持独立页面查看其详情，专项分析安全场景包括：弱口令场景、挖矿软件发现场景、横向访问、可疑外联、扫描探测、WEB 攻击、暴力破解场景等。</w:t>
      </w:r>
    </w:p>
    <w:p w14:paraId="6466344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5、支持预备资产管理能力，支持多种资产发现来源。</w:t>
      </w:r>
    </w:p>
    <w:p w14:paraId="1D24C42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6、支持主动、被动采集目标日志，包括sy slog、FTP、SFTP等多种方式；支持对KAFKA 数据源采集。</w:t>
      </w:r>
    </w:p>
    <w:p w14:paraId="203572B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7、支持多种安全场景专项分析，每种场景需支持独立页面查看其详情，安 全场景包括：弱口令场景、挖矿软件发现场景、横向访问、可疑外联、扫描探测、 WEB 攻击、暴力破解场景等。</w:t>
      </w:r>
    </w:p>
    <w:p w14:paraId="52C6BE5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8、内置可视化剧本编辑器，页面布局分为动作区域、流程图区域和配置信息区域，允许鼠标拖拽方式将动作区域中元素加入到流程图区域，构成图形化的剧本。</w:t>
      </w:r>
    </w:p>
    <w:p w14:paraId="40D12D8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11、行为分析模型支持利用机器学习算法进行异常分析。</w:t>
      </w:r>
    </w:p>
    <w:p w14:paraId="1C8B56D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12、内置多种常见响应动作，包括告警、阻断、调查等。</w:t>
      </w:r>
    </w:p>
    <w:p w14:paraId="7690170A">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
          <w:woUserID w:val="3"/>
        </w:rPr>
      </w:pPr>
      <w:r>
        <w:rPr>
          <w:rFonts w:hint="default" w:ascii="Times New Roman" w:hAnsi="Times New Roman" w:eastAsia="宋体" w:cs="Times New Roman"/>
          <w:b/>
          <w:bCs/>
          <w:color w:val="auto"/>
          <w:sz w:val="24"/>
          <w:szCs w:val="24"/>
          <w:highlight w:val="none"/>
          <w:lang w:val="en-US" w:eastAsia="zh"/>
          <w:woUserID w:val="2"/>
        </w:rPr>
        <w:t>回复：</w:t>
      </w:r>
      <w:r>
        <w:rPr>
          <w:rFonts w:hint="default" w:ascii="Times New Roman" w:hAnsi="Times New Roman" w:eastAsia="宋体" w:cs="Times New Roman"/>
          <w:b/>
          <w:bCs/>
          <w:color w:val="auto"/>
          <w:sz w:val="24"/>
          <w:szCs w:val="24"/>
          <w:highlight w:val="none"/>
          <w:lang w:val="en-US" w:eastAsia="zh"/>
          <w:woUserID w:val="3"/>
        </w:rPr>
        <w:t>按技术规格书执行。</w:t>
      </w:r>
      <w:r>
        <w:rPr>
          <w:rFonts w:hint="default" w:ascii="Times New Roman" w:hAnsi="Times New Roman" w:eastAsia="宋体" w:cs="Times New Roman"/>
          <w:b/>
          <w:bCs/>
          <w:color w:val="auto"/>
          <w:sz w:val="24"/>
          <w:szCs w:val="24"/>
          <w:highlight w:val="none"/>
          <w:lang w:val="en-US" w:eastAsia="zh"/>
          <w:woUserID w:val="2"/>
        </w:rPr>
        <w:t>以上功能参数为业内态势感知系统的主流参数，其中“AI模型、多个专项安全场景防护、资产管理”等参数是为提升用户日常安全运营效率，降低技术门槛，非指向</w:t>
      </w:r>
      <w:r>
        <w:rPr>
          <w:rFonts w:hint="default" w:ascii="Times New Roman" w:hAnsi="Times New Roman" w:eastAsia="宋体" w:cs="Times New Roman"/>
          <w:b/>
          <w:bCs/>
          <w:color w:val="auto"/>
          <w:sz w:val="24"/>
          <w:szCs w:val="24"/>
          <w:highlight w:val="none"/>
          <w:lang w:val="en-US" w:eastAsia="zh-CN"/>
          <w:woUserID w:val="2"/>
        </w:rPr>
        <w:t>性</w:t>
      </w:r>
      <w:r>
        <w:rPr>
          <w:rFonts w:hint="default" w:ascii="Times New Roman" w:hAnsi="Times New Roman" w:eastAsia="宋体" w:cs="Times New Roman"/>
          <w:b/>
          <w:bCs/>
          <w:color w:val="auto"/>
          <w:sz w:val="24"/>
          <w:szCs w:val="24"/>
          <w:highlight w:val="none"/>
          <w:lang w:val="en-US" w:eastAsia="zh"/>
          <w:woUserID w:val="2"/>
        </w:rPr>
        <w:t>指标，主流厂商均可满足</w:t>
      </w:r>
      <w:r>
        <w:rPr>
          <w:rFonts w:hint="default" w:ascii="Times New Roman" w:hAnsi="Times New Roman" w:eastAsia="宋体" w:cs="Times New Roman"/>
          <w:b/>
          <w:bCs/>
          <w:color w:val="auto"/>
          <w:sz w:val="24"/>
          <w:szCs w:val="24"/>
          <w:highlight w:val="none"/>
          <w:lang w:val="en-US" w:eastAsia="zh"/>
          <w:woUserID w:val="3"/>
        </w:rPr>
        <w:t>，至少满足三家</w:t>
      </w:r>
      <w:r>
        <w:rPr>
          <w:rFonts w:hint="default" w:ascii="Times New Roman" w:hAnsi="Times New Roman" w:eastAsia="宋体" w:cs="Times New Roman"/>
          <w:b/>
          <w:bCs/>
          <w:color w:val="auto"/>
          <w:sz w:val="24"/>
          <w:szCs w:val="24"/>
          <w:highlight w:val="none"/>
          <w:lang w:val="en-US" w:eastAsia="zh"/>
          <w:woUserID w:val="2"/>
        </w:rPr>
        <w:t>。</w:t>
      </w:r>
    </w:p>
    <w:p w14:paraId="59199A5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3"/>
        </w:rPr>
      </w:pPr>
    </w:p>
    <w:p w14:paraId="5EA2A0D6">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 9：</w:t>
      </w:r>
      <w:r>
        <w:rPr>
          <w:rFonts w:hint="default" w:ascii="Times New Roman" w:hAnsi="Times New Roman" w:eastAsia="宋体" w:cs="Times New Roman"/>
          <w:color w:val="auto"/>
          <w:sz w:val="24"/>
          <w:szCs w:val="24"/>
          <w:highlight w:val="none"/>
          <w:lang w:val="en-US" w:eastAsia="en-US"/>
        </w:rPr>
        <w:t>技术规格书-PART19-海关网络安全系统-堡垒机参数</w:t>
      </w:r>
    </w:p>
    <w:p w14:paraId="41C868F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5050B58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w:t>
      </w:r>
    </w:p>
    <w:p w14:paraId="43709BE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1、2U 设备，冗余电源；采用国产化平台和银河麒麟操作系统，内存≥16GB，硬盘≥8TB+64Gmsata；提供 6 个千兆电口、4 个千兆 SFP 插槽、3 个接口扩展插槽；图形协议并发会话数≥200，字符协议并发会话数≥600；含 200 个管理授权。</w:t>
      </w:r>
    </w:p>
    <w:p w14:paraId="3B52D5E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 支持多种编码显示审计信息查询关键字和结果，编码包括但不限于：</w:t>
      </w:r>
    </w:p>
    <w:p w14:paraId="7F525E7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UTF-8、BIG-5、EUC-JP、EUC-KR、GBK、GB2312、GB18030、ISO-8859-2、KOI8-R、 KS_C_5601_1987、Shift_JIS、Window-874，审计管理员可自主选择；</w:t>
      </w:r>
    </w:p>
    <w:p w14:paraId="216A1EE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事实依据：</w:t>
      </w:r>
    </w:p>
    <w:p w14:paraId="61AC5C2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1、经调查，银河麒麟操作系统、硬盘≥8TB、3 个接口扩展插槽等要求过于严格苛刻，业内主流厂商2U设备硬盘一般为4T、2个接口扩展插槽。该要求对产品形态、技术路线、界面展示、证明材料、数量阈值或厂商实现方式作出过细限定，可能导致具备同等功能和性能的其他主流产品无法响应。</w:t>
      </w:r>
    </w:p>
    <w:p w14:paraId="05104C2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8、该功能不是堡垒机的核心功能，且常用编码主要为UTF-8、GB2312。</w:t>
      </w:r>
    </w:p>
    <w:p w14:paraId="10A7CAB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3202C1C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1、2U 设备，冗余电源；采用国产化平台和国产化操作系统，内存≥16GB，硬盘≥4TB+16Gmsata；提供 6 个千兆电口、4 个千兆 SFP 插槽、2个接口扩展插槽；图形协议并发会话数≥200，字符协议并发会话数≥600；含 200 个管理授权。</w:t>
      </w:r>
    </w:p>
    <w:p w14:paraId="17E7096F">
      <w:pPr>
        <w:keepNext w:val="0"/>
        <w:keepLines w:val="0"/>
        <w:pageBreakBefore w:val="0"/>
        <w:numPr>
          <w:ilvl w:val="0"/>
          <w:numId w:val="3"/>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建议删除本条。</w:t>
      </w:r>
    </w:p>
    <w:p w14:paraId="722B6571">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3"/>
        </w:rPr>
      </w:pPr>
      <w:r>
        <w:rPr>
          <w:rFonts w:hint="default" w:ascii="Times New Roman" w:hAnsi="Times New Roman" w:eastAsia="宋体" w:cs="Times New Roman"/>
          <w:b/>
          <w:bCs/>
          <w:color w:val="auto"/>
          <w:sz w:val="24"/>
          <w:szCs w:val="24"/>
          <w:highlight w:val="none"/>
          <w:lang w:val="en-US" w:eastAsia="zh"/>
          <w:woUserID w:val="3"/>
        </w:rPr>
        <w:t>回复：按技术规格书执行。</w:t>
      </w:r>
    </w:p>
    <w:p w14:paraId="161110F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3"/>
        </w:rPr>
      </w:pPr>
      <w:r>
        <w:rPr>
          <w:rFonts w:hint="default" w:ascii="Times New Roman" w:hAnsi="Times New Roman" w:eastAsia="宋体" w:cs="Times New Roman"/>
          <w:b/>
          <w:bCs/>
          <w:color w:val="auto"/>
          <w:sz w:val="24"/>
          <w:szCs w:val="24"/>
          <w:highlight w:val="none"/>
          <w:lang w:val="en-US" w:eastAsia="zh"/>
          <w:woUserID w:val="3"/>
        </w:rPr>
        <w:t>第1条：堡垒机需要保存运维人员操作审计日志和录屏文件，数据量比较大，且需至少保存180天，4T硬盘无法满足要求；接口扩展槽是为了方便日后接口扩容，非指向</w:t>
      </w:r>
      <w:r>
        <w:rPr>
          <w:rFonts w:hint="default" w:ascii="Times New Roman" w:hAnsi="Times New Roman" w:eastAsia="宋体" w:cs="Times New Roman"/>
          <w:b/>
          <w:bCs/>
          <w:color w:val="auto"/>
          <w:sz w:val="24"/>
          <w:szCs w:val="24"/>
          <w:highlight w:val="none"/>
          <w:lang w:val="en-US" w:eastAsia="zh-CN"/>
          <w:woUserID w:val="3"/>
        </w:rPr>
        <w:t>性</w:t>
      </w:r>
      <w:r>
        <w:rPr>
          <w:rFonts w:hint="default" w:ascii="Times New Roman" w:hAnsi="Times New Roman" w:eastAsia="宋体" w:cs="Times New Roman"/>
          <w:b/>
          <w:bCs/>
          <w:color w:val="auto"/>
          <w:sz w:val="24"/>
          <w:szCs w:val="24"/>
          <w:highlight w:val="none"/>
          <w:lang w:val="en-US" w:eastAsia="zh"/>
          <w:woUserID w:val="3"/>
        </w:rPr>
        <w:t>指标。经调研，主流厂商均能满足，至少满足三家。</w:t>
      </w:r>
    </w:p>
    <w:p w14:paraId="315D540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
          <w:woUserID w:val="3"/>
        </w:rPr>
      </w:pPr>
      <w:r>
        <w:rPr>
          <w:rFonts w:hint="default" w:ascii="Times New Roman" w:hAnsi="Times New Roman" w:eastAsia="宋体" w:cs="Times New Roman"/>
          <w:b/>
          <w:bCs/>
          <w:color w:val="auto"/>
          <w:sz w:val="24"/>
          <w:szCs w:val="24"/>
          <w:highlight w:val="none"/>
          <w:lang w:val="en-US" w:eastAsia="zh"/>
          <w:woUserID w:val="3"/>
        </w:rPr>
        <w:t>第8条：多种编码参数要求是为应对复杂运维场景，防止运维人员在特殊运营场景中无法使用运维设备解析导致相关内容无法查看。</w:t>
      </w:r>
    </w:p>
    <w:p w14:paraId="1CE606E1">
      <w:pPr>
        <w:keepNext w:val="0"/>
        <w:keepLines w:val="0"/>
        <w:pageBreakBefore w:val="0"/>
        <w:numPr>
          <w:ilvl w:val="0"/>
          <w:numId w:val="0"/>
        </w:numPr>
        <w:kinsoku/>
        <w:wordWrap/>
        <w:overflowPunct/>
        <w:topLinePunct/>
        <w:bidi w:val="0"/>
        <w:spacing w:line="380" w:lineRule="exact"/>
        <w:rPr>
          <w:rFonts w:hint="default" w:ascii="Times New Roman" w:hAnsi="Times New Roman" w:eastAsia="宋体" w:cs="Times New Roman"/>
          <w:color w:val="auto"/>
          <w:sz w:val="24"/>
          <w:szCs w:val="24"/>
          <w:highlight w:val="none"/>
          <w:lang w:val="en-US" w:eastAsia="zh"/>
          <w:woUserID w:val="2"/>
        </w:rPr>
      </w:pPr>
    </w:p>
    <w:p w14:paraId="5A426567">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 10：</w:t>
      </w:r>
      <w:r>
        <w:rPr>
          <w:rFonts w:hint="default" w:ascii="Times New Roman" w:hAnsi="Times New Roman" w:eastAsia="宋体" w:cs="Times New Roman"/>
          <w:color w:val="auto"/>
          <w:sz w:val="24"/>
          <w:szCs w:val="24"/>
          <w:highlight w:val="none"/>
          <w:lang w:val="en-US" w:eastAsia="en-US"/>
        </w:rPr>
        <w:t>技术规格书-PART19-海关网络安全系统-WEB应用防护系统参数</w:t>
      </w:r>
    </w:p>
    <w:p w14:paraId="70713FC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0BE86B0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w:t>
      </w:r>
    </w:p>
    <w:p w14:paraId="4F4844D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4、支持 NAT 环境下的用户识别能力。</w:t>
      </w:r>
    </w:p>
    <w:p w14:paraId="2EED5DC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10、支持双引擎防护功能；</w:t>
      </w:r>
    </w:p>
    <w:p w14:paraId="4AA56EF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事实依据：</w:t>
      </w:r>
    </w:p>
    <w:p w14:paraId="7CAD5AD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4、若需实现NAT环境下的用户识别，WEB 应用防护系统必须采用代理模式部署。</w:t>
      </w:r>
    </w:p>
    <w:p w14:paraId="6B2A4A8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8、“双引擎 ”具体功能不明确。</w:t>
      </w:r>
    </w:p>
    <w:p w14:paraId="36479ED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3D4B9EE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4、代理部署模式下，支持 NAT 环境下的用户识别能力。</w:t>
      </w:r>
    </w:p>
    <w:p w14:paraId="322D257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8、建议明确“双引擎 ”具体功能。</w:t>
      </w:r>
    </w:p>
    <w:p w14:paraId="1504794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en-US"/>
          <w:woUserID w:val="2"/>
        </w:rPr>
      </w:pPr>
      <w:r>
        <w:rPr>
          <w:rFonts w:hint="default" w:ascii="Times New Roman" w:hAnsi="Times New Roman" w:eastAsia="宋体" w:cs="Times New Roman"/>
          <w:b/>
          <w:bCs/>
          <w:color w:val="auto"/>
          <w:sz w:val="24"/>
          <w:szCs w:val="24"/>
          <w:highlight w:val="none"/>
          <w:lang w:val="en-US" w:eastAsia="zh"/>
          <w:woUserID w:val="3"/>
        </w:rPr>
        <w:t>回复：按技术规格书执行。</w:t>
      </w:r>
      <w:r>
        <w:rPr>
          <w:rFonts w:hint="default" w:ascii="Times New Roman" w:hAnsi="Times New Roman" w:eastAsia="宋体" w:cs="Times New Roman"/>
          <w:b/>
          <w:bCs/>
          <w:color w:val="auto"/>
          <w:sz w:val="24"/>
          <w:szCs w:val="24"/>
          <w:highlight w:val="none"/>
          <w:lang w:val="en-US" w:eastAsia="zh"/>
          <w:woUserID w:val="2"/>
        </w:rPr>
        <w:t>支持 NAT 环境下的用户识别能力、具备双引擎防护即可。</w:t>
      </w:r>
    </w:p>
    <w:p w14:paraId="6C99B61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p>
    <w:p w14:paraId="178D364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 11：</w:t>
      </w:r>
      <w:r>
        <w:rPr>
          <w:rFonts w:hint="default" w:ascii="Times New Roman" w:hAnsi="Times New Roman" w:eastAsia="宋体" w:cs="Times New Roman"/>
          <w:color w:val="auto"/>
          <w:sz w:val="24"/>
          <w:szCs w:val="24"/>
          <w:highlight w:val="none"/>
          <w:lang w:val="en-US" w:eastAsia="en-US"/>
        </w:rPr>
        <w:t>技术规格书-PART19-海关网络安全系统-漏洞扫描系统参数</w:t>
      </w:r>
    </w:p>
    <w:p w14:paraId="40AA61E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4FAE3C0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参数要求：8、支持自动发现和识别目标主机的操作系统类型，并根据其系统类型选择对应的扫描方法。提供国家第三方机构出具的识别对等网络中业务数据方法的技术证明文件。</w:t>
      </w:r>
    </w:p>
    <w:p w14:paraId="0EE7B31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此参数要求是网御星云品牌特定专利，具有显著倾向性。</w:t>
      </w:r>
    </w:p>
    <w:p w14:paraId="1BDE523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4A2418AD">
      <w:pPr>
        <w:keepNext w:val="0"/>
        <w:keepLines w:val="0"/>
        <w:pageBreakBefore w:val="0"/>
        <w:numPr>
          <w:ilvl w:val="0"/>
          <w:numId w:val="4"/>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支持自动发现和识别目标主机的操作系统类型，并根据其系统类型选择对应的扫描方法。</w:t>
      </w:r>
    </w:p>
    <w:p w14:paraId="55F92D7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3"/>
        </w:rPr>
      </w:pPr>
      <w:r>
        <w:rPr>
          <w:rFonts w:hint="default" w:ascii="Times New Roman" w:hAnsi="Times New Roman" w:eastAsia="宋体" w:cs="Times New Roman"/>
          <w:color w:val="auto"/>
          <w:sz w:val="24"/>
          <w:szCs w:val="24"/>
          <w:highlight w:val="none"/>
          <w:lang w:val="en-US" w:eastAsia="zh"/>
          <w:woUserID w:val="3"/>
        </w:rPr>
        <w:t>回复：修改为“支持自动发现和识别目标主机的操作系统类型，并根据其系统类型选择对应的扫描方法”。</w:t>
      </w:r>
    </w:p>
    <w:p w14:paraId="5E0D32A2">
      <w:pPr>
        <w:keepNext w:val="0"/>
        <w:keepLines w:val="0"/>
        <w:pageBreakBefore w:val="0"/>
        <w:numPr>
          <w:ilvl w:val="0"/>
          <w:numId w:val="0"/>
        </w:numPr>
        <w:kinsoku/>
        <w:wordWrap/>
        <w:overflowPunct/>
        <w:topLinePunct/>
        <w:bidi w:val="0"/>
        <w:spacing w:line="380" w:lineRule="exact"/>
        <w:rPr>
          <w:rFonts w:hint="default" w:ascii="Times New Roman" w:hAnsi="Times New Roman" w:eastAsia="宋体" w:cs="Times New Roman"/>
          <w:color w:val="auto"/>
          <w:sz w:val="24"/>
          <w:szCs w:val="24"/>
          <w:highlight w:val="none"/>
          <w:lang w:val="en-US" w:eastAsia="zh"/>
          <w:woUserID w:val="2"/>
        </w:rPr>
      </w:pPr>
    </w:p>
    <w:p w14:paraId="7C5EE9D8">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 12：</w:t>
      </w:r>
      <w:r>
        <w:rPr>
          <w:rFonts w:hint="default" w:ascii="Times New Roman" w:hAnsi="Times New Roman" w:eastAsia="宋体" w:cs="Times New Roman"/>
          <w:color w:val="auto"/>
          <w:sz w:val="24"/>
          <w:szCs w:val="24"/>
          <w:highlight w:val="none"/>
          <w:lang w:val="en-US" w:eastAsia="en-US"/>
        </w:rPr>
        <w:t>技术规格书-PART19-海关网络安全系统-上网行为管理参数</w:t>
      </w:r>
    </w:p>
    <w:p w14:paraId="11F0BD5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0092B41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w:t>
      </w:r>
    </w:p>
    <w:p w14:paraId="2E14DFD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1、2U 设备，冗余电源；采用国产化平台 8 核，内存≥16GB，硬盘≥2TB；提供 4 个 Combo 口、6 个千兆电口、2 个接口扩展槽、2 个管理口、1 个 RJ45串口、2 个 USB 口，支持 5 对 bypass，最大接入带宽≥2.5G。</w:t>
      </w:r>
    </w:p>
    <w:p w14:paraId="0EEFBA1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4、提供应用防护功能，可对防盗链、CSRF 攻击、CC 等攻击行为进行防护。</w:t>
      </w:r>
    </w:p>
    <w:p w14:paraId="621FD3D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6、支持智能策略分析功能，支持策略命中分析、策略冗余分析、策略冲突检查，并可在 WEB 界面显示检测结果。</w:t>
      </w:r>
    </w:p>
    <w:p w14:paraId="7714FA7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8、支持文件缓存，支持安卓和IOS形式的文件，主动缓存文件形式不限于视频、APP等；同时，提供国家第三方机构出具的文件下载的方法的技术证明文件。</w:t>
      </w:r>
    </w:p>
    <w:p w14:paraId="245B3F7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9、支持通道化的 QoS，支持基于源地址、用户、服务、应用、时间进行带宽控制，并支持配置保障带宽、限制带宽、带宽借用、每 IP 带宽、流量限额、带宽优先级等 QoS 动作，时间选择支持基于日计划、周计划、单次计划等</w:t>
      </w:r>
    </w:p>
    <w:p w14:paraId="76AB161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事实依据：</w:t>
      </w:r>
    </w:p>
    <w:p w14:paraId="36B0EB9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1、业内主流安全厂商设备均不具备“ Combo 口 ”，“ 5 对 bypass ”与总接口数“6 个千兆电口 ”前后矛盾。</w:t>
      </w:r>
    </w:p>
    <w:p w14:paraId="0B2D199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4、应用防护功能不是上网行为管理的核心功能，是WEB应用防护系统的核心功能。</w:t>
      </w:r>
    </w:p>
    <w:p w14:paraId="48D52C1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6、策略分析不是上网行为管理的核心功能，是防火墙的核心功能。</w:t>
      </w:r>
    </w:p>
    <w:p w14:paraId="63CC6DC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8、此参数要求是网御星云品牌特定专利，具有显著倾向性。</w:t>
      </w:r>
    </w:p>
    <w:p w14:paraId="6E385B5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9、业内主流厂商的“时间选择 ”方式不一致。</w:t>
      </w:r>
    </w:p>
    <w:p w14:paraId="2AA14ED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606A9EF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1、2U 设备，冗余电源；采用国产化平台 8 核，内存≥16GB，硬盘≥2TB；提供 6 个千兆电口、2 个接口扩展槽、2 个管理口、1 个 RJ45 串口、2 个 USB口，支持 2 对 bypass，最大接入带宽≥2.5G。</w:t>
      </w:r>
    </w:p>
    <w:p w14:paraId="52B0EE8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4、建议删除本条</w:t>
      </w:r>
    </w:p>
    <w:p w14:paraId="7D2F272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5、建议删除本条</w:t>
      </w:r>
    </w:p>
    <w:p w14:paraId="4436373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8、支持文件缓存，支持安卓和IOS形式的文件，主动缓存文件形式不限于视频、APP等。</w:t>
      </w:r>
    </w:p>
    <w:p w14:paraId="03CA976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9、 支持通道化的 QoS，支持基于源地址、用户、服务、应用、时间进行带宽控制，并支持配置保障带宽、限制带宽、带宽借用、每 IP 带宽、流量限额、带宽优先级等 QoS 动作。</w:t>
      </w:r>
    </w:p>
    <w:p w14:paraId="599263E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w:t>
      </w:r>
    </w:p>
    <w:p w14:paraId="7ABDC160">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第8条：修改为“支持文件缓存，支持安卓和IOS形式的文件，主动缓存文件形式不限于视频、APP等”。</w:t>
      </w:r>
    </w:p>
    <w:p w14:paraId="497AD0E4">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第</w:t>
      </w:r>
      <w:r>
        <w:rPr>
          <w:rFonts w:hint="default" w:ascii="Times New Roman" w:hAnsi="Times New Roman" w:eastAsia="宋体" w:cs="Times New Roman"/>
          <w:b/>
          <w:bCs/>
          <w:color w:val="auto"/>
          <w:sz w:val="24"/>
          <w:szCs w:val="24"/>
          <w:highlight w:val="none"/>
          <w:lang w:val="en-US" w:eastAsia="zh"/>
          <w:woUserID w:val="3"/>
        </w:rPr>
        <w:t>1、</w:t>
      </w:r>
      <w:r>
        <w:rPr>
          <w:rFonts w:hint="default" w:ascii="Times New Roman" w:hAnsi="Times New Roman" w:eastAsia="宋体" w:cs="Times New Roman"/>
          <w:b/>
          <w:bCs/>
          <w:color w:val="auto"/>
          <w:sz w:val="24"/>
          <w:szCs w:val="24"/>
          <w:highlight w:val="none"/>
          <w:lang w:val="en-US" w:eastAsia="zh"/>
          <w:woUserID w:val="2"/>
        </w:rPr>
        <w:t>4、</w:t>
      </w:r>
      <w:r>
        <w:rPr>
          <w:rFonts w:hint="default" w:ascii="Times New Roman" w:hAnsi="Times New Roman" w:eastAsia="宋体" w:cs="Times New Roman"/>
          <w:b/>
          <w:bCs/>
          <w:color w:val="auto"/>
          <w:sz w:val="24"/>
          <w:szCs w:val="24"/>
          <w:highlight w:val="none"/>
          <w:lang w:val="en-US" w:eastAsia="zh"/>
          <w:woUserID w:val="3"/>
        </w:rPr>
        <w:t>6</w:t>
      </w:r>
      <w:r>
        <w:rPr>
          <w:rFonts w:hint="default" w:ascii="Times New Roman" w:hAnsi="Times New Roman" w:eastAsia="宋体" w:cs="Times New Roman"/>
          <w:b/>
          <w:bCs/>
          <w:color w:val="auto"/>
          <w:sz w:val="24"/>
          <w:szCs w:val="24"/>
          <w:highlight w:val="none"/>
          <w:lang w:val="en-US" w:eastAsia="zh"/>
          <w:woUserID w:val="2"/>
        </w:rPr>
        <w:t>、9条：按技术规格书执行。Combo口是常见的一种接口，便于用户使用千兆电口或光口，适应不同的网络环境。同时，上网行为管理需具备基础的网络安全能力，以保证不被攻击</w:t>
      </w:r>
      <w:r>
        <w:rPr>
          <w:rFonts w:hint="default" w:ascii="Times New Roman" w:hAnsi="Times New Roman" w:eastAsia="宋体" w:cs="Times New Roman"/>
          <w:color w:val="auto"/>
          <w:sz w:val="24"/>
          <w:szCs w:val="24"/>
          <w:highlight w:val="none"/>
          <w:lang w:val="en-US" w:eastAsia="zh"/>
          <w:woUserID w:val="2"/>
        </w:rPr>
        <w:t>。</w:t>
      </w:r>
    </w:p>
    <w:p w14:paraId="3E8ADB4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4855545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 13：</w:t>
      </w:r>
      <w:r>
        <w:rPr>
          <w:rFonts w:hint="default" w:ascii="Times New Roman" w:hAnsi="Times New Roman" w:eastAsia="宋体" w:cs="Times New Roman"/>
          <w:color w:val="auto"/>
          <w:sz w:val="24"/>
          <w:szCs w:val="24"/>
          <w:highlight w:val="none"/>
          <w:lang w:val="en-US" w:eastAsia="en-US"/>
        </w:rPr>
        <w:t>技术规格书-服务器参数</w:t>
      </w:r>
    </w:p>
    <w:p w14:paraId="402C361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44A2C7B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多项服务器，如海关查验大厅设施设备-数据库服务器，应用服务器，后台应用服务器，多功能单兵系统-应用服务器，海关运行监控指挥平台-智算服务器等，均明确要求采用900W（配置2个900W冗余电源），或2000W电源（服务器白金2000W 交流电源）。不同厂商电源规格不同，当前电源主流规格为</w:t>
      </w:r>
    </w:p>
    <w:p w14:paraId="6C9DF9EB">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800W/1300W/1600W/2000W/2200W/2700W等，且限制电源功耗在算力服务器上会限制GPU卡选型，故限制电源规格会导致主流厂商无法参与。</w:t>
      </w:r>
    </w:p>
    <w:p w14:paraId="0BEF3E7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建议修改为：建议取消电源功率限制</w:t>
      </w:r>
    </w:p>
    <w:p w14:paraId="666AF68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回复：电源功率修改为≥900W。</w:t>
      </w:r>
    </w:p>
    <w:p w14:paraId="3ECBCA1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36B15FF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 14：</w:t>
      </w:r>
      <w:r>
        <w:rPr>
          <w:rFonts w:hint="default" w:ascii="Times New Roman" w:hAnsi="Times New Roman" w:eastAsia="宋体" w:cs="Times New Roman"/>
          <w:color w:val="auto"/>
          <w:sz w:val="24"/>
          <w:szCs w:val="24"/>
          <w:highlight w:val="none"/>
          <w:lang w:val="en-US" w:eastAsia="en-US"/>
        </w:rPr>
        <w:t>技术规格书PART13-海关视频监控系统-云存储管理节点</w:t>
      </w:r>
    </w:p>
    <w:p w14:paraId="22AA431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2D97FA8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参数要求：其他接口：标配1个IPMI RJ-45管理接口；7个USB3.0接口；2个VGA接口；”, 主流厂商主流设备均为4个USB接口，需求7个USB3.0限定特定产品和指向特定供应商群体，具有强排他性，排斥潜在投标人。</w:t>
      </w:r>
    </w:p>
    <w:p w14:paraId="32E6D21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41A9673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其他接口：标配1个IPMI RJ-45管理接口；4个USB接口；2个VGA接口；</w:t>
      </w:r>
    </w:p>
    <w:p w14:paraId="695F88BC">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回复：修改为“其他接口：≥1 个 IPMI RJ-45 管理接口；≥4 个 USB 3.0 接口；≥2 个 VGA接口”。</w:t>
      </w:r>
    </w:p>
    <w:p w14:paraId="102E32C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0204705C">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异议事项15：</w:t>
      </w:r>
      <w:r>
        <w:rPr>
          <w:rFonts w:hint="default" w:ascii="Times New Roman" w:hAnsi="Times New Roman" w:eastAsia="宋体" w:cs="Times New Roman"/>
          <w:color w:val="auto"/>
          <w:sz w:val="24"/>
          <w:szCs w:val="24"/>
          <w:highlight w:val="none"/>
          <w:lang w:val="en-US" w:eastAsia="en-US"/>
        </w:rPr>
        <w:t>技术规格书PART13-海关视频监控系统-流媒体服务器</w:t>
      </w:r>
    </w:p>
    <w:p w14:paraId="0C49F8B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6023A70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参数要求：其他接口：标配1个IPMI RJ-45管理接口；7个USB3.0接口；2个VGA接口；”, 主流厂商主流设备均为4个USB接口，需求7个USB3.0限定特定产品和指向特定供应商群体，具有强排他性，排斥潜在投标人。</w:t>
      </w:r>
    </w:p>
    <w:p w14:paraId="2CA3FF5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50841AA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其他接口：标配1个IPMI RJ-45管理接口；4个USB接口；2个VGA接口；</w:t>
      </w:r>
    </w:p>
    <w:p w14:paraId="160C5A0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回复：修改为“其他接口：≥1 个 IPMI RJ-45 管理接口；≥4 个 USB 3.0 接口；≥2 个 VGA接口”。</w:t>
      </w:r>
    </w:p>
    <w:p w14:paraId="2F9F7D6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woUserID w:val="2"/>
        </w:rPr>
      </w:pPr>
    </w:p>
    <w:p w14:paraId="26A89A51">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异议事项16：</w:t>
      </w:r>
      <w:r>
        <w:rPr>
          <w:rFonts w:hint="default" w:ascii="Times New Roman" w:hAnsi="Times New Roman" w:eastAsia="宋体" w:cs="Times New Roman"/>
          <w:color w:val="auto"/>
          <w:sz w:val="24"/>
          <w:szCs w:val="24"/>
          <w:highlight w:val="none"/>
          <w:lang w:val="en-US" w:eastAsia="en-US"/>
        </w:rPr>
        <w:t>技术规格书PART13-海关视频监控系统-后台服务器</w:t>
      </w:r>
    </w:p>
    <w:p w14:paraId="54E3578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01E9923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参数要求：其他接口：标配1个IPMI RJ-45管理接口；7个USB3.0接口；2个VGA接口；”, 主流厂商主流设备均为4个USB接口，需求7个USB3.0限定特定产品和指向特定供应商群体，具有强排他性，排斥潜在投标人。</w:t>
      </w:r>
    </w:p>
    <w:p w14:paraId="07D13F9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000735B7">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其他接口：标配1个IPMI RJ-45管理接口；4个USB接口；2个VGA接口；</w:t>
      </w:r>
    </w:p>
    <w:p w14:paraId="40A6DAE7">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回复：修改为“其他接口：≥1 个 IPMI RJ-45 管理接口；≥4 个 USB 3.0 接口；≥2 个 VGA接口”。</w:t>
      </w:r>
    </w:p>
    <w:p w14:paraId="1A30599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woUserID w:val="2"/>
        </w:rPr>
      </w:pPr>
    </w:p>
    <w:p w14:paraId="7853067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en-US"/>
        </w:rPr>
        <w:t>异议事项17：</w:t>
      </w:r>
      <w:r>
        <w:rPr>
          <w:rFonts w:hint="default" w:ascii="Times New Roman" w:hAnsi="Times New Roman" w:eastAsia="宋体" w:cs="Times New Roman"/>
          <w:color w:val="auto"/>
          <w:sz w:val="24"/>
          <w:szCs w:val="24"/>
          <w:highlight w:val="none"/>
          <w:lang w:val="en-US" w:eastAsia="en-US"/>
        </w:rPr>
        <w:t>技术规格书PART21-海关智能机器人系统-海关智能巡检机器人</w:t>
      </w:r>
    </w:p>
    <w:p w14:paraId="585A3B3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提出异议内容：</w:t>
      </w:r>
    </w:p>
    <w:p w14:paraId="290CD44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参数要求：采用拟人化上半身设计，配备多自由度机械臂，具备自主定位导航、语音识别与理解等能力。结合 AI 大模型、视觉分析和语义分析等前沿技术，能够提供自助业务咨询、多语种翻译、引导讲解、巡逻宣传、信息查询及多媒体展示等多样化服务。机器人基于先进的能耗控制技术，实现自动回充，保障 7 ×24 小时不间断运行。</w:t>
      </w:r>
    </w:p>
    <w:p w14:paraId="3FFD366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“结合 AI 大模型、视觉分析和语义分析等前沿技术，能够提供自助业务咨询、多语种翻译、引导讲解、巡逻宣传、信息查询及多媒体展示等多样化服务。机器人基于先进的能耗控制技术，实现自动回充，保障 7×24小时不间断运行。 ”为其系统功能要求，而“配备多自由度机械臂 ”与系统功能要求无实际履行关系，且实际需要不相适应。</w:t>
      </w:r>
    </w:p>
    <w:p w14:paraId="1FB3F5CE">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建议修改为：</w:t>
      </w:r>
    </w:p>
    <w:p w14:paraId="36C0A85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采用拟人化上半身设计，配备活动手臂，具备自主定位导航、语音识别与理解等能力。结合 AI大模型、视觉分析和语义分析等前沿技术，能够提供自助业务咨询、多语种翻译、引导讲解、巡逻宣传、信息查询及多媒体展示等多样化服务。机器人基于先进的能耗控制技术，实现自动回充，保障 7×24小时不间断运行；</w:t>
      </w:r>
    </w:p>
    <w:p w14:paraId="5667135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
          <w:woUserID w:val="3"/>
        </w:rPr>
      </w:pPr>
      <w:r>
        <w:rPr>
          <w:rFonts w:hint="default" w:ascii="Times New Roman" w:hAnsi="Times New Roman" w:eastAsia="宋体" w:cs="Times New Roman"/>
          <w:b/>
          <w:bCs/>
          <w:color w:val="auto"/>
          <w:sz w:val="24"/>
          <w:szCs w:val="24"/>
          <w:highlight w:val="none"/>
          <w:lang w:val="en-US" w:eastAsia="zh"/>
          <w:woUserID w:val="3"/>
        </w:rPr>
        <w:t>回复：按技术规格书执行。</w:t>
      </w:r>
      <w:r>
        <w:rPr>
          <w:rFonts w:hint="default" w:ascii="Times New Roman" w:hAnsi="Times New Roman" w:eastAsia="宋体" w:cs="Times New Roman"/>
          <w:b/>
          <w:bCs/>
          <w:color w:val="auto"/>
          <w:sz w:val="24"/>
          <w:szCs w:val="24"/>
          <w:highlight w:val="none"/>
          <w:lang w:val="en-US" w:eastAsia="en-US"/>
          <w:woUserID w:val="3"/>
        </w:rPr>
        <w:t>配备多自由度机械臂</w:t>
      </w:r>
      <w:r>
        <w:rPr>
          <w:rFonts w:hint="default" w:ascii="Times New Roman" w:hAnsi="Times New Roman" w:eastAsia="宋体" w:cs="Times New Roman"/>
          <w:b/>
          <w:bCs/>
          <w:color w:val="auto"/>
          <w:sz w:val="24"/>
          <w:szCs w:val="24"/>
          <w:highlight w:val="none"/>
          <w:lang w:val="en-US" w:eastAsia="zh"/>
          <w:woUserID w:val="3"/>
        </w:rPr>
        <w:t>是为了确保机器人外观协调，可以实现敬礼、握手、指引等拟人化交互动作，提升人机交互体验，赋予机器人具象化的服务表达能力，构建有温度的服务型执法形象。</w:t>
      </w:r>
    </w:p>
    <w:p w14:paraId="35C9ECBE">
      <w:pPr>
        <w:keepNext w:val="0"/>
        <w:keepLines w:val="0"/>
        <w:pageBreakBefore w:val="0"/>
        <w:numPr>
          <w:ilvl w:val="0"/>
          <w:numId w:val="0"/>
        </w:numPr>
        <w:kinsoku/>
        <w:wordWrap/>
        <w:overflowPunct/>
        <w:topLinePunct/>
        <w:bidi w:val="0"/>
        <w:spacing w:line="380" w:lineRule="exact"/>
        <w:rPr>
          <w:rFonts w:hint="default" w:ascii="Times New Roman" w:hAnsi="Times New Roman" w:eastAsia="宋体" w:cs="Times New Roman"/>
          <w:color w:val="auto"/>
          <w:sz w:val="24"/>
          <w:szCs w:val="24"/>
          <w:highlight w:val="none"/>
          <w:lang w:val="en-US" w:eastAsia="zh-CN"/>
          <w:woUserID w:val="2"/>
        </w:rPr>
      </w:pPr>
    </w:p>
    <w:p w14:paraId="0890A34A">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异议事项18：</w:t>
      </w:r>
      <w:r>
        <w:rPr>
          <w:rFonts w:hint="default" w:ascii="Times New Roman" w:hAnsi="Times New Roman" w:eastAsia="宋体" w:cs="Times New Roman"/>
          <w:color w:val="auto"/>
          <w:sz w:val="24"/>
          <w:szCs w:val="24"/>
          <w:highlight w:val="none"/>
          <w:lang w:val="en-US" w:eastAsia="zh-CN"/>
        </w:rPr>
        <w:t>招标文件工程清单P1452“项目编码：030501019081的威胁分析一体机” 项目特征描述要求要求中需要提供的资料实为发明专利证书，存在唯一性。其要求存在以不合理的条件限制或者排斥潜在投标人的情况。</w:t>
      </w:r>
    </w:p>
    <w:p w14:paraId="507EE492">
      <w:pPr>
        <w:keepNext w:val="0"/>
        <w:keepLines w:val="0"/>
        <w:pageBreakBefore w:val="0"/>
        <w:numPr>
          <w:ilvl w:val="0"/>
          <w:numId w:val="0"/>
        </w:numPr>
        <w:kinsoku/>
        <w:wordWrap/>
        <w:overflowPunct/>
        <w:topLinePunct/>
        <w:bidi w:val="0"/>
        <w:spacing w:line="380" w:lineRule="exac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在《19-长沙机场改扩建工程T3口岸查验系统建设项目技术规格书（PART19-海关网络安全系统）》中“2.4.1.2 威胁分析一体机”章节要求“8、 支持WEB界面上传离线PCAP数据包进行检测，检测维度至少包括特征检测、恶意域名检测、数据包内文件检测。可查看上传时间、MD5、文件类型、执行状态、特征检测告警数、恶意域名告警数、恶意样本告警数。提供第三方机构颁发的基于消息队列的报警信号处理方法的技术证明文件；”参数要求提供证明文件，明显有厂商控标倾向。</w:t>
      </w:r>
    </w:p>
    <w:p w14:paraId="434A5C1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事实依据：</w:t>
      </w:r>
    </w:p>
    <w:p w14:paraId="75875C7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1、招标文件工程清单P1452“项目编码：030501019081的威胁分析一体机” 项目特征描述要求第8条要求“提供第三方机构颁发的基于消息队列的报警信号处理方法的技术证明文件。”</w:t>
      </w:r>
    </w:p>
    <w:p w14:paraId="63B137A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综上所述：一种基于消息队列的报警信号处理方法的技术实为北京网御星云信息技术有限公司申请的一种专利发明，存在唯一性。</w:t>
      </w:r>
    </w:p>
    <w:p w14:paraId="3A7F03E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回复：修改为“8</w:t>
      </w:r>
      <w:r>
        <w:rPr>
          <w:rFonts w:hint="default" w:ascii="Times New Roman" w:hAnsi="Times New Roman" w:eastAsia="宋体" w:cs="Times New Roman"/>
          <w:b/>
          <w:bCs/>
          <w:color w:val="auto"/>
          <w:sz w:val="24"/>
          <w:szCs w:val="24"/>
          <w:highlight w:val="none"/>
          <w:lang w:val="en-US" w:eastAsia="zh-CN"/>
          <w:woUserID w:val="2"/>
        </w:rPr>
        <w:t>、</w:t>
      </w:r>
      <w:r>
        <w:rPr>
          <w:rFonts w:hint="default" w:ascii="Times New Roman" w:hAnsi="Times New Roman" w:eastAsia="宋体" w:cs="Times New Roman"/>
          <w:b/>
          <w:bCs/>
          <w:color w:val="auto"/>
          <w:sz w:val="24"/>
          <w:szCs w:val="24"/>
          <w:highlight w:val="none"/>
          <w:lang w:val="en-US" w:eastAsia="zh"/>
          <w:woUserID w:val="2"/>
        </w:rPr>
        <w:t>支持WEB界面上传离线PCAP数据包进行检测，检测维度至少包括特征检测、恶意域名检测、数据包内文件检测。可查看上传时间、MD5、文件类型、执行状态、特征检测告警数、恶意域名告警数、恶意样本告警数”。</w:t>
      </w:r>
    </w:p>
    <w:p w14:paraId="15AB9D2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7F6E5EB7">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异议事项19：</w:t>
      </w:r>
      <w:r>
        <w:rPr>
          <w:rFonts w:hint="default" w:ascii="Times New Roman" w:hAnsi="Times New Roman" w:eastAsia="宋体" w:cs="Times New Roman"/>
          <w:color w:val="auto"/>
          <w:sz w:val="24"/>
          <w:szCs w:val="24"/>
          <w:highlight w:val="none"/>
          <w:lang w:val="en-US" w:eastAsia="zh-CN"/>
        </w:rPr>
        <w:t>：在《19-长沙机场改扩建工程T3口岸查验系统建设项目技术规格书（PART19-海关网络安全系统）》中“2.4.1.4 数据库审计系统”章节要求“10、 支持界面告警、Syslog告警、SNMP trap告警、短信告警、邮件告警等多种响应方式，提供第三方机构出具的基于消息队列的报警信号处理方法的技术证明文件；”需要提供的资料实为发明专利证书，存在唯一性。其要求存在以不合理的条件限制或者排斥潜在投标人的情况。</w:t>
      </w:r>
    </w:p>
    <w:p w14:paraId="21637003">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事实依据：</w:t>
      </w:r>
    </w:p>
    <w:p w14:paraId="77BFC45D">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“基于消息队列的报警信号处理方法”为北京网御星云信息技术有限公司专利技术。</w:t>
      </w:r>
    </w:p>
    <w:p w14:paraId="20FCFD8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综上所述：一种基于消息队列的报警信号处理方法实为北京网御星云信息技术有限公司申请的一种专利发明，存在唯一性。</w:t>
      </w:r>
    </w:p>
    <w:p w14:paraId="1B1966C8">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回复：修改为“10、支持界面告警、Syslog告警、SNMPtrap告警、短信告警、邮件告警等多种响应方式”。</w:t>
      </w:r>
    </w:p>
    <w:p w14:paraId="5E4E6D1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739D791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异议事项20：</w:t>
      </w:r>
      <w:r>
        <w:rPr>
          <w:rFonts w:hint="default" w:ascii="Times New Roman" w:hAnsi="Times New Roman" w:eastAsia="宋体" w:cs="Times New Roman"/>
          <w:color w:val="auto"/>
          <w:sz w:val="24"/>
          <w:szCs w:val="24"/>
          <w:highlight w:val="none"/>
          <w:lang w:val="en-US" w:eastAsia="zh-CN"/>
        </w:rPr>
        <w:t>在《19-长沙机场改扩建工程T3口岸查验系统建设项目技术规格书（PART19-海关网络安全系统）》中“2.4.1.7 漏洞扫描系统”章节要求“8、 支持自动发现和识别目标主机的操作系统类型，并根据其系统类型选择对应的扫描方法。提供国家第三方机构出具的识别对等网络中业务数据方法的技术证明文件；”需要提供的资料实为发明专利证书，存在唯一性。其要求存在以不合理的条件限制或者排斥潜在投标人的情况。</w:t>
      </w:r>
    </w:p>
    <w:p w14:paraId="7C063E8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事实依据：</w:t>
      </w:r>
    </w:p>
    <w:p w14:paraId="67279F62">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“识别对等网络中业务数据方法”为北京网御星云信息技术有限公司专利技术。</w:t>
      </w:r>
    </w:p>
    <w:p w14:paraId="5129D40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综上所述：一种识别对等网络中业务数据方法实为北京网御星云信息技术有限公司申请的一种专利发明，存在唯一性。</w:t>
      </w:r>
    </w:p>
    <w:p w14:paraId="7B39B3E1">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回复：修改为“支持自动发现和识别目标主机的操作系统类型，并根据其系统类型选择对应的扫描方法”。</w:t>
      </w:r>
    </w:p>
    <w:p w14:paraId="428BA9F8">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5DAE8ECF">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异议事项21：</w:t>
      </w:r>
      <w:r>
        <w:rPr>
          <w:rFonts w:hint="default" w:ascii="Times New Roman" w:hAnsi="Times New Roman" w:eastAsia="宋体" w:cs="Times New Roman"/>
          <w:color w:val="auto"/>
          <w:sz w:val="24"/>
          <w:szCs w:val="24"/>
          <w:highlight w:val="none"/>
          <w:lang w:val="en-US" w:eastAsia="zh-CN"/>
        </w:rPr>
        <w:t>在《19-长沙机场改扩建工程T3口岸查验系统建设项目技术规格书（PART19-海关网络安全系统）》中“2.4.2.2 上网行为管理”章节要求“8、 支持文件缓存，支持安卓和IOS形式的文件，主动缓存文件形式不限于视频、APP等；同时，提供国家第三方机构出具的文件下载的方法的技术证明文件；”需要提供的资料实为发明专利证书，存在唯一性。其要求存在以不合理的条件限制或者排斥潜在投标人的情况。</w:t>
      </w:r>
    </w:p>
    <w:p w14:paraId="5E6A14DA">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综上所述：一种文件下载的方法实为北京网御星云信息技术有限公司申请的一种专利发明，存在唯一性。</w:t>
      </w:r>
    </w:p>
    <w:p w14:paraId="2C90C3E5">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回复：修改为：“</w:t>
      </w:r>
      <w:r>
        <w:rPr>
          <w:rFonts w:hint="default" w:ascii="Times New Roman" w:hAnsi="Times New Roman" w:eastAsia="宋体" w:cs="Times New Roman"/>
          <w:b/>
          <w:bCs/>
          <w:color w:val="auto"/>
          <w:sz w:val="24"/>
          <w:szCs w:val="24"/>
          <w:highlight w:val="none"/>
          <w:lang w:val="en-US" w:eastAsia="zh-CN"/>
          <w:woUserID w:val="2"/>
        </w:rPr>
        <w:t>8、</w:t>
      </w:r>
      <w:r>
        <w:rPr>
          <w:rFonts w:hint="default" w:ascii="Times New Roman" w:hAnsi="Times New Roman" w:eastAsia="宋体" w:cs="Times New Roman"/>
          <w:b/>
          <w:bCs/>
          <w:color w:val="auto"/>
          <w:sz w:val="24"/>
          <w:szCs w:val="24"/>
          <w:highlight w:val="none"/>
          <w:lang w:val="en-US" w:eastAsia="zh"/>
          <w:woUserID w:val="2"/>
        </w:rPr>
        <w:t>支持文件缓存，支持安卓和IOS形式的文件，主动缓存文件形式不限于视频、APP等”。</w:t>
      </w:r>
    </w:p>
    <w:p w14:paraId="5C5B0EF4">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2424778D">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异议事项22：</w:t>
      </w:r>
      <w:r>
        <w:rPr>
          <w:rFonts w:hint="default" w:ascii="Times New Roman" w:hAnsi="Times New Roman" w:eastAsia="宋体" w:cs="Times New Roman"/>
          <w:color w:val="auto"/>
          <w:sz w:val="24"/>
          <w:szCs w:val="24"/>
          <w:highlight w:val="none"/>
          <w:lang w:val="en-US" w:eastAsia="zh-CN"/>
        </w:rPr>
        <w:t>招标文件工程清单P1139“项目编码：030501015008的24口POE接入交换机” 项目特征描述“国产自研芯片”要求存在唯一性。其要求存在以不合理的条件限制或者排斥潜在投标人的情况。</w:t>
      </w:r>
    </w:p>
    <w:p w14:paraId="3DCBFD51">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经查询，国内生产交换机的厂商中自研交换芯片的仅华为一家，其余主流厂商如H3C、中兴、锐捷等厂商使用的是国内其他厂商生产的国产交换芯片。此参数仅华为一家满足，不满足三家以上厂商，建议删除自研描述，修改为“设备的CPU 和交换芯片均为国产芯片；”</w:t>
      </w:r>
    </w:p>
    <w:p w14:paraId="679501F6">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回复：修改为“4、设备的 CPU 和交换芯片均为国产芯片”。</w:t>
      </w:r>
    </w:p>
    <w:p w14:paraId="7633761C">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70602557">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异议事项23：</w:t>
      </w:r>
      <w:r>
        <w:rPr>
          <w:rFonts w:hint="default" w:ascii="Times New Roman" w:hAnsi="Times New Roman" w:eastAsia="宋体" w:cs="Times New Roman"/>
          <w:color w:val="auto"/>
          <w:sz w:val="24"/>
          <w:szCs w:val="24"/>
          <w:highlight w:val="none"/>
          <w:lang w:val="en-US" w:eastAsia="zh-CN"/>
        </w:rPr>
        <w:t>招标文件工程清单P1139“项目编码：030501015008的24口POE接入交换机”项目特征描述参数中要求≥1700W供电属于某一厂商特定参数。其要求存在以不合理的条件限制或者排斥潜在投标人的情况。</w:t>
      </w:r>
    </w:p>
    <w:p w14:paraId="556FC3F0">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目前主流市内监控设备、无线AP设备POE供电功率为30W以内，按照24端口满功率供电计算，设备仅需720W，参数中要求≥1700W供电属于某一厂商特定参数，建议修改为“支持24 口PoE++满供，POE 功率≥720W；”。</w:t>
      </w:r>
    </w:p>
    <w:p w14:paraId="474EB5B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en-US" w:eastAsia="zh"/>
          <w:woUserID w:val="2"/>
        </w:rPr>
        <w:t>回复：修改为“支持24口PoE++满供，POE 功率≥1600W”。</w:t>
      </w:r>
    </w:p>
    <w:p w14:paraId="682E99C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
          <w:woUserID w:val="2"/>
        </w:rPr>
      </w:pPr>
    </w:p>
    <w:p w14:paraId="5DCEFAF9">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异议事项24：</w:t>
      </w:r>
      <w:r>
        <w:rPr>
          <w:rFonts w:hint="default" w:ascii="Times New Roman" w:hAnsi="Times New Roman" w:eastAsia="宋体" w:cs="Times New Roman"/>
          <w:color w:val="auto"/>
          <w:sz w:val="24"/>
          <w:szCs w:val="24"/>
          <w:highlight w:val="none"/>
          <w:lang w:val="en-US" w:eastAsia="zh-CN"/>
        </w:rPr>
        <w:t>强制要求多项检测认证，变相抬高门槛、违法排斥投标人。</w:t>
      </w:r>
    </w:p>
    <w:p w14:paraId="6792F1EF">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事实依据：</w:t>
      </w:r>
    </w:p>
    <w:p w14:paraId="45E89F66">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文件的技术规格中多项设备指标强制要求提供检测报告和认证或截图作为证明材料（附件一：技术规格要求提供证明材料的截图）不合理加重供应商负担、变相限制竞争，构成以不合理条件排斥潜在投标人，违反政府采购相关法律法规。</w:t>
      </w:r>
    </w:p>
    <w:p w14:paraId="32B09F75">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招标文件强制要求强特定产品、特定参数的第三方检测报告，此类报告仅少数特定品牌提前备案具备，绝大多数合规厂家无法提供对应参数的检测报告，实质上构成量身定制、排他性壁垒，直接排斥中小供应商及合法合规品牌。</w:t>
      </w:r>
    </w:p>
    <w:p w14:paraId="6BDF6159">
      <w:pPr>
        <w:keepNext w:val="0"/>
        <w:keepLines w:val="0"/>
        <w:pageBreakBefore w:val="0"/>
        <w:numPr>
          <w:ilvl w:val="0"/>
          <w:numId w:val="0"/>
        </w:numPr>
        <w:kinsoku/>
        <w:wordWrap/>
        <w:overflowPunct/>
        <w:topLinePunct/>
        <w:bidi w:val="0"/>
        <w:spacing w:line="3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第三方检测需提前送检、周期长、费用高，仅特定品牌提前准备对应报告，绝大多数合法合规供应商无法在投标期内快速提供，实质抬高投标门槛、缩小竞争范围、排斥中小供应商，构成变相量身定制、设置排他性条件，明显具有指向性与倾向性，严重破坏公平竞争环境。</w:t>
      </w:r>
    </w:p>
    <w:p w14:paraId="41479063">
      <w:pPr>
        <w:keepNext w:val="0"/>
        <w:keepLines w:val="0"/>
        <w:pageBreakBefore w:val="0"/>
        <w:numPr>
          <w:ilvl w:val="0"/>
          <w:numId w:val="0"/>
        </w:numPr>
        <w:kinsoku/>
        <w:wordWrap/>
        <w:overflowPunct/>
        <w:topLinePunct/>
        <w:bidi w:val="0"/>
        <w:spacing w:line="380" w:lineRule="exact"/>
        <w:ind w:firstLine="482" w:firstLineChars="200"/>
        <w:rPr>
          <w:rFonts w:hint="default" w:ascii="Times New Roman" w:hAnsi="Times New Roman" w:eastAsia="宋体" w:cs="Times New Roman"/>
          <w:b/>
          <w:bCs/>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
          <w:woUserID w:val="3"/>
        </w:rPr>
        <w:t>回复：检测报告是为了确保产品质量，非“三无”产品，本项目中涉及到的检测报告、技术指标证明文件在</w:t>
      </w:r>
      <w:r>
        <w:rPr>
          <w:rFonts w:hint="default" w:ascii="Times New Roman" w:hAnsi="Times New Roman" w:eastAsia="宋体" w:cs="Times New Roman"/>
          <w:b/>
          <w:bCs/>
          <w:color w:val="auto"/>
          <w:sz w:val="24"/>
          <w:szCs w:val="24"/>
          <w:highlight w:val="none"/>
          <w:lang w:val="en-US" w:eastAsia="zh-CN"/>
          <w:woUserID w:val="3"/>
        </w:rPr>
        <w:t>中标后</w:t>
      </w:r>
      <w:r>
        <w:rPr>
          <w:rFonts w:hint="default" w:ascii="Times New Roman" w:hAnsi="Times New Roman" w:eastAsia="宋体" w:cs="Times New Roman"/>
          <w:b/>
          <w:bCs/>
          <w:color w:val="auto"/>
          <w:sz w:val="24"/>
          <w:szCs w:val="24"/>
          <w:highlight w:val="none"/>
          <w:lang w:val="en-US" w:eastAsia="zh"/>
          <w:woUserID w:val="3"/>
        </w:rPr>
        <w:t>提供。</w:t>
      </w:r>
    </w:p>
    <w:bookmarkEnd w:id="4"/>
    <w:p w14:paraId="26DEBA0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bidi w:val="0"/>
        <w:spacing w:before="0" w:beforeAutospacing="0" w:after="0" w:afterAutospacing="0" w:line="360" w:lineRule="atLeast"/>
        <w:ind w:left="-360" w:leftChars="0" w:right="0" w:rightChars="0"/>
        <w:jc w:val="left"/>
        <w:rPr>
          <w:rFonts w:hint="default" w:ascii="Times New Roman" w:hAnsi="Times New Roman" w:eastAsia="宋体" w:cs="Times New Roman"/>
          <w:color w:val="auto"/>
          <w:sz w:val="24"/>
          <w:szCs w:val="24"/>
          <w:highlight w:val="none"/>
        </w:rPr>
      </w:pPr>
    </w:p>
    <w:p w14:paraId="098CB9A7">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第二部分 澄清补充</w:t>
      </w:r>
    </w:p>
    <w:p w14:paraId="69C39055">
      <w:pPr>
        <w:keepNext w:val="0"/>
        <w:keepLines w:val="0"/>
        <w:pageBreakBefore w:val="0"/>
        <w:widowControl w:val="0"/>
        <w:kinsoku/>
        <w:wordWrap/>
        <w:overflowPunct/>
        <w:topLinePunct/>
        <w:autoSpaceDE/>
        <w:autoSpaceDN/>
        <w:bidi w:val="0"/>
        <w:adjustRightInd/>
        <w:snapToGrid/>
        <w:spacing w:line="380" w:lineRule="exact"/>
        <w:ind w:firstLine="480" w:firstLineChars="200"/>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t>一、工程量清单描述已根据提疑回复做调整更新，请投标人自行下载更新后的招标文件及附件。</w:t>
      </w:r>
    </w:p>
    <w:p w14:paraId="3B98224D">
      <w:pPr>
        <w:keepNext w:val="0"/>
        <w:keepLines w:val="0"/>
        <w:pageBreakBefore w:val="0"/>
        <w:widowControl w:val="0"/>
        <w:kinsoku/>
        <w:wordWrap/>
        <w:overflowPunct/>
        <w:topLinePunct/>
        <w:autoSpaceDE/>
        <w:autoSpaceDN/>
        <w:bidi w:val="0"/>
        <w:adjustRightInd/>
        <w:snapToGrid/>
        <w:spacing w:line="380" w:lineRule="exact"/>
        <w:ind w:firstLine="482" w:firstLineChars="200"/>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二、本项目投标截止时间、投标保证金递交截止时间及开标时间延期至2026年</w:t>
      </w:r>
      <w:r>
        <w:rPr>
          <w:rFonts w:hint="eastAsia" w:ascii="Times New Roman" w:hAnsi="Times New Roman" w:eastAsia="宋体" w:cs="Times New Roman"/>
          <w:b/>
          <w:bCs/>
          <w:i w:val="0"/>
          <w:iCs w:val="0"/>
          <w:caps w:val="0"/>
          <w:color w:val="auto"/>
          <w:spacing w:val="0"/>
          <w:sz w:val="24"/>
          <w:szCs w:val="24"/>
          <w:highlight w:val="none"/>
          <w:shd w:val="clear" w:fill="FFFFFF"/>
          <w:lang w:val="en-US" w:eastAsia="zh-CN"/>
        </w:rPr>
        <w:t>8</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月</w:t>
      </w:r>
      <w:r>
        <w:rPr>
          <w:rFonts w:hint="eastAsia" w:ascii="Times New Roman" w:hAnsi="Times New Roman" w:eastAsia="宋体" w:cs="Times New Roman"/>
          <w:b/>
          <w:bCs/>
          <w:i w:val="0"/>
          <w:iCs w:val="0"/>
          <w:caps w:val="0"/>
          <w:color w:val="auto"/>
          <w:spacing w:val="0"/>
          <w:sz w:val="24"/>
          <w:szCs w:val="24"/>
          <w:highlight w:val="none"/>
          <w:shd w:val="clear" w:fill="FFFFFF"/>
          <w:lang w:val="en-US" w:eastAsia="zh-CN"/>
        </w:rPr>
        <w:t>12</w:t>
      </w:r>
      <w:bookmarkStart w:id="6" w:name="_GoBack"/>
      <w:bookmarkEnd w:id="6"/>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日9：00时。</w:t>
      </w:r>
    </w:p>
    <w:p w14:paraId="0B950781">
      <w:pPr>
        <w:keepNext w:val="0"/>
        <w:keepLines w:val="0"/>
        <w:pageBreakBefore w:val="0"/>
        <w:widowControl w:val="0"/>
        <w:kinsoku/>
        <w:wordWrap/>
        <w:overflowPunct/>
        <w:topLinePunct/>
        <w:autoSpaceDE/>
        <w:autoSpaceDN/>
        <w:bidi w:val="0"/>
        <w:adjustRightInd/>
        <w:snapToGrid/>
        <w:spacing w:line="380" w:lineRule="exact"/>
        <w:ind w:firstLine="480" w:firstLineChars="200"/>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t>三、本次答疑澄清公告及答疑文件正文作为招标文件组成部分，与招标文件具有同等法律效力。本项目招标文件中涉及上述相关内容的相应进行修改，原招标文件与本次发布的文件内容不一致的，以本次发布的答疑澄清公告及答疑文件正文内容为准。敬请各投标人自行关注，招标人不再另行通知。</w:t>
      </w:r>
    </w:p>
    <w:p w14:paraId="424002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bidi w:val="0"/>
        <w:spacing w:before="0" w:beforeAutospacing="0" w:after="0" w:afterAutospacing="0" w:line="360" w:lineRule="atLeast"/>
        <w:ind w:right="0" w:rightChars="0"/>
        <w:jc w:val="left"/>
        <w:rPr>
          <w:rFonts w:hint="default" w:ascii="Times New Roman" w:hAnsi="Times New Roman" w:eastAsia="宋体" w:cs="Times New Roman"/>
          <w:color w:val="auto"/>
          <w:sz w:val="24"/>
          <w:szCs w:val="24"/>
          <w:highlight w:val="none"/>
          <w:lang w:val="fr-FR"/>
        </w:rPr>
      </w:pPr>
    </w:p>
    <w:p w14:paraId="3E2ECB0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bidi w:val="0"/>
        <w:spacing w:before="0" w:beforeAutospacing="0" w:after="0" w:afterAutospacing="0" w:line="360" w:lineRule="atLeast"/>
        <w:ind w:right="0" w:rightChars="0"/>
        <w:jc w:val="left"/>
        <w:rPr>
          <w:rFonts w:hint="default" w:ascii="Times New Roman" w:hAnsi="Times New Roman" w:eastAsia="宋体" w:cs="Times New Roman"/>
          <w:color w:val="auto"/>
          <w:sz w:val="24"/>
          <w:szCs w:val="24"/>
          <w:highlight w:val="none"/>
          <w:lang w:val="fr-FR"/>
        </w:rPr>
      </w:pPr>
    </w:p>
    <w:p w14:paraId="44C77D1F">
      <w:pPr>
        <w:keepNext w:val="0"/>
        <w:keepLines w:val="0"/>
        <w:pageBreakBefore w:val="0"/>
        <w:widowControl w:val="0"/>
        <w:kinsoku/>
        <w:wordWrap/>
        <w:overflowPunct/>
        <w:topLinePunct/>
        <w:autoSpaceDE/>
        <w:autoSpaceDN/>
        <w:bidi w:val="0"/>
        <w:adjustRightInd/>
        <w:snapToGrid/>
        <w:spacing w:line="380" w:lineRule="exact"/>
        <w:ind w:firstLine="480" w:firstLineChars="200"/>
        <w:jc w:val="righ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eastAsia="zh-CN"/>
        </w:rPr>
      </w:pPr>
      <w:bookmarkStart w:id="5" w:name="ZB90888f3355ed67e3db559813efbc4a52"/>
      <w:r>
        <w:rPr>
          <w:rFonts w:hint="default" w:ascii="Times New Roman" w:hAnsi="Times New Roman" w:eastAsia="宋体" w:cs="Times New Roman"/>
          <w:b w:val="0"/>
          <w:bCs w:val="0"/>
          <w:i w:val="0"/>
          <w:iCs w:val="0"/>
          <w:caps w:val="0"/>
          <w:color w:val="auto"/>
          <w:spacing w:val="0"/>
          <w:sz w:val="24"/>
          <w:szCs w:val="24"/>
          <w:highlight w:val="none"/>
          <w:shd w:val="clear" w:fill="FFFFFF"/>
          <w:lang w:eastAsia="zh-CN"/>
        </w:rPr>
        <w:t>湖南机场股份有限公司</w:t>
      </w:r>
      <w:bookmarkEnd w:id="5"/>
      <w:r>
        <w:rPr>
          <w:rFonts w:hint="default" w:ascii="Times New Roman" w:hAnsi="Times New Roman" w:eastAsia="宋体" w:cs="Times New Roman"/>
          <w:b w:val="0"/>
          <w:bCs w:val="0"/>
          <w:i w:val="0"/>
          <w:iCs w:val="0"/>
          <w:caps w:val="0"/>
          <w:color w:val="auto"/>
          <w:spacing w:val="0"/>
          <w:sz w:val="24"/>
          <w:szCs w:val="24"/>
          <w:highlight w:val="none"/>
          <w:shd w:val="clear" w:fill="FFFFFF"/>
          <w:lang w:eastAsia="zh-CN"/>
        </w:rPr>
        <w:t xml:space="preserve"> </w:t>
      </w:r>
    </w:p>
    <w:p w14:paraId="1279A8CA">
      <w:pPr>
        <w:keepNext w:val="0"/>
        <w:keepLines w:val="0"/>
        <w:pageBreakBefore w:val="0"/>
        <w:widowControl w:val="0"/>
        <w:kinsoku/>
        <w:wordWrap/>
        <w:overflowPunct/>
        <w:topLinePunct/>
        <w:autoSpaceDE/>
        <w:autoSpaceDN/>
        <w:bidi w:val="0"/>
        <w:adjustRightInd/>
        <w:snapToGrid/>
        <w:spacing w:line="380" w:lineRule="exact"/>
        <w:ind w:firstLine="480" w:firstLineChars="200"/>
        <w:jc w:val="righ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t>2026年7月27日</w:t>
      </w:r>
    </w:p>
    <w:p w14:paraId="00597D9A">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right"/>
        <w:textAlignment w:val="auto"/>
        <w:rPr>
          <w:rFonts w:hint="default" w:ascii="Times New Roman" w:hAnsi="Times New Roman" w:eastAsia="方正仿宋_GB2312" w:cs="Times New Roman"/>
          <w:b w:val="0"/>
          <w:bCs w:val="0"/>
          <w:i w:val="0"/>
          <w:iCs w:val="0"/>
          <w:caps w:val="0"/>
          <w:color w:val="auto"/>
          <w:spacing w:val="0"/>
          <w:sz w:val="24"/>
          <w:szCs w:val="24"/>
          <w:highlight w:val="none"/>
          <w:shd w:val="clear" w:fill="FFFFFF"/>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5D0A7F8A-9BC6-4D47-9683-BC79562461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1DED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A5F8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73A5F8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CDF78"/>
    <w:multiLevelType w:val="singleLevel"/>
    <w:tmpl w:val="AD6CDF78"/>
    <w:lvl w:ilvl="0" w:tentative="0">
      <w:start w:val="8"/>
      <w:numFmt w:val="decimal"/>
      <w:suff w:val="nothing"/>
      <w:lvlText w:val="%1、"/>
      <w:lvlJc w:val="left"/>
    </w:lvl>
  </w:abstractNum>
  <w:abstractNum w:abstractNumId="1">
    <w:nsid w:val="C3D41ADD"/>
    <w:multiLevelType w:val="singleLevel"/>
    <w:tmpl w:val="C3D41ADD"/>
    <w:lvl w:ilvl="0" w:tentative="0">
      <w:start w:val="8"/>
      <w:numFmt w:val="decimal"/>
      <w:suff w:val="nothing"/>
      <w:lvlText w:val="%1、"/>
      <w:lvlJc w:val="left"/>
    </w:lvl>
  </w:abstractNum>
  <w:abstractNum w:abstractNumId="2">
    <w:nsid w:val="E0EC00DC"/>
    <w:multiLevelType w:val="singleLevel"/>
    <w:tmpl w:val="E0EC00DC"/>
    <w:lvl w:ilvl="0" w:tentative="0">
      <w:start w:val="2"/>
      <w:numFmt w:val="chineseCounting"/>
      <w:suff w:val="space"/>
      <w:lvlText w:val="第%1节"/>
      <w:lvlJc w:val="left"/>
      <w:rPr>
        <w:rFonts w:hint="eastAsia"/>
      </w:rPr>
    </w:lvl>
  </w:abstractNum>
  <w:abstractNum w:abstractNumId="3">
    <w:nsid w:val="28DC592B"/>
    <w:multiLevelType w:val="singleLevel"/>
    <w:tmpl w:val="28DC592B"/>
    <w:lvl w:ilvl="0" w:tentative="0">
      <w:start w:val="1"/>
      <w:numFmt w:val="decimal"/>
      <w:suff w:val="space"/>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9C7C7A"/>
    <w:rsid w:val="001B4D4F"/>
    <w:rsid w:val="02242ADA"/>
    <w:rsid w:val="02B64C24"/>
    <w:rsid w:val="02BE1E79"/>
    <w:rsid w:val="069F0F4E"/>
    <w:rsid w:val="07550729"/>
    <w:rsid w:val="077119F0"/>
    <w:rsid w:val="07F707BE"/>
    <w:rsid w:val="0A2A393B"/>
    <w:rsid w:val="0A907F02"/>
    <w:rsid w:val="0BF32F26"/>
    <w:rsid w:val="0CD142CE"/>
    <w:rsid w:val="0E495D44"/>
    <w:rsid w:val="0F574A7F"/>
    <w:rsid w:val="0F693ECA"/>
    <w:rsid w:val="0FCC0FF8"/>
    <w:rsid w:val="11206427"/>
    <w:rsid w:val="117824E5"/>
    <w:rsid w:val="123E24E6"/>
    <w:rsid w:val="12693544"/>
    <w:rsid w:val="13712447"/>
    <w:rsid w:val="1481490C"/>
    <w:rsid w:val="15413891"/>
    <w:rsid w:val="17D72DD0"/>
    <w:rsid w:val="18F040F9"/>
    <w:rsid w:val="1B3A261D"/>
    <w:rsid w:val="1C546989"/>
    <w:rsid w:val="1E340443"/>
    <w:rsid w:val="1E3865E0"/>
    <w:rsid w:val="1EA21064"/>
    <w:rsid w:val="1ED803AA"/>
    <w:rsid w:val="1FA81C78"/>
    <w:rsid w:val="20E13C77"/>
    <w:rsid w:val="214128BA"/>
    <w:rsid w:val="21E26244"/>
    <w:rsid w:val="255F2A47"/>
    <w:rsid w:val="28EC35B0"/>
    <w:rsid w:val="2AE27B2C"/>
    <w:rsid w:val="2AF97B0C"/>
    <w:rsid w:val="2C027F0A"/>
    <w:rsid w:val="2C4955B5"/>
    <w:rsid w:val="2C707DE2"/>
    <w:rsid w:val="2D824FD0"/>
    <w:rsid w:val="2E556795"/>
    <w:rsid w:val="2FEB089C"/>
    <w:rsid w:val="302F3B93"/>
    <w:rsid w:val="30DF6273"/>
    <w:rsid w:val="311E5564"/>
    <w:rsid w:val="31692558"/>
    <w:rsid w:val="32580B66"/>
    <w:rsid w:val="354F58D3"/>
    <w:rsid w:val="36014B8D"/>
    <w:rsid w:val="361F22DE"/>
    <w:rsid w:val="371F3DE4"/>
    <w:rsid w:val="379C7C7A"/>
    <w:rsid w:val="388E5473"/>
    <w:rsid w:val="38C92AB3"/>
    <w:rsid w:val="3A7403C7"/>
    <w:rsid w:val="3AB52D8B"/>
    <w:rsid w:val="3C8B452F"/>
    <w:rsid w:val="3ECD05CA"/>
    <w:rsid w:val="3F73115B"/>
    <w:rsid w:val="44351CAF"/>
    <w:rsid w:val="44892861"/>
    <w:rsid w:val="44EE4DF6"/>
    <w:rsid w:val="46E22739"/>
    <w:rsid w:val="4734568A"/>
    <w:rsid w:val="495C67D2"/>
    <w:rsid w:val="4ADF3B5F"/>
    <w:rsid w:val="4B8E2DC1"/>
    <w:rsid w:val="506D2311"/>
    <w:rsid w:val="51A927D1"/>
    <w:rsid w:val="536072D8"/>
    <w:rsid w:val="53667BC8"/>
    <w:rsid w:val="53AE40CE"/>
    <w:rsid w:val="54694D11"/>
    <w:rsid w:val="56F50595"/>
    <w:rsid w:val="57FE02E7"/>
    <w:rsid w:val="58CD4FF7"/>
    <w:rsid w:val="58DB4C91"/>
    <w:rsid w:val="592410DC"/>
    <w:rsid w:val="5ABB5323"/>
    <w:rsid w:val="5CEA5864"/>
    <w:rsid w:val="5E9B0343"/>
    <w:rsid w:val="61CE74A7"/>
    <w:rsid w:val="61EA3E09"/>
    <w:rsid w:val="629A3EF8"/>
    <w:rsid w:val="632F62F8"/>
    <w:rsid w:val="63711318"/>
    <w:rsid w:val="63F66CE9"/>
    <w:rsid w:val="64D751A7"/>
    <w:rsid w:val="657D6BE3"/>
    <w:rsid w:val="6613507E"/>
    <w:rsid w:val="66517E92"/>
    <w:rsid w:val="66BB6DD6"/>
    <w:rsid w:val="66E015B1"/>
    <w:rsid w:val="67DF4686"/>
    <w:rsid w:val="68A44A1F"/>
    <w:rsid w:val="68C83935"/>
    <w:rsid w:val="6CCC3C0D"/>
    <w:rsid w:val="6CF338D4"/>
    <w:rsid w:val="6F1113F0"/>
    <w:rsid w:val="6F963F3C"/>
    <w:rsid w:val="6FE342D3"/>
    <w:rsid w:val="6FEA2151"/>
    <w:rsid w:val="705F6D76"/>
    <w:rsid w:val="71D10FF8"/>
    <w:rsid w:val="728E34C6"/>
    <w:rsid w:val="731F249B"/>
    <w:rsid w:val="73FE2150"/>
    <w:rsid w:val="74A62666"/>
    <w:rsid w:val="761340C0"/>
    <w:rsid w:val="76562616"/>
    <w:rsid w:val="771F0C51"/>
    <w:rsid w:val="793876EF"/>
    <w:rsid w:val="7966707A"/>
    <w:rsid w:val="7C29201E"/>
    <w:rsid w:val="7C351656"/>
    <w:rsid w:val="7C72428A"/>
    <w:rsid w:val="7CE34F0E"/>
    <w:rsid w:val="7D7611C8"/>
    <w:rsid w:val="7DB3215D"/>
    <w:rsid w:val="7E7F00AA"/>
    <w:rsid w:val="7F893007"/>
    <w:rsid w:val="7FB74AE7"/>
    <w:rsid w:val="D8FFC638"/>
    <w:rsid w:val="EFDFAC3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2e4d011c-07fc-4b22-81dc-9afefc066669</errorID>
      <errorWord>2026年06月07日</errorWord>
      <group>L1_Knowledge</group>
      <groupName>知识性问题</groupName>
      <ability>L2_Time</ability>
      <abilityName>日期时间</abilityName>
      <candidateList>
        <item>2026年6月7日</item>
      </candidateList>
      <explain>根据日常书写习惯，月份和日期一般会省略前导零。</explain>
      <paraID>3D76C0E4</paraID>
      <start>64</start>
      <end>75</end>
      <status>unmodified</status>
      <modifiedWord/>
      <trackRevisions>false</trackRevisions>
    </reviewItem>
    <reviewItem>
      <errorID>ad8b1c90-28cd-440f-8b35-0b9beb0e7712</errorID>
      <errorWord>：</errorWord>
      <group>L1_Format</group>
      <groupName>格式问题</groupName>
      <ability>L2_HalfPunc_CN</ability>
      <abilityName>全半角问题</abilityName>
      <candidateList>
        <item>:</item>
      </candidateList>
      <explain>文本全半角错误。</explain>
      <paraID>3D76C0E4</paraID>
      <start>77</start>
      <end>78</end>
      <status>unmodified</status>
      <modifiedWord/>
      <trackRevisions>false</trackRevisions>
    </reviewItem>
    <reviewItem>
      <errorID>e5d7d718-cd29-419c-abbb-d747184179bc</errorID>
      <errorWord>-</errorWord>
      <group>L1_Format</group>
      <groupName>格式问题</groupName>
      <ability>L2_HalfPunc_CN</ability>
      <abilityName>全半角问题</abilityName>
      <candidateList>
        <item>－</item>
      </candidateList>
      <explain>文本全半角错误。</explain>
      <paraID>4D4266A9</paraID>
      <start>21</start>
      <end>22</end>
      <status>unmodified</status>
      <modifiedWord/>
      <trackRevisions>false</trackRevisions>
    </reviewItem>
    <reviewItem>
      <errorID>08a5c70c-a02a-43f2-a259-0a861ed88e41</errorID>
      <errorWord>：</errorWord>
      <group>L1_Format</group>
      <groupName>格式问题</groupName>
      <ability>L2_HalfPunc_CN</ability>
      <abilityName>全半角问题</abilityName>
      <candidateList>
        <item>:</item>
      </candidateList>
      <explain>文本全半角错误。</explain>
      <paraID>690987AD</paraID>
      <start>7</start>
      <end>8</end>
      <status>unmodified</status>
      <modifiedWord/>
      <trackRevisions>false</trackRevisions>
    </reviewItem>
    <reviewItem>
      <errorID>a8a2607f-6205-4877-8d6d-781ada4cbea8</errorID>
      <errorWord>-</errorWord>
      <group>L1_Format</group>
      <groupName>格式问题</groupName>
      <ability>L2_HalfPunc_CN</ability>
      <abilityName>全半角问题</abilityName>
      <candidateList>
        <item>－</item>
      </candidateList>
      <explain>文本全半角错误。</explain>
      <paraID> AD54672</paraID>
      <start>15</start>
      <end>16</end>
      <status>unmodified</status>
      <modifiedWord/>
      <trackRevisions>false</trackRevisions>
    </reviewItem>
    <reviewItem>
      <errorID>5fbfc9b3-1cf7-46c2-b0ab-bdd56ff3c059</errorID>
      <errorWord>-</errorWord>
      <group>L1_Format</group>
      <groupName>格式问题</groupName>
      <ability>L2_HalfPunc_CN</ability>
      <abilityName>全半角问题</abilityName>
      <candidateList>
        <item>－</item>
      </candidateList>
      <explain>文本全半角错误。</explain>
      <paraID>36C7245C</paraID>
      <start>28</start>
      <end>29</end>
      <status>unmodified</status>
      <modifiedWord/>
      <trackRevisions>false</trackRevisions>
    </reviewItem>
    <reviewItem>
      <errorID>3095d1ad-ce5c-4aac-bbd8-d2dc72ffbb5d</errorID>
      <errorWord>-</errorWord>
      <group>L1_Format</group>
      <groupName>格式问题</groupName>
      <ability>L2_HalfPunc_CN</ability>
      <abilityName>全半角问题</abilityName>
      <candidateList>
        <item>－</item>
      </candidateList>
      <explain>文本全半角错误。</explain>
      <paraID>6AF2330A</paraID>
      <start>7</start>
      <end>8</end>
      <status>unmodified</status>
      <modifiedWord/>
      <trackRevisions>false</trackRevisions>
    </reviewItem>
    <reviewItem>
      <errorID>6a7a1e67-a282-42e5-917e-f1851322e093</errorID>
      <errorWord>/）</errorWord>
      <group>L1_Punc</group>
      <groupName>标点问题</groupName>
      <ability>L2_Punc_CN</ability>
      <abilityName>标点符号问题</abilityName>
      <candidateList>
        <item>）</item>
      </candidateList>
      <explain/>
      <paraID>1938BFF7</paraID>
      <start>237</start>
      <end>239</end>
      <status>unmodified</status>
      <modifiedWord/>
      <trackRevisions>false</trackRevisions>
    </reviewItem>
    <reviewItem>
      <errorID>70f88c94-78a6-4aa5-a036-f3ef4144456c</errorID>
      <errorWord>(</errorWord>
      <group>L1_Format</group>
      <groupName>格式问题</groupName>
      <ability>L2_HalfPunc_CN</ability>
      <abilityName>全半角问题</abilityName>
      <candidateList>
        <item>（</item>
      </candidateList>
      <explain>文本全半角错误。</explain>
      <paraID>5F9BB9C9</paraID>
      <start>51</start>
      <end>52</end>
      <status>unmodified</status>
      <modifiedWord/>
      <trackRevisions>false</trackRevisions>
    </reviewItem>
    <reviewItem>
      <errorID>02362b74-0563-4e16-b946-a0c8aa7a4692</errorID>
      <errorWord>)</errorWord>
      <group>L1_Format</group>
      <groupName>格式问题</groupName>
      <ability>L2_HalfPunc_CN</ability>
      <abilityName>全半角问题</abilityName>
      <candidateList>
        <item>）</item>
      </candidateList>
      <explain>文本全半角错误。</explain>
      <paraID>5F9BB9C9</paraID>
      <start>53</start>
      <end>54</end>
      <status>unmodified</status>
      <modifiedWord/>
      <trackRevisions>false</trackRevisions>
    </reviewItem>
    <reviewItem>
      <errorID>2efce833-84f6-40ab-b359-08770d8d3c06</errorID>
      <errorWord>日至2026年</errorWord>
      <group>L1_Word</group>
      <groupName>字词问题</groupName>
      <ability>L2_Typo</ability>
      <abilityName>字词错误</abilityName>
      <candidateList>
        <item>日起至2026年</item>
      </candidateList>
      <explain/>
      <paraID>5F9BB9C9</paraID>
      <start>79</start>
      <end>86</end>
      <status>unmodified</status>
      <modifiedWord/>
      <trackRevisions>false</trackRevisions>
    </reviewItem>
    <reviewItem>
      <errorID>61f315b5-a74a-4324-b5e0-7fb3694f5953</errorID>
      <errorWord>.</errorWord>
      <group>L1_Format</group>
      <groupName>格式问题</groupName>
      <ability>L2_HalfPunc_CN</ability>
      <abilityName>全半角问题</abilityName>
      <candidateList>
        <item>。</item>
      </candidateList>
      <explain>文本全半角错误。</explain>
      <paraID>1B0056CD</paraID>
      <start>10</start>
      <end>11</end>
      <status>unmodified</status>
      <modifiedWord/>
      <trackRevisions>false</trackRevisions>
    </reviewItem>
    <reviewItem>
      <errorID>5ed603c4-7987-4a47-9d07-55846f98c6cd</errorID>
      <errorWord>.</errorWord>
      <group>L1_Format</group>
      <groupName>格式问题</groupName>
      <ability>L2_HalfPunc_CN</ability>
      <abilityName>全半角问题</abilityName>
      <candidateList>
        <item>。</item>
      </candidateList>
      <explain>文本全半角错误。</explain>
      <paraID>1B0056CD</paraID>
      <start>138</start>
      <end>139</end>
      <status>unmodified</status>
      <modifiedWord/>
      <trackRevisions>false</trackRevisions>
    </reviewItem>
    <reviewItem>
      <errorID>c6e595ca-a933-4836-8dac-8a753f7423e4</errorID>
      <errorWord>.</errorWord>
      <group>L1_Format</group>
      <groupName>格式问题</groupName>
      <ability>L2_HalfPunc_CN</ability>
      <abilityName>全半角问题</abilityName>
      <candidateList>
        <item>。</item>
      </candidateList>
      <explain>文本全半角错误。</explain>
      <paraID>3B413CD1</paraID>
      <start>13</start>
      <end>14</end>
      <status>unmodified</status>
      <modifiedWord/>
      <trackRevisions>false</trackRevisions>
    </reviewItem>
    <reviewItem>
      <errorID>0635b72d-c7c8-46b0-9c8b-a9e15be13921</errorID>
      <errorWord>:</errorWord>
      <group>L1_Format</group>
      <groupName>格式问题</groupName>
      <ability>L2_HalfPunc_CN</ability>
      <abilityName>全半角问题</abilityName>
      <candidateList>
        <item>：</item>
      </candidateList>
      <explain>文本全半角错误。</explain>
      <paraID>19ED0208</paraID>
      <start>109</start>
      <end>110</end>
      <status>unmodified</status>
      <modifiedWord/>
      <trackRevisions>false</trackRevisions>
    </reviewItem>
    <reviewItem>
      <errorID>2e1a09a9-e109-4aba-ab79-2c2ed04c73a0</errorID>
      <errorWord>:</errorWord>
      <group>L1_Format</group>
      <groupName>格式问题</groupName>
      <ability>L2_HalfPunc_CN</ability>
      <abilityName>全半角问题</abilityName>
      <candidateList>
        <item>：</item>
      </candidateList>
      <explain>文本全半角错误。</explain>
      <paraID>120BB07A</paraID>
      <start>49</start>
      <end>50</end>
      <status>unmodified</status>
      <modifiedWord/>
      <trackRevisions>false</trackRevisions>
    </reviewItem>
    <reviewItem>
      <errorID>86d4ae6a-afd9-47d3-bfa4-04fb678d13f3</errorID>
      <errorWord>:</errorWord>
      <group>L1_Format</group>
      <groupName>格式问题</groupName>
      <ability>L2_HalfPunc_CN</ability>
      <abilityName>全半角问题</abilityName>
      <candidateList>
        <item>：</item>
      </candidateList>
      <explain>文本全半角错误。</explain>
      <paraID>43C26BAB</paraID>
      <start>49</start>
      <end>50</end>
      <status>unmodified</status>
      <modifiedWord/>
      <trackRevisions>false</trackRevisions>
    </reviewItem>
    <reviewItem>
      <errorID>c7175466-5374-4a82-9551-a35f1daaef19</errorID>
      <errorWord>前况</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41ABEC6E</paraID>
      <start>7</start>
      <end>9</end>
      <status>unmodified</status>
      <modifiedWord/>
      <trackRevisions>false</trackRevisions>
    </reviewItem>
    <reviewItem>
      <errorID>25e37fc2-4afa-4876-a4ee-27de4bf3ba59</errorID>
      <errorWord>:</errorWord>
      <group>L1_Format</group>
      <groupName>格式问题</groupName>
      <ability>L2_HalfPunc_CN</ability>
      <abilityName>全半角问题</abilityName>
      <candidateList>
        <item>：</item>
      </candidateList>
      <explain>文本全半角错误。</explain>
      <paraID>3B697AE9</paraID>
      <start>17</start>
      <end>18</end>
      <status>unmodified</status>
      <modifiedWord/>
      <trackRevisions>false</trackRevisions>
    </reviewItem>
    <reviewItem>
      <errorID>260d0187-db1b-4fa3-89c3-aee78a236d71</errorID>
      <errorWord>(</errorWord>
      <group>L1_Format</group>
      <groupName>格式问题</groupName>
      <ability>L2_HalfPunc_CN</ability>
      <abilityName>全半角问题</abilityName>
      <candidateList>
        <item>（</item>
      </candidateList>
      <explain>文本全半角错误。</explain>
      <paraID>2BF2FB56</paraID>
      <start>77</start>
      <end>78</end>
      <status>unmodified</status>
      <modifiedWord/>
      <trackRevisions>false</trackRevisions>
    </reviewItem>
    <reviewItem>
      <errorID>84904b83-c6dc-4e4c-a1ea-171ac5938636</errorID>
      <errorWord>)</errorWord>
      <group>L1_Format</group>
      <groupName>格式问题</groupName>
      <ability>L2_HalfPunc_CN</ability>
      <abilityName>全半角问题</abilityName>
      <candidateList>
        <item>）</item>
      </candidateList>
      <explain>文本全半角错误。</explain>
      <paraID>2BF2FB56</paraID>
      <start>79</start>
      <end>80</end>
      <status>unmodified</status>
      <modifiedWord/>
      <trackRevisions>false</trackRevisions>
    </reviewItem>
    <reviewItem>
      <errorID>d9d7ca24-117e-4927-9bf1-1bf58bdd146f</errorID>
      <errorWord>-</errorWord>
      <group>L1_Format</group>
      <groupName>格式问题</groupName>
      <ability>L2_HalfPunc_CN</ability>
      <abilityName>全半角问题</abilityName>
      <candidateList>
        <item>－</item>
      </candidateList>
      <explain>文本全半角错误。</explain>
      <paraID>5B1BE184</paraID>
      <start>17</start>
      <end>18</end>
      <status>unmodified</status>
      <modifiedWord/>
      <trackRevisions>false</trackRevisions>
    </reviewItem>
    <reviewItem>
      <errorID>4e09a5bd-dbb6-4283-8af9-02364fcff754</errorID>
      <errorWord>-</errorWord>
      <group>L1_Format</group>
      <groupName>格式问题</groupName>
      <ability>L2_HalfPunc_CN</ability>
      <abilityName>全半角问题</abilityName>
      <candidateList>
        <item>－</item>
      </candidateList>
      <explain>文本全半角错误。</explain>
      <paraID>5B1BE184</paraID>
      <start>24</start>
      <end>25</end>
      <status>unmodified</status>
      <modifiedWord/>
      <trackRevisions>false</trackRevisions>
    </reviewItem>
    <reviewItem>
      <errorID>fab299f3-6d51-4f12-8fe2-adf06db73c17</errorID>
      <errorWord>(</errorWord>
      <group>L1_Format</group>
      <groupName>格式问题</groupName>
      <ability>L2_HalfPunc_CN</ability>
      <abilityName>全半角问题</abilityName>
      <candidateList>
        <item>（</item>
      </candidateList>
      <explain>文本全半角错误。</explain>
      <paraID>5B1BE184</paraID>
      <start>26</start>
      <end>27</end>
      <status>unmodified</status>
      <modifiedWord/>
      <trackRevisions>false</trackRevisions>
    </reviewItem>
    <reviewItem>
      <errorID>9f3f4428-6026-4562-ac1a-c6d9d701cc41</errorID>
      <errorWord>)</errorWord>
      <group>L1_Format</group>
      <groupName>格式问题</groupName>
      <ability>L2_HalfPunc_CN</ability>
      <abilityName>全半角问题</abilityName>
      <candidateList>
        <item>）</item>
      </candidateList>
      <explain>文本全半角错误。</explain>
      <paraID>5B1BE184</paraID>
      <start>28</start>
      <end>29</end>
      <status>unmodified</status>
      <modifiedWord/>
      <trackRevisions>false</trackRevisions>
    </reviewItem>
    <reviewItem>
      <errorID>621871f6-a73b-47ee-96a7-3ab5fc0c4f70</errorID>
      <errorWord>(</errorWord>
      <group>L1_Format</group>
      <groupName>格式问题</groupName>
      <ability>L2_HalfPunc_CN</ability>
      <abilityName>全半角问题</abilityName>
      <candidateList>
        <item>（</item>
      </candidateList>
      <explain>文本全半角错误。</explain>
      <paraID>5B1BE184</paraID>
      <start>33</start>
      <end>34</end>
      <status>unmodified</status>
      <modifiedWord/>
      <trackRevisions>false</trackRevisions>
    </reviewItem>
    <reviewItem>
      <errorID>6962fa3b-b4da-4040-87d2-51849447235a</errorID>
      <errorWord>)</errorWord>
      <group>L1_Format</group>
      <groupName>格式问题</groupName>
      <ability>L2_HalfPunc_CN</ability>
      <abilityName>全半角问题</abilityName>
      <candidateList>
        <item>）</item>
      </candidateList>
      <explain>文本全半角错误。</explain>
      <paraID>5B1BE184</paraID>
      <start>42</start>
      <end>43</end>
      <status>unmodified</status>
      <modifiedWord/>
      <trackRevisions>false</trackRevisions>
    </reviewItem>
    <reviewItem>
      <errorID>64bfa2f5-f161-4754-b482-816e0e9a3f97</errorID>
      <errorWord>-</errorWord>
      <group>L1_Format</group>
      <groupName>格式问题</groupName>
      <ability>L2_HalfPunc_CN</ability>
      <abilityName>全半角问题</abilityName>
      <candidateList>
        <item>－</item>
      </candidateList>
      <explain>文本全半角错误。</explain>
      <paraID>5B1BE184</paraID>
      <start>73</start>
      <end>74</end>
      <status>unmodified</status>
      <modifiedWord/>
      <trackRevisions>false</trackRevisions>
    </reviewItem>
    <reviewItem>
      <errorID>eb7192e4-20fc-43cf-b054-7aa3d919c29b</errorID>
      <errorWord>-</errorWord>
      <group>L1_Format</group>
      <groupName>格式问题</groupName>
      <ability>L2_HalfPunc_CN</ability>
      <abilityName>全半角问题</abilityName>
      <candidateList>
        <item>－</item>
      </candidateList>
      <explain>文本全半角错误。</explain>
      <paraID>5B1BE184</paraID>
      <start>80</start>
      <end>81</end>
      <status>unmodified</status>
      <modifiedWord/>
      <trackRevisions>false</trackRevisions>
    </reviewItem>
    <reviewItem>
      <errorID>5a5b1dcc-a955-499b-bb58-0c947f448841</errorID>
      <errorWord>(</errorWord>
      <group>L1_Format</group>
      <groupName>格式问题</groupName>
      <ability>L2_HalfPunc_CN</ability>
      <abilityName>全半角问题</abilityName>
      <candidateList>
        <item>（</item>
      </candidateList>
      <explain>文本全半角错误。</explain>
      <paraID>5B1BE184</paraID>
      <start>81</start>
      <end>82</end>
      <status>unmodified</status>
      <modifiedWord/>
      <trackRevisions>false</trackRevisions>
    </reviewItem>
    <reviewItem>
      <errorID>0a66adac-e7bd-459e-9f27-f7873a01dab2</errorID>
      <errorWord>)</errorWord>
      <group>L1_Format</group>
      <groupName>格式问题</groupName>
      <ability>L2_HalfPunc_CN</ability>
      <abilityName>全半角问题</abilityName>
      <candidateList>
        <item>）</item>
      </candidateList>
      <explain>文本全半角错误。</explain>
      <paraID>5B1BE184</paraID>
      <start>83</start>
      <end>84</end>
      <status>unmodified</status>
      <modifiedWord/>
      <trackRevisions>false</trackRevisions>
    </reviewItem>
    <reviewItem>
      <errorID>ff275cb8-1e3b-4d6b-8c61-5a6eeb6dca2a</errorID>
      <errorWord>的口</errorWord>
      <group>L1_Word</group>
      <groupName>字词问题</groupName>
      <ability>L2_Typo</ability>
      <abilityName>字词错误</abilityName>
      <candidateList>
        <item>的</item>
      </candidateList>
      <explain>“的”常用于连接修饰语与名词性中心语，表示属性、所属或描述。</explain>
      <paraID>3CFAD2E2</paraID>
      <start>80</start>
      <end>82</end>
      <status>unmodified</status>
      <modifiedWord/>
      <trackRevisions>false</trackRevisions>
    </reviewItem>
    <reviewItem>
      <errorID>bc3abb82-b011-45e7-8cbe-81bbb3dbd641</errorID>
      <errorWord>(</errorWord>
      <group>L1_Format</group>
      <groupName>格式问题</groupName>
      <ability>L2_HalfPunc_CN</ability>
      <abilityName>全半角问题</abilityName>
      <candidateList>
        <item>（</item>
      </candidateList>
      <explain>文本全半角错误。</explain>
      <paraID>3CFAD2E2</paraID>
      <start>107</start>
      <end>108</end>
      <status>unmodified</status>
      <modifiedWord/>
      <trackRevisions>false</trackRevisions>
    </reviewItem>
    <reviewItem>
      <errorID>daad0137-192e-4f6a-af7d-478d7d544a76</errorID>
      <errorWord>)</errorWord>
      <group>L1_Format</group>
      <groupName>格式问题</groupName>
      <ability>L2_HalfPunc_CN</ability>
      <abilityName>全半角问题</abilityName>
      <candidateList>
        <item>）</item>
      </candidateList>
      <explain>文本全半角错误。</explain>
      <paraID>3CFAD2E2</paraID>
      <start>155</start>
      <end>156</end>
      <status>unmodified</status>
      <modifiedWord/>
      <trackRevisions>false</trackRevisions>
    </reviewItem>
    <reviewItem>
      <errorID>2465a645-0415-43bc-854e-3770904c2e62</errorID>
      <errorWord>?</errorWord>
      <group>L1_Format</group>
      <groupName>格式问题</groupName>
      <ability>L2_HalfPunc_CN</ability>
      <abilityName>全半角问题</abilityName>
      <candidateList>
        <item>？</item>
      </candidateList>
      <explain>文本全半角错误。</explain>
      <paraID>3CFAD2E2</paraID>
      <start>298</start>
      <end>299</end>
      <status>unmodified</status>
      <modifiedWord/>
      <trackRevisions>false</trackRevisions>
    </reviewItem>
    <reviewItem>
      <errorID>cab345b3-e4cb-4f0f-bd8a-96d1cf1e8ddc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E00E6BA</paraID>
      <start>37</start>
      <end>40</end>
      <status>unmodified</status>
      <modifiedWord/>
      <trackRevisions>false</trackRevisions>
    </reviewItem>
    <reviewItem>
      <errorID>314ad075-f988-4ea0-851a-2b3ea9a63791</errorID>
      <errorWord>需具备</errorWord>
      <group>L1_Word</group>
      <groupName>字词问题</groupName>
      <ability>L2_Typo</ability>
      <abilityName>字词错误</abilityName>
      <candidateList>
        <item>须具备</item>
      </candidateList>
      <explain/>
      <paraID>22C78E8B</paraID>
      <start>17</start>
      <end>20</end>
      <status>unmodified</status>
      <modifiedWord/>
      <trackRevisions>false</trackRevisions>
    </reviewItem>
    <reviewItem>
      <errorID>90987631-3392-4182-9d31-7d215adb4890</errorID>
      <errorWord>（</errorWord>
      <group>L1_Punc</group>
      <groupName>标点问题</groupName>
      <ability>L2_Punc_CN</ability>
      <abilityName>标点符号问题</abilityName>
      <candidateList/>
      <explain>同一形式括号套用。</explain>
      <paraID>1B57326E</paraID>
      <start>61</start>
      <end>62</end>
      <status>unmodified</status>
      <modifiedWord/>
      <trackRevisions>false</trackRevisions>
    </reviewItem>
    <reviewItem>
      <errorID>57954214-6c18-47ab-982d-fad2c0e46872</errorID>
      <errorWord>）</errorWord>
      <group>L1_Punc</group>
      <groupName>标点问题</groupName>
      <ability>L2_Punc_CN</ability>
      <abilityName>标点符号问题</abilityName>
      <candidateList/>
      <explain>同一形式括号套用。</explain>
      <paraID>1B57326E</paraID>
      <start>64</start>
      <end>65</end>
      <status>unmodified</status>
      <modifiedWord/>
      <trackRevisions>false</trackRevisions>
    </reviewItem>
    <reviewItem>
      <errorID>5c67dbf4-27e6-46b4-acb2-7ce56450fe44</errorID>
      <errorWord>:</errorWord>
      <group>L1_Format</group>
      <groupName>格式问题</groupName>
      <ability>L2_HalfPunc_CN</ability>
      <abilityName>全半角问题</abilityName>
      <candidateList>
        <item>：</item>
      </candidateList>
      <explain>文本全半角错误。</explain>
      <paraID>63D75ABD</paraID>
      <start>200</start>
      <end>201</end>
      <status>unmodified</status>
      <modifiedWord/>
      <trackRevisions>false</trackRevisions>
    </reviewItem>
    <reviewItem>
      <errorID>11dc500d-ab53-40d4-99f4-615311416530</errorID>
      <errorWord>:</errorWord>
      <group>L1_Format</group>
      <groupName>格式问题</groupName>
      <ability>L2_HalfPunc_CN</ability>
      <abilityName>全半角问题</abilityName>
      <candidateList>
        <item>：</item>
      </candidateList>
      <explain>文本全半角错误。</explain>
      <paraID>3E73CD1E</paraID>
      <start>200</start>
      <end>201</end>
      <status>unmodified</status>
      <modifiedWord/>
      <trackRevisions>false</trackRevisions>
    </reviewItem>
    <reviewItem>
      <errorID>35d6e420-bd12-4fde-aff4-08d0492cc61f</errorID>
      <errorWord>,</errorWord>
      <group>L1_Format</group>
      <groupName>格式问题</groupName>
      <ability>L2_HalfPunc_CN</ability>
      <abilityName>全半角问题</abilityName>
      <candidateList>
        <item>，</item>
      </candidateList>
      <explain>文本全半角错误。</explain>
      <paraID>3C44BFAE</paraID>
      <start>68</start>
      <end>69</end>
      <status>unmodified</status>
      <modifiedWord/>
      <trackRevisions>false</trackRevisions>
    </reviewItem>
    <reviewItem>
      <errorID>7de301ea-98ce-45c5-87a6-73eb5c8e6613</errorID>
      <errorWord>(</errorWord>
      <group>L1_Format</group>
      <groupName>格式问题</groupName>
      <ability>L2_HalfPunc_CN</ability>
      <abilityName>全半角问题</abilityName>
      <candidateList>
        <item>（</item>
      </candidateList>
      <explain>文本全半角错误。</explain>
      <paraID>3C44BFAE</paraID>
      <start>134</start>
      <end>135</end>
      <status>unmodified</status>
      <modifiedWord/>
      <trackRevisions>false</trackRevisions>
    </reviewItem>
    <reviewItem>
      <errorID>f7348c81-56d1-4f7d-8508-2f7aba1e5b39</errorID>
      <errorWord>)</errorWord>
      <group>L1_Format</group>
      <groupName>格式问题</groupName>
      <ability>L2_HalfPunc_CN</ability>
      <abilityName>全半角问题</abilityName>
      <candidateList>
        <item>）</item>
      </candidateList>
      <explain>文本全半角错误。</explain>
      <paraID>3C44BFAE</paraID>
      <start>137</start>
      <end>138</end>
      <status>unmodified</status>
      <modifiedWord/>
      <trackRevisions>false</trackRevisions>
    </reviewItem>
    <reviewItem>
      <errorID>5143c9ab-0da4-4b49-a279-763936218405</errorID>
      <errorWord>:</errorWord>
      <group>L1_Format</group>
      <groupName>格式问题</groupName>
      <ability>L2_HalfPunc_CN</ability>
      <abilityName>全半角问题</abilityName>
      <candidateList>
        <item>：</item>
      </candidateList>
      <explain>文本全半角错误。</explain>
      <paraID>75DD2B26</paraID>
      <start>200</start>
      <end>201</end>
      <status>unmodified</status>
      <modifiedWord/>
      <trackRevisions>false</trackRevisions>
    </reviewItem>
    <reviewItem>
      <errorID>f08180ca-7f2a-4a04-8e9d-be0250aa5ce6</errorID>
      <errorWord>:</errorWord>
      <group>L1_Format</group>
      <groupName>格式问题</groupName>
      <ability>L2_HalfPunc_CN</ability>
      <abilityName>全半角问题</abilityName>
      <candidateList>
        <item>：</item>
      </candidateList>
      <explain>文本全半角错误。</explain>
      <paraID>543E751B</paraID>
      <start>234</start>
      <end>235</end>
      <status>unmodified</status>
      <modifiedWord/>
      <trackRevisions>false</trackRevisions>
    </reviewItem>
    <reviewItem>
      <errorID>d9001430-993f-4db6-9a8f-311e0f49ca88</errorID>
      <errorWord>参与到</errorWord>
      <group>L1_Word</group>
      <groupName>字词问题</groupName>
      <ability>L2_Typo</ability>
      <abilityName>字词错误</abilityName>
      <candidateList>
        <item>参与</item>
      </candidateList>
      <explain>（参预）cānyù〈动〉参加（事务的计划、讨论、处理）：～其事｜他曾～这个规划的制订工作。</explain>
      <paraID>511C1589</paraID>
      <start>140</start>
      <end>143</end>
      <status>unmodified</status>
      <modifiedWord/>
      <trackRevisions>false</trackRevisions>
    </reviewItem>
    <reviewItem>
      <errorID>988367a9-e9cf-464e-9628-d4f0fab2cc45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32BE21A5</paraID>
      <start>0</start>
      <end>1</end>
      <status>unmodified</status>
      <modifiedWord/>
      <trackRevisions>false</trackRevisions>
    </reviewItem>
    <reviewItem>
      <errorID>3c251e62-eeb1-4719-87d5-068dc6444cd2</errorID>
      <errorWord>(</errorWord>
      <group>L1_Format</group>
      <groupName>格式问题</groupName>
      <ability>L2_HalfPunc_CN</ability>
      <abilityName>全半角问题</abilityName>
      <candidateList>
        <item>（</item>
      </candidateList>
      <explain>文本全半角错误。</explain>
      <paraID>32BE21A5</paraID>
      <start>19</start>
      <end>20</end>
      <status>unmodified</status>
      <modifiedWord/>
      <trackRevisions>false</trackRevisions>
    </reviewItem>
    <reviewItem>
      <errorID>740902a7-ae53-4436-817c-d7eb0f3036f7</errorID>
      <errorWord>)</errorWord>
      <group>L1_Format</group>
      <groupName>格式问题</groupName>
      <ability>L2_HalfPunc_CN</ability>
      <abilityName>全半角问题</abilityName>
      <candidateList>
        <item>）</item>
      </candidateList>
      <explain>文本全半角错误。</explain>
      <paraID>32BE21A5</paraID>
      <start>21</start>
      <end>22</end>
      <status>unmodified</status>
      <modifiedWord/>
      <trackRevisions>false</trackRevisions>
    </reviewItem>
    <reviewItem>
      <errorID>080bc9c4-0a1e-4650-b17e-452a82d4ed62</errorID>
      <errorWord>“</errorWord>
      <group>L1_Punc</group>
      <groupName>标点问题</groupName>
      <ability>L2_Punc_CN</ability>
      <abilityName>标点符号问题</abilityName>
      <candidateList>
        <item>”</item>
      </candidateList>
      <explain>注意检查双引号的方向是否正确。</explain>
      <paraID>32BE21A5</paraID>
      <start>42</start>
      <end>43</end>
      <status>unmodified</status>
      <modifiedWord/>
      <trackRevisions>false</trackRevisions>
    </reviewItem>
    <reviewItem>
      <errorID>0aee89c8-7bc4-449f-96f1-43d797852b61</errorID>
      <errorWord>|</errorWord>
      <group>L1_Format</group>
      <groupName>格式问题</groupName>
      <ability>L2_HalfPunc_CN</ability>
      <abilityName>全半角问题</abilityName>
      <candidateList>
        <item>｜</item>
      </candidateList>
      <explain>文本全半角错误。</explain>
      <paraID>32BE21A5</paraID>
      <start>67</start>
      <end>68</end>
      <status>unmodified</status>
      <modifiedWord/>
      <trackRevisions>false</trackRevisions>
    </reviewItem>
    <reviewItem>
      <errorID>cf407c7a-be5a-4378-8b97-bdeff89cdb12</errorID>
      <errorWord>|</errorWord>
      <group>L1_Format</group>
      <groupName>格式问题</groupName>
      <ability>L2_HalfPunc_CN</ability>
      <abilityName>全半角问题</abilityName>
      <candidateList>
        <item>｜</item>
      </candidateList>
      <explain>文本全半角错误。</explain>
      <paraID>32BE21A5</paraID>
      <start>94</start>
      <end>95</end>
      <status>unmodified</status>
      <modifiedWord/>
      <trackRevisions>false</trackRevisions>
    </reviewItem>
    <reviewItem>
      <errorID>b66d468a-2bbc-4537-8dd0-e9f3694075e5</errorID>
      <errorWord>截止</errorWord>
      <group>L1_Word</group>
      <groupName>字词问题</groupName>
      <ability>L2_Typo</ability>
      <abilityName>字词错误</abilityName>
      <candidateList>
        <item>截至</item>
      </candidateList>
      <explain>存在发音相同字词的误用。</explain>
      <paraID>70B2D753</paraID>
      <start>111</start>
      <end>113</end>
      <status>unmodified</status>
      <modifiedWord/>
      <trackRevisions>false</trackRevisions>
    </reviewItem>
    <reviewItem>
      <errorID>cfc0fa6e-3953-4c87-a623-d4332d592cb3</errorID>
      <errorWord>-</errorWord>
      <group>L1_Format</group>
      <groupName>格式问题</groupName>
      <ability>L2_HalfPunc_CN</ability>
      <abilityName>全半角问题</abilityName>
      <candidateList>
        <item>－</item>
      </candidateList>
      <explain>文本全半角错误。</explain>
      <paraID>25F6E4DD</paraID>
      <start>13</start>
      <end>14</end>
      <status>unmodified</status>
      <modifiedWord/>
      <trackRevisions>false</trackRevisions>
    </reviewItem>
    <reviewItem>
      <errorID>9e85499f-bdd3-4cbe-b2c8-40cc448396b6</errorID>
      <errorWord>-</errorWord>
      <group>L1_Format</group>
      <groupName>格式问题</groupName>
      <ability>L2_HalfPunc_CN</ability>
      <abilityName>全半角问题</abilityName>
      <candidateList>
        <item>－</item>
      </candidateList>
      <explain>文本全半角错误。</explain>
      <paraID>25F6E4DD</paraID>
      <start>58</start>
      <end>59</end>
      <status>unmodified</status>
      <modifiedWord/>
      <trackRevisions>false</trackRevisions>
    </reviewItem>
    <reviewItem>
      <errorID>d4897295-f5ba-4a3f-aa7a-8da7d89d4f05</errorID>
      <errorWord>-</errorWord>
      <group>L1_Format</group>
      <groupName>格式问题</groupName>
      <ability>L2_HalfPunc_CN</ability>
      <abilityName>全半角问题</abilityName>
      <candidateList>
        <item>－</item>
      </candidateList>
      <explain>文本全半角错误。</explain>
      <paraID>7AFB2B59</paraID>
      <start>13</start>
      <end>14</end>
      <status>unmodified</status>
      <modifiedWord/>
      <trackRevisions>false</trackRevisions>
    </reviewItem>
    <reviewItem>
      <errorID>3d2dec8d-5e9e-4ef6-b652-85571e444087</errorID>
      <errorWord>-</errorWord>
      <group>L1_Format</group>
      <groupName>格式问题</groupName>
      <ability>L2_HalfPunc_CN</ability>
      <abilityName>全半角问题</abilityName>
      <candidateList>
        <item>－</item>
      </candidateList>
      <explain>文本全半角错误。</explain>
      <paraID>7C9C6D7A</paraID>
      <start>14</start>
      <end>15</end>
      <status>unmodified</status>
      <modifiedWord/>
      <trackRevisions>false</trackRevisions>
    </reviewItem>
    <reviewItem>
      <errorID>f4f4e763-b1e5-48d7-b27a-e4b791d1d0f2</errorID>
      <errorWord>[2004]369号</errorWord>
      <group>L1_Knowledge</group>
      <groupName>知识性问题</groupName>
      <ability>L2_Knowledge</ability>
      <abilityName>其他知识</abilityName>
      <candidateList>
        <item>〔2004〕369号</item>
      </candidateList>
      <explain>发文字号格式错误。</explain>
      <paraID>7C9C6D7A</paraID>
      <start>115</start>
      <end>125</end>
      <status>unmodified</status>
      <modifiedWord/>
      <trackRevisions>false</trackRevisions>
    </reviewItem>
    <reviewItem>
      <errorID>8e066616-8616-4534-8ced-032c785798bc</errorID>
      <errorWord>-</errorWord>
      <group>L1_Format</group>
      <groupName>格式问题</groupName>
      <ability>L2_HalfPunc_CN</ability>
      <abilityName>全半角问题</abilityName>
      <candidateList>
        <item>－</item>
      </candidateList>
      <explain>文本全半角错误。</explain>
      <paraID>112F3A16</paraID>
      <start>14</start>
      <end>15</end>
      <status>unmodified</status>
      <modifiedWord/>
      <trackRevisions>false</trackRevisions>
    </reviewItem>
    <reviewItem>
      <errorID>df9185d2-5e27-4b91-8e06-f1a8b7718b2b</errorID>
      <errorWord>-</errorWord>
      <group>L1_Format</group>
      <groupName>格式问题</groupName>
      <ability>L2_HalfPunc_CN</ability>
      <abilityName>全半角问题</abilityName>
      <candidateList>
        <item>－</item>
      </candidateList>
      <explain>文本全半角错误。</explain>
      <paraID>4F462A2F</paraID>
      <start>14</start>
      <end>15</end>
      <status>unmodified</status>
      <modifiedWord/>
      <trackRevisions>false</trackRevisions>
    </reviewItem>
    <reviewItem>
      <errorID>ca732573-967e-436e-a2d5-f12f058dcfb6</errorID>
      <errorWord>&lt;</errorWord>
      <group>L1_Format</group>
      <groupName>格式问题</groupName>
      <ability>L2_HalfPunc_CN</ability>
      <abilityName>全半角问题</abilityName>
      <candidateList>
        <item>〈</item>
      </candidateList>
      <explain>文本全半角错误。</explain>
      <paraID>4F462A2F</paraID>
      <start>118</start>
      <end>119</end>
      <status>unmodified</status>
      <modifiedWord/>
      <trackRevisions>false</trackRevisions>
    </reviewItem>
    <reviewItem>
      <errorID>0359a385-602f-41b8-8844-1da4931c78de</errorID>
      <errorWord>&gt;</errorWord>
      <group>L1_Format</group>
      <groupName>格式问题</groupName>
      <ability>L2_HalfPunc_CN</ability>
      <abilityName>全半角问题</abilityName>
      <candidateList>
        <item>〉</item>
      </candidateList>
      <explain>文本全半角错误。</explain>
      <paraID>4F462A2F</paraID>
      <start>140</start>
      <end>141</end>
      <status>unmodified</status>
      <modifiedWord/>
      <trackRevisions>false</trackRevisions>
    </reviewItem>
    <reviewItem>
      <errorID>3a1a0de1-9303-43d8-8af2-21120d670e33</errorID>
      <errorWord>-</errorWord>
      <group>L1_Format</group>
      <groupName>格式问题</groupName>
      <ability>L2_HalfPunc_CN</ability>
      <abilityName>全半角问题</abilityName>
      <candidateList>
        <item>－</item>
      </candidateList>
      <explain>文本全半角错误。</explain>
      <paraID>7DD92312</paraID>
      <start>14</start>
      <end>15</end>
      <status>unmodified</status>
      <modifiedWord/>
      <trackRevisions>false</trackRevisions>
    </reviewItem>
    <reviewItem>
      <errorID>11196864-b8d4-4652-a60d-5db742d357ad</errorID>
      <errorWord>-</errorWord>
      <group>L1_Format</group>
      <groupName>格式问题</groupName>
      <ability>L2_HalfPunc_CN</ability>
      <abilityName>全半角问题</abilityName>
      <candidateList>
        <item>－</item>
      </candidateList>
      <explain>文本全半角错误。</explain>
      <paraID>53C2687A</paraID>
      <start>14</start>
      <end>15</end>
      <status>unmodified</status>
      <modifiedWord/>
      <trackRevisions>false</trackRevisions>
    </reviewItem>
    <reviewItem>
      <errorID>19a5958e-b51e-42a2-8fba-f5cbed910480</errorID>
      <errorWord>-</errorWord>
      <group>L1_Format</group>
      <groupName>格式问题</groupName>
      <ability>L2_HalfPunc_CN</ability>
      <abilityName>全半角问题</abilityName>
      <candidateList>
        <item>－</item>
      </candidateList>
      <explain>文本全半角错误。</explain>
      <paraID>53C2687A</paraID>
      <start>114</start>
      <end>115</end>
      <status>unmodified</status>
      <modifiedWord/>
      <trackRevisions>false</trackRevisions>
    </reviewItem>
    <reviewItem>
      <errorID>276616a4-c551-4eea-988c-f1de514a0658</errorID>
      <errorWord>-</errorWord>
      <group>L1_Format</group>
      <groupName>格式问题</groupName>
      <ability>L2_HalfPunc_CN</ability>
      <abilityName>全半角问题</abilityName>
      <candidateList>
        <item>－</item>
      </candidateList>
      <explain>文本全半角错误。</explain>
      <paraID>52C0B0B1</paraID>
      <start>61</start>
      <end>62</end>
      <status>unmodified</status>
      <modifiedWord/>
      <trackRevisions>false</trackRevisions>
    </reviewItem>
    <reviewItem>
      <errorID>9ae90ad6-4de4-4bd4-a585-8af9962588d9</errorID>
      <errorWord>-</errorWord>
      <group>L1_Format</group>
      <groupName>格式问题</groupName>
      <ability>L2_HalfPunc_CN</ability>
      <abilityName>全半角问题</abilityName>
      <candidateList>
        <item>－</item>
      </candidateList>
      <explain>文本全半角错误。</explain>
      <paraID>2BB703B7</paraID>
      <start>24</start>
      <end>25</end>
      <status>unmodified</status>
      <modifiedWord/>
      <trackRevisions>false</trackRevisions>
    </reviewItem>
    <reviewItem>
      <errorID>f0edaffd-6b16-4427-991e-b49f2d77e82a</errorID>
      <errorWord>-</errorWord>
      <group>L1_Format</group>
      <groupName>格式问题</groupName>
      <ability>L2_HalfPunc_CN</ability>
      <abilityName>全半角问题</abilityName>
      <candidateList>
        <item>－</item>
      </candidateList>
      <explain>文本全半角错误。</explain>
      <paraID>2BB703B7</paraID>
      <start>179</start>
      <end>180</end>
      <status>unmodified</status>
      <modifiedWord/>
      <trackRevisions>false</trackRevisions>
    </reviewItem>
    <reviewItem>
      <errorID>62a348db-02a7-4f19-823a-1a404c251c58</errorID>
      <errorWord>2、</errorWord>
      <group>L1_Format</group>
      <groupName>格式问题</groupName>
      <ability>L2_Ordinal</ability>
      <abilityName>序号格式</abilityName>
      <candidateList>
        <item>2.</item>
      </candidateList>
      <explain>当前序号格式不规范，建议修改为规范格式[2.]。</explain>
      <paraID>784559F6</paraID>
      <start>0</start>
      <end>2</end>
      <status>unmodified</status>
      <modifiedWord/>
      <trackRevisions>false</trackRevisions>
    </reviewItem>
    <reviewItem>
      <errorID>eda63677-dbcd-4c1b-9406-f03a2b539071</errorID>
      <errorWord>3、</errorWord>
      <group>L1_Format</group>
      <groupName>格式问题</groupName>
      <ability>L2_Ordinal</ability>
      <abilityName>序号格式</abilityName>
      <candidateList>
        <item>3.</item>
      </candidateList>
      <explain>当前序号格式不规范，建议修改为规范格式[3.]。</explain>
      <paraID>7D39E0E4</paraID>
      <start>0</start>
      <end>2</end>
      <status>unmodified</status>
      <modifiedWord/>
      <trackRevisions>false</trackRevisions>
    </reviewItem>
    <reviewItem>
      <errorID>aef93387-48de-402d-9e80-b1af3a690958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6891355F</paraID>
      <start>0</start>
      <end>2</end>
      <status>unmodified</status>
      <modifiedWord/>
      <trackRevisions>false</trackRevisions>
    </reviewItem>
    <reviewItem>
      <errorID>3d26b54e-4555-4292-a4b5-aa41c04c48a2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46602D59</paraID>
      <start>0</start>
      <end>2</end>
      <status>unmodified</status>
      <modifiedWord/>
      <trackRevisions>false</trackRevisions>
    </reviewItem>
    <reviewItem>
      <errorID>22a5d323-323f-456d-9bf7-02b4dc76d50c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47622093</paraID>
      <start>0</start>
      <end>2</end>
      <status>unmodified</status>
      <modifiedWord/>
      <trackRevisions>false</trackRevisions>
    </reviewItem>
    <reviewItem>
      <errorID>a7e46e45-5c0f-4bd9-9399-28194b113bda</errorID>
      <errorWord>7、</errorWord>
      <group>L1_Format</group>
      <groupName>格式问题</groupName>
      <ability>L2_Ordinal</ability>
      <abilityName>序号格式</abilityName>
      <candidateList>
        <item>7.</item>
      </candidateList>
      <explain>当前序号格式不规范，建议修改为规范格式[7.]。</explain>
      <paraID>38F8DE7B</paraID>
      <start>0</start>
      <end>2</end>
      <status>unmodified</status>
      <modifiedWord/>
      <trackRevisions>false</trackRevisions>
    </reviewItem>
    <reviewItem>
      <errorID>7b015213-a200-4bec-be49-8374894a9176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30ACBF8A</paraID>
      <start>0</start>
      <end>2</end>
      <status>unmodified</status>
      <modifiedWord/>
      <trackRevisions>false</trackRevisions>
    </reviewItem>
    <reviewItem>
      <errorID>2fe75ab3-7e33-4d37-a4f7-8a1b7e9562c2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6D908F38</paraID>
      <start>0</start>
      <end>2</end>
      <status>unmodified</status>
      <modifiedWord/>
      <trackRevisions>false</trackRevisions>
    </reviewItem>
    <reviewItem>
      <errorID>e3b84b5c-e658-48d3-9df3-d7760a049635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3EDC59CE</paraID>
      <start>0</start>
      <end>2</end>
      <status>unmodified</status>
      <modifiedWord/>
      <trackRevisions>false</trackRevisions>
    </reviewItem>
    <reviewItem>
      <errorID>0abe0b17-5a8a-4c12-b214-cd08f6943f03</errorID>
      <errorWord>-</errorWord>
      <group>L1_Format</group>
      <groupName>格式问题</groupName>
      <ability>L2_HalfPunc_CN</ability>
      <abilityName>全半角问题</abilityName>
      <candidateList>
        <item>－</item>
      </candidateList>
      <explain>文本全半角错误。</explain>
      <paraID>16873802</paraID>
      <start>10</start>
      <end>11</end>
      <status>unmodified</status>
      <modifiedWord/>
      <trackRevisions>false</trackRevisions>
    </reviewItem>
    <reviewItem>
      <errorID>9d43aa69-622a-4398-87cc-607a7669ff75</errorID>
      <errorWord>-</errorWord>
      <group>L1_Format</group>
      <groupName>格式问题</groupName>
      <ability>L2_HalfPunc_CN</ability>
      <abilityName>全半角问题</abilityName>
      <candidateList>
        <item>－</item>
      </candidateList>
      <explain>文本全半角错误。</explain>
      <paraID>31923D12</paraID>
      <start>20</start>
      <end>21</end>
      <status>unmodified</status>
      <modifiedWord/>
      <trackRevisions>false</trackRevisions>
    </reviewItem>
    <reviewItem>
      <errorID>6fa6e0af-5c59-4cb3-bb04-b8f90e463b6d</errorID>
      <errorWord>"</errorWord>
      <group>L1_Format</group>
      <groupName>格式问题</groupName>
      <ability>L2_HalfPunc_CN</ability>
      <abilityName>全半角问题</abilityName>
      <candidateList>
        <item>“</item>
      </candidateList>
      <explain>文本全半角错误。</explain>
      <paraID>62EDDCE3</paraID>
      <start>120</start>
      <end>121</end>
      <status>unmodified</status>
      <modifiedWord/>
      <trackRevisions>false</trackRevisions>
    </reviewItem>
    <reviewItem>
      <errorID>5e98c277-eac9-47ec-aee2-9cbcf33b80fe</errorID>
      <errorWord>列间精密空调列间精密空调</errorWord>
      <group>L1_Word</group>
      <groupName>字词问题</groupName>
      <ability>L2_Typo</ability>
      <abilityName>字词错误</abilityName>
      <candidateList>
        <item>列间精密空调</item>
      </candidateList>
      <explain/>
      <paraID>62EDDCE3</paraID>
      <start>129</start>
      <end>141</end>
      <status>unmodified</status>
      <modifiedWord/>
      <trackRevisions>false</trackRevisions>
    </reviewItem>
    <reviewItem>
      <errorID>1d410dbc-1101-4815-bfd9-596ccd7943db</errorID>
      <errorWord>KW</errorWord>
      <group>L1_Word</group>
      <groupName>字词问题</groupName>
      <ability>L2_Typo</ability>
      <abilityName>字词错误</abilityName>
      <candidateList>
        <item>kW</item>
      </candidateList>
      <explain/>
      <paraID>1B4BE131</paraID>
      <start>21</start>
      <end>23</end>
      <status>unmodified</status>
      <modifiedWord/>
      <trackRevisions>false</trackRevisions>
    </reviewItem>
    <reviewItem>
      <errorID>493825af-fa64-4d99-867f-7c58d94217c1</errorID>
      <errorWord>-</errorWord>
      <group>L1_Format</group>
      <groupName>格式问题</groupName>
      <ability>L2_HalfPunc_CN</ability>
      <abilityName>全半角问题</abilityName>
      <candidateList>
        <item>－</item>
      </candidateList>
      <explain>文本全半角错误。</explain>
      <paraID>242B6EC8</paraID>
      <start>10</start>
      <end>11</end>
      <status>unmodified</status>
      <modifiedWord/>
      <trackRevisions>false</trackRevisions>
    </reviewItem>
    <reviewItem>
      <errorID>78b4e2c4-144e-4d1a-90dd-666a2c6343b6</errorID>
      <errorWord>-</errorWord>
      <group>L1_Format</group>
      <groupName>格式问题</groupName>
      <ability>L2_HalfPunc_CN</ability>
      <abilityName>全半角问题</abilityName>
      <candidateList>
        <item>－</item>
      </candidateList>
      <explain>文本全半角错误。</explain>
      <paraID> F999284</paraID>
      <start>10</start>
      <end>11</end>
      <status>unmodified</status>
      <modifiedWord/>
      <trackRevisions>false</trackRevisions>
    </reviewItem>
    <reviewItem>
      <errorID>9d062ac1-55f5-4181-a941-adf14f8f2fee</errorID>
      <errorWord>-</errorWord>
      <group>L1_Format</group>
      <groupName>格式问题</groupName>
      <ability>L2_HalfPunc_CN</ability>
      <abilityName>全半角问题</abilityName>
      <candidateList>
        <item>－</item>
      </candidateList>
      <explain>文本全半角错误。</explain>
      <paraID>  B06826</paraID>
      <start>10</start>
      <end>11</end>
      <status>unmodified</status>
      <modifiedWord/>
      <trackRevisions>false</trackRevisions>
    </reviewItem>
    <reviewItem>
      <errorID>af429a00-aea9-48a2-ada4-ab9a337e472b</errorID>
      <errorWord>-</errorWord>
      <group>L1_Format</group>
      <groupName>格式问题</groupName>
      <ability>L2_HalfPunc_CN</ability>
      <abilityName>全半角问题</abilityName>
      <candidateList>
        <item>－</item>
      </candidateList>
      <explain>文本全半角错误。</explain>
      <paraID>587429DB</paraID>
      <start>11</start>
      <end>12</end>
      <status>unmodified</status>
      <modifiedWord/>
      <trackRevisions>false</trackRevisions>
    </reviewItem>
    <reviewItem>
      <errorID>7b677418-db91-422c-97b1-1c148c0f0b7e</errorID>
      <errorWord>-</errorWord>
      <group>L1_Format</group>
      <groupName>格式问题</groupName>
      <ability>L2_HalfPunc_CN</ability>
      <abilityName>全半角问题</abilityName>
      <candidateList>
        <item>－</item>
      </candidateList>
      <explain>文本全半角错误。</explain>
      <paraID>3C936868</paraID>
      <start>11</start>
      <end>12</end>
      <status>unmodified</status>
      <modifiedWord/>
      <trackRevisions>false</trackRevisions>
    </reviewItem>
    <reviewItem>
      <errorID>35a0fa9c-7283-4508-86b4-4e064f140449</errorID>
      <errorWord>-</errorWord>
      <group>L1_Format</group>
      <groupName>格式问题</groupName>
      <ability>L2_HalfPunc_CN</ability>
      <abilityName>全半角问题</abilityName>
      <candidateList>
        <item>－</item>
      </candidateList>
      <explain>文本全半角错误。</explain>
      <paraID>6A3346F7</paraID>
      <start>11</start>
      <end>12</end>
      <status>unmodified</status>
      <modifiedWord/>
      <trackRevisions>false</trackRevisions>
    </reviewItem>
    <reviewItem>
      <errorID>fb3932ed-5bfc-4923-9272-fe38aa02a6c7</errorID>
      <errorWord>-</errorWord>
      <group>L1_Format</group>
      <groupName>格式问题</groupName>
      <ability>L2_HalfPunc_CN</ability>
      <abilityName>全半角问题</abilityName>
      <candidateList>
        <item>－</item>
      </candidateList>
      <explain>文本全半角错误。</explain>
      <paraID>7BEB3597</paraID>
      <start>11</start>
      <end>12</end>
      <status>unmodified</status>
      <modifiedWord/>
      <trackRevisions>false</trackRevisions>
    </reviewItem>
    <reviewItem>
      <errorID>5c9e207b-2223-4ca2-a10e-abc30de9deb2</errorID>
      <errorWord>-</errorWord>
      <group>L1_Format</group>
      <groupName>格式问题</groupName>
      <ability>L2_HalfPunc_CN</ability>
      <abilityName>全半角问题</abilityName>
      <candidateList>
        <item>－</item>
      </candidateList>
      <explain>文本全半角错误。</explain>
      <paraID>445F9D0A</paraID>
      <start>11</start>
      <end>12</end>
      <status>unmodified</status>
      <modifiedWord/>
      <trackRevisions>false</trackRevisions>
    </reviewItem>
    <reviewItem>
      <errorID>244e8744-58e9-4dd4-b622-4a9e0776fd75</errorID>
      <errorWord>-</errorWord>
      <group>L1_Format</group>
      <groupName>格式问题</groupName>
      <ability>L2_HalfPunc_CN</ability>
      <abilityName>全半角问题</abilityName>
      <candidateList>
        <item>－</item>
      </candidateList>
      <explain>文本全半角错误。</explain>
      <paraID>211FEFB7</paraID>
      <start>11</start>
      <end>12</end>
      <status>unmodified</status>
      <modifiedWord/>
      <trackRevisions>false</trackRevisions>
    </reviewItem>
    <reviewItem>
      <errorID>cd854daf-3df4-48f0-8f83-ea632196d6f8</errorID>
      <errorWord>-</errorWord>
      <group>L1_Format</group>
      <groupName>格式问题</groupName>
      <ability>L2_HalfPunc_CN</ability>
      <abilityName>全半角问题</abilityName>
      <candidateList>
        <item>－</item>
      </candidateList>
      <explain>文本全半角错误。</explain>
      <paraID>5AC8090E</paraID>
      <start>11</start>
      <end>12</end>
      <status>unmodified</status>
      <modifiedWord/>
      <trackRevisions>false</trackRevisions>
    </reviewItem>
    <reviewItem>
      <errorID>6d752e69-6314-4b68-8cd2-9b265e121e9c</errorID>
      <errorWord>,</errorWord>
      <group>L1_Format</group>
      <groupName>格式问题</groupName>
      <ability>L2_HalfPunc_CN</ability>
      <abilityName>全半角问题</abilityName>
      <candidateList>
        <item>，</item>
      </candidateList>
      <explain>文本全半角错误。</explain>
      <paraID>24DF0853</paraID>
      <start>75</start>
      <end>76</end>
      <status>unmodified</status>
      <modifiedWord/>
      <trackRevisions>false</trackRevisions>
    </reviewItem>
    <reviewItem>
      <errorID>7552a91c-8989-4afc-97a0-089b43715932</errorID>
      <errorWord>-</errorWord>
      <group>L1_Format</group>
      <groupName>格式问题</groupName>
      <ability>L2_HalfPunc_CN</ability>
      <abilityName>全半角问题</abilityName>
      <candidateList>
        <item>－</item>
      </candidateList>
      <explain>文本全半角错误。</explain>
      <paraID>29DFF2B5</paraID>
      <start>24</start>
      <end>25</end>
      <status>unmodified</status>
      <modifiedWord/>
      <trackRevisions>false</trackRevisions>
    </reviewItem>
    <reviewItem>
      <errorID>0e6f7846-9809-423d-978d-5aec0c419554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6ECA833F</paraID>
      <start>81</start>
      <end>82</end>
      <status>unmodified</status>
      <modifiedWord/>
      <trackRevisions>false</trackRevisions>
    </reviewItem>
    <reviewItem>
      <errorID>22030266-226d-4dd1-b88e-f380f00a6758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6ECA833F</paraID>
      <start>188</start>
      <end>189</end>
      <status>unmodified</status>
      <modifiedWord/>
      <trackRevisions>false</trackRevisions>
    </reviewItem>
    <reviewItem>
      <errorID>6063c5d3-38de-470f-8fb7-b1e5bfffb2ae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598A48CC</paraID>
      <start>67</start>
      <end>68</end>
      <status>unmodified</status>
      <modifiedWord/>
      <trackRevisions>false</trackRevisions>
    </reviewItem>
    <reviewItem>
      <errorID>246bdcba-def0-4e58-823d-e0a87113e555</errorID>
      <errorWord>)</errorWord>
      <group>L1_Format</group>
      <groupName>格式问题</groupName>
      <ability>L2_HalfPunc_CN</ability>
      <abilityName>全半角问题</abilityName>
      <candidateList>
        <item>）</item>
      </candidateList>
      <explain>文本全半角错误。</explain>
      <paraID>6BA65F2E</paraID>
      <start>30</start>
      <end>31</end>
      <status>unmodified</status>
      <modifiedWord/>
      <trackRevisions>false</trackRevisions>
    </reviewItem>
    <reviewItem>
      <errorID>472c6eff-c466-4b7a-9cbe-64f8b77de91c</errorID>
      <errorWord>:</errorWord>
      <group>L1_Format</group>
      <groupName>格式问题</groupName>
      <ability>L2_HalfPunc_CN</ability>
      <abilityName>全半角问题</abilityName>
      <candidateList>
        <item>：</item>
      </candidateList>
      <explain>文本全半角错误。</explain>
      <paraID>6B60CCC6</paraID>
      <start>38</start>
      <end>39</end>
      <status>unmodified</status>
      <modifiedWord/>
      <trackRevisions>false</trackRevisions>
    </reviewItem>
    <reviewItem>
      <errorID>156490f3-cc43-44bf-92a8-96336f554e1a</errorID>
      <errorWord>~</errorWord>
      <group>L1_Format</group>
      <groupName>格式问题</groupName>
      <ability>L2_HalfPunc_CN</ability>
      <abilityName>全半角问题</abilityName>
      <candidateList>
        <item>～</item>
      </candidateList>
      <explain>文本全半角错误。</explain>
      <paraID>6B60CCC6</paraID>
      <start>55</start>
      <end>56</end>
      <status>unmodified</status>
      <modifiedWord/>
      <trackRevisions>false</trackRevisions>
    </reviewItem>
    <reviewItem>
      <errorID>c426ebb6-9ca1-4d42-a5a1-c44eaced01d7</errorID>
      <errorWord>:</errorWord>
      <group>L1_Format</group>
      <groupName>格式问题</groupName>
      <ability>L2_HalfPunc_CN</ability>
      <abilityName>全半角问题</abilityName>
      <candidateList>
        <item>：</item>
      </candidateList>
      <explain>文本全半角错误。</explain>
      <paraID>6B60CCC6</paraID>
      <start>182</start>
      <end>183</end>
      <status>unmodified</status>
      <modifiedWord/>
      <trackRevisions>false</trackRevisions>
    </reviewItem>
    <reviewItem>
      <errorID>9ded9caf-3526-461e-92ff-852595e88e4e</errorID>
      <errorWord>~</errorWord>
      <group>L1_Format</group>
      <groupName>格式问题</groupName>
      <ability>L2_HalfPunc_CN</ability>
      <abilityName>全半角问题</abilityName>
      <candidateList>
        <item>～</item>
      </candidateList>
      <explain>文本全半角错误。</explain>
      <paraID>6B60CCC6</paraID>
      <start>205</start>
      <end>206</end>
      <status>unmodified</status>
      <modifiedWord/>
      <trackRevisions>false</trackRevisions>
    </reviewItem>
    <reviewItem>
      <errorID>c68455b0-90b6-4fb1-803c-a3305a99b7b0</errorID>
      <errorWord>:</errorWord>
      <group>L1_Format</group>
      <groupName>格式问题</groupName>
      <ability>L2_HalfPunc_CN</ability>
      <abilityName>全半角问题</abilityName>
      <candidateList>
        <item>：</item>
      </candidateList>
      <explain>文本全半角错误。</explain>
      <paraID>23EFDEA1</paraID>
      <start>37</start>
      <end>38</end>
      <status>unmodified</status>
      <modifiedWord/>
      <trackRevisions>false</trackRevisions>
    </reviewItem>
    <reviewItem>
      <errorID>06698651-2b43-4e05-8f04-290ef29df282</errorID>
      <errorWord>:</errorWord>
      <group>L1_Format</group>
      <groupName>格式问题</groupName>
      <ability>L2_HalfPunc_CN</ability>
      <abilityName>全半角问题</abilityName>
      <candidateList>
        <item>：</item>
      </candidateList>
      <explain>文本全半角错误。</explain>
      <paraID>23EFDEA1</paraID>
      <start>163</start>
      <end>164</end>
      <status>unmodified</status>
      <modifiedWord/>
      <trackRevisions>false</trackRevisions>
    </reviewItem>
    <reviewItem>
      <errorID>b29bad1b-8119-4d12-bae3-5fc5c73a2295</errorID>
      <errorWord>:</errorWord>
      <group>L1_Format</group>
      <groupName>格式问题</groupName>
      <ability>L2_HalfPunc_CN</ability>
      <abilityName>全半角问题</abilityName>
      <candidateList>
        <item>：</item>
      </candidateList>
      <explain>文本全半角错误。</explain>
      <paraID>159B8AB9</paraID>
      <start>38</start>
      <end>39</end>
      <status>unmodified</status>
      <modifiedWord/>
      <trackRevisions>false</trackRevisions>
    </reviewItem>
    <reviewItem>
      <errorID>a89c47ed-f303-4333-81ee-54601a5a3cd2</errorID>
      <errorWord>~</errorWord>
      <group>L1_Format</group>
      <groupName>格式问题</groupName>
      <ability>L2_HalfPunc_CN</ability>
      <abilityName>全半角问题</abilityName>
      <candidateList>
        <item>～</item>
      </candidateList>
      <explain>文本全半角错误。</explain>
      <paraID>159B8AB9</paraID>
      <start>53</start>
      <end>54</end>
      <status>unmodified</status>
      <modifiedWord/>
      <trackRevisions>false</trackRevisions>
    </reviewItem>
    <reviewItem>
      <errorID>5d44e92f-9af2-4aff-8395-0be0edfd596c</errorID>
      <errorWord>~</errorWord>
      <group>L1_Format</group>
      <groupName>格式问题</groupName>
      <ability>L2_HalfPunc_CN</ability>
      <abilityName>全半角问题</abilityName>
      <candidateList>
        <item>～</item>
      </candidateList>
      <explain>文本全半角错误。</explain>
      <paraID>159B8AB9</paraID>
      <start>201</start>
      <end>202</end>
      <status>unmodified</status>
      <modifiedWord/>
      <trackRevisions>false</trackRevisions>
    </reviewItem>
    <reviewItem>
      <errorID>840cd323-3899-404c-a6db-7db013d6d218</errorID>
      <errorWord>级</errorWord>
      <group>L1_Word</group>
      <groupName>字词问题</groupName>
      <ability>L2_Typo</ability>
      <abilityName>字词错误</abilityName>
      <candidateList>
        <item>级合</item>
      </candidateList>
      <explain/>
      <paraID>159B8AB9</paraID>
      <start>248</start>
      <end>249</end>
      <status>unmodified</status>
      <modifiedWord/>
      <trackRevisions>false</trackRevisions>
    </reviewItem>
    <reviewItem>
      <errorID>8ac6b125-9c4c-451b-b495-a4936272f93e</errorID>
      <errorWord>：</errorWord>
      <group>L1_Format</group>
      <groupName>格式问题</groupName>
      <ability>L2_HalfPunc_CN</ability>
      <abilityName>全半角问题</abilityName>
      <candidateList>
        <item>:</item>
      </candidateList>
      <explain>文本全半角错误。</explain>
      <paraID>1E1AF008</paraID>
      <start>4</start>
      <end>5</end>
      <status>unmodified</status>
      <modifiedWord/>
      <trackRevisions>false</trackRevisions>
    </reviewItem>
    <reviewItem>
      <errorID>0e4dc602-539d-4929-9241-7a2164a78b7a</errorID>
      <errorWord>:</errorWord>
      <group>L1_Format</group>
      <groupName>格式问题</groupName>
      <ability>L2_HalfPunc_CN</ability>
      <abilityName>全半角问题</abilityName>
      <candidateList>
        <item>：</item>
      </candidateList>
      <explain>文本全半角错误。</explain>
      <paraID>1E1AF008</paraID>
      <start>44</start>
      <end>45</end>
      <status>unmodified</status>
      <modifiedWord/>
      <trackRevisions>false</trackRevisions>
    </reviewItem>
    <reviewItem>
      <errorID>d56d4d7a-ed8e-4503-a91c-789bc094a053</errorID>
      <errorWord>:</errorWord>
      <group>L1_Format</group>
      <groupName>格式问题</groupName>
      <ability>L2_HalfPunc_CN</ability>
      <abilityName>全半角问题</abilityName>
      <candidateList>
        <item>：</item>
      </candidateList>
      <explain>文本全半角错误。</explain>
      <paraID>1E1AF008</paraID>
      <start>141</start>
      <end>142</end>
      <status>unmodified</status>
      <modifiedWord/>
      <trackRevisions>false</trackRevisions>
    </reviewItem>
    <reviewItem>
      <errorID>93bf1b7c-cc21-4775-ba13-be51201bba8e</errorID>
      <errorWord>-</errorWord>
      <group>L1_Format</group>
      <groupName>格式问题</groupName>
      <ability>L2_HalfPunc_CN</ability>
      <abilityName>全半角问题</abilityName>
      <candidateList>
        <item>－</item>
      </candidateList>
      <explain>文本全半角错误。</explain>
      <paraID>1C2FB0EE</paraID>
      <start>11</start>
      <end>12</end>
      <status>unmodified</status>
      <modifiedWord/>
      <trackRevisions>false</trackRevisions>
    </reviewItem>
    <reviewItem>
      <errorID>cdbbb030-83a0-47e6-a089-4c01f4a48cfb</errorID>
      <errorWord>-</errorWord>
      <group>L1_Format</group>
      <groupName>格式问题</groupName>
      <ability>L2_HalfPunc_CN</ability>
      <abilityName>全半角问题</abilityName>
      <candidateList>
        <item>－</item>
      </candidateList>
      <explain>文本全半角错误。</explain>
      <paraID>59B98A93</paraID>
      <start>11</start>
      <end>12</end>
      <status>unmodified</status>
      <modifiedWord/>
      <trackRevisions>false</trackRevisions>
    </reviewItem>
    <reviewItem>
      <errorID>fc869e70-2394-4f6a-a10a-dc28a4ee5b67</errorID>
      <errorWord>-</errorWord>
      <group>L1_Format</group>
      <groupName>格式问题</groupName>
      <ability>L2_HalfPunc_CN</ability>
      <abilityName>全半角问题</abilityName>
      <candidateList>
        <item>－</item>
      </candidateList>
      <explain>文本全半角错误。</explain>
      <paraID>69E004F8</paraID>
      <start>10</start>
      <end>11</end>
      <status>unmodified</status>
      <modifiedWord/>
      <trackRevisions>false</trackRevisions>
    </reviewItem>
    <reviewItem>
      <errorID>d7b1a364-1231-4a27-9b5a-023edfa19282</errorID>
      <errorWord>-</errorWord>
      <group>L1_Format</group>
      <groupName>格式问题</groupName>
      <ability>L2_HalfPunc_CN</ability>
      <abilityName>全半角问题</abilityName>
      <candidateList>
        <item>－</item>
      </candidateList>
      <explain>文本全半角错误。</explain>
      <paraID>69E004F8</paraID>
      <start>18</start>
      <end>19</end>
      <status>unmodified</status>
      <modifiedWord/>
      <trackRevisions>false</trackRevisions>
    </reviewItem>
    <reviewItem>
      <errorID>3664d6ea-e1d6-4f0b-9192-dece81d33fe1</errorID>
      <errorWord>-</errorWord>
      <group>L1_Format</group>
      <groupName>格式问题</groupName>
      <ability>L2_HalfPunc_CN</ability>
      <abilityName>全半角问题</abilityName>
      <candidateList>
        <item>－</item>
      </candidateList>
      <explain>文本全半角错误。</explain>
      <paraID>69E004F8</paraID>
      <start>29</start>
      <end>30</end>
      <status>unmodified</status>
      <modifiedWord/>
      <trackRevisions>false</trackRevisions>
    </reviewItem>
    <reviewItem>
      <errorID>99dbb340-5602-4069-bd34-ae8ad3727b0c</errorID>
      <errorWord>温</errorWord>
      <group>L1_Word</group>
      <groupName>字词问题</groupName>
      <ability>L2_Typo</ability>
      <abilityName>字词错误</abilityName>
      <candidateList>
        <item>温度</item>
      </candidateList>
      <explain>〈名〉物体冷热的程度：～计｜室内～｜室外～。</explain>
      <paraID>6E3FCD57</paraID>
      <start>7</start>
      <end>8</end>
      <status>unmodified</status>
      <modifiedWord/>
      <trackRevisions>false</trackRevisions>
    </reviewItem>
    <reviewItem>
      <errorID>e4a040a3-52bc-46d2-bdf9-6688c2a435bb</errorID>
      <errorWord>-</errorWord>
      <group>L1_Format</group>
      <groupName>格式问题</groupName>
      <ability>L2_HalfPunc_CN</ability>
      <abilityName>全半角问题</abilityName>
      <candidateList>
        <item>－</item>
      </candidateList>
      <explain>文本全半角错误。</explain>
      <paraID>1EFA7B88</paraID>
      <start>11</start>
      <end>12</end>
      <status>unmodified</status>
      <modifiedWord/>
      <trackRevisions>false</trackRevisions>
    </reviewItem>
    <reviewItem>
      <errorID>bc868fdd-b738-4c71-867d-fb84c09f2e57</errorID>
      <errorWord>-</errorWord>
      <group>L1_Format</group>
      <groupName>格式问题</groupName>
      <ability>L2_HalfPunc_CN</ability>
      <abilityName>全半角问题</abilityName>
      <candidateList>
        <item>－</item>
      </candidateList>
      <explain>文本全半角错误。</explain>
      <paraID>1EFA7B88</paraID>
      <start>25</start>
      <end>26</end>
      <status>unmodified</status>
      <modifiedWord/>
      <trackRevisions>false</trackRevisions>
    </reviewItem>
    <reviewItem>
      <errorID>059d3d99-bf99-4ec3-a19a-eb5e513026fa</errorID>
      <errorWord>-</errorWord>
      <group>L1_Format</group>
      <groupName>格式问题</groupName>
      <ability>L2_HalfPunc_CN</ability>
      <abilityName>全半角问题</abilityName>
      <candidateList>
        <item>－</item>
      </candidateList>
      <explain>文本全半角错误。</explain>
      <paraID>4040D852</paraID>
      <start>9</start>
      <end>10</end>
      <status>unmodified</status>
      <modifiedWord/>
      <trackRevisions>false</trackRevisions>
    </reviewItem>
    <reviewItem>
      <errorID>5b0ace6f-4b0c-4c06-a3a6-698494921596</errorID>
      <errorWord>-</errorWord>
      <group>L1_Format</group>
      <groupName>格式问题</groupName>
      <ability>L2_HalfPunc_CN</ability>
      <abilityName>全半角问题</abilityName>
      <candidateList>
        <item>－</item>
      </candidateList>
      <explain>文本全半角错误。</explain>
      <paraID>4040D852</paraID>
      <start>14</start>
      <end>15</end>
      <status>unmodified</status>
      <modifiedWord/>
      <trackRevisions>false</trackRevisions>
    </reviewItem>
    <reviewItem>
      <errorID>d5527200-3d21-4b07-8ba9-23cf975be0db</errorID>
      <errorWord>跟据</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407702CD</paraID>
      <start>40</start>
      <end>42</end>
      <status>unmodified</status>
      <modifiedWord/>
      <trackRevisions>false</trackRevisions>
    </reviewItem>
    <reviewItem>
      <errorID>0c0711d7-1e7d-400d-97ec-17313a499e8d</errorID>
      <errorWord>-</errorWord>
      <group>L1_Format</group>
      <groupName>格式问题</groupName>
      <ability>L2_HalfPunc_CN</ability>
      <abilityName>全半角问题</abilityName>
      <candidateList>
        <item>－</item>
      </candidateList>
      <explain>文本全半角错误。</explain>
      <paraID>19C16DB1</paraID>
      <start>121</start>
      <end>122</end>
      <status>unmodified</status>
      <modifiedWord/>
      <trackRevisions>false</trackRevisions>
    </reviewItem>
    <reviewItem>
      <errorID>aa194649-e00e-4bb4-adf8-d3eca69827a5</errorID>
      <errorWord>-</errorWord>
      <group>L1_Format</group>
      <groupName>格式问题</groupName>
      <ability>L2_HalfPunc_CN</ability>
      <abilityName>全半角问题</abilityName>
      <candidateList>
        <item>－</item>
      </candidateList>
      <explain>文本全半角错误。</explain>
      <paraID>19C16DB1</paraID>
      <start>138</start>
      <end>139</end>
      <status>unmodified</status>
      <modifiedWord/>
      <trackRevisions>false</trackRevisions>
    </reviewItem>
    <reviewItem>
      <errorID>8410024a-aa35-4842-9593-f800e1e63725</errorID>
      <errorWord>辑私</errorWord>
      <group>L1_Word</group>
      <groupName>字词问题</groupName>
      <ability>L2_Typo</ability>
      <abilityName>字词错误</abilityName>
      <candidateList>
        <item>缉私</item>
      </candidateList>
      <explain/>
      <paraID>19C16DB1</paraID>
      <start>190</start>
      <end>192</end>
      <status>unmodified</status>
      <modifiedWord/>
      <trackRevisions>false</trackRevisions>
    </reviewItem>
    <reviewItem>
      <errorID>bda18fe1-76ba-4344-98e5-29634f21e4ae</errorID>
      <errorWord>-</errorWord>
      <group>L1_Format</group>
      <groupName>格式问题</groupName>
      <ability>L2_HalfPunc_CN</ability>
      <abilityName>全半角问题</abilityName>
      <candidateList>
        <item>－</item>
      </candidateList>
      <explain>文本全半角错误。</explain>
      <paraID>19C16DB1</paraID>
      <start>226</start>
      <end>227</end>
      <status>unmodified</status>
      <modifiedWord/>
      <trackRevisions>false</trackRevisions>
    </reviewItem>
    <reviewItem>
      <errorID>2458ea32-987b-4f54-8565-98b6206bf3d4</errorID>
      <errorWord>-</errorWord>
      <group>L1_Format</group>
      <groupName>格式问题</groupName>
      <ability>L2_HalfPunc_CN</ability>
      <abilityName>全半角问题</abilityName>
      <candidateList>
        <item>－</item>
      </candidateList>
      <explain>文本全半角错误。</explain>
      <paraID>19C16DB1</paraID>
      <start>233</start>
      <end>234</end>
      <status>unmodified</status>
      <modifiedWord/>
      <trackRevisions>false</trackRevisions>
    </reviewItem>
    <reviewItem>
      <errorID>1aed44dc-2eb0-401e-a04d-bbb0da6647fe</errorID>
      <errorWord>-</errorWord>
      <group>L1_Format</group>
      <groupName>格式问题</groupName>
      <ability>L2_HalfPunc_CN</ability>
      <abilityName>全半角问题</abilityName>
      <candidateList>
        <item>－</item>
      </candidateList>
      <explain>文本全半角错误。</explain>
      <paraID>19C16DB1</paraID>
      <start>254</start>
      <end>255</end>
      <status>unmodified</status>
      <modifiedWord/>
      <trackRevisions>false</trackRevisions>
    </reviewItem>
    <reviewItem>
      <errorID>c1e6a89d-fab3-44c5-bffa-c71602d30df3</errorID>
      <errorWord>-</errorWord>
      <group>L1_Format</group>
      <groupName>格式问题</groupName>
      <ability>L2_HalfPunc_CN</ability>
      <abilityName>全半角问题</abilityName>
      <candidateList>
        <item>－</item>
      </candidateList>
      <explain>文本全半角错误。</explain>
      <paraID> EB1A908</paraID>
      <start>133</start>
      <end>134</end>
      <status>unmodified</status>
      <modifiedWord/>
      <trackRevisions>false</trackRevisions>
    </reviewItem>
    <reviewItem>
      <errorID>4361ff67-4cee-4d57-a08d-48bb89bb2563</errorID>
      <errorWord>-</errorWord>
      <group>L1_Format</group>
      <groupName>格式问题</groupName>
      <ability>L2_HalfPunc_CN</ability>
      <abilityName>全半角问题</abilityName>
      <candidateList>
        <item>－</item>
      </candidateList>
      <explain>文本全半角错误。</explain>
      <paraID> EB1A908</paraID>
      <start>150</start>
      <end>151</end>
      <status>unmodified</status>
      <modifiedWord/>
      <trackRevisions>false</trackRevisions>
    </reviewItem>
    <reviewItem>
      <errorID>1f778793-5c90-4cb5-899f-b3215c5742dc</errorID>
      <errorWord>-</errorWord>
      <group>L1_Format</group>
      <groupName>格式问题</groupName>
      <ability>L2_HalfPunc_CN</ability>
      <abilityName>全半角问题</abilityName>
      <candidateList>
        <item>－</item>
      </candidateList>
      <explain>文本全半角错误。</explain>
      <paraID> EB1A908</paraID>
      <start>158</start>
      <end>159</end>
      <status>unmodified</status>
      <modifiedWord/>
      <trackRevisions>false</trackRevisions>
    </reviewItem>
    <reviewItem>
      <errorID>764f8bd0-e6c1-4dc7-914c-a885de8f4602</errorID>
      <errorWord>,</errorWord>
      <group>L1_Format</group>
      <groupName>格式问题</groupName>
      <ability>L2_HalfPunc_CN</ability>
      <abilityName>全半角问题</abilityName>
      <candidateList>
        <item>，</item>
      </candidateList>
      <explain>文本全半角错误。</explain>
      <paraID> EB1A908</paraID>
      <start>179</start>
      <end>180</end>
      <status>unmodified</status>
      <modifiedWord/>
      <trackRevisions>false</trackRevisions>
    </reviewItem>
    <reviewItem>
      <errorID>42f71543-23be-4f4e-8790-b61cb07cd6fa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EB1A908</paraID>
      <start>191</start>
      <end>192</end>
      <status>unmodified</status>
      <modifiedWord/>
      <trackRevisions>false</trackRevisions>
    </reviewItem>
    <reviewItem>
      <errorID>2d5e67c9-b5ee-43d0-bbf8-a8a96b9cb6fe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2E65C76C</paraID>
      <start>89</start>
      <end>92</end>
      <status>unmodified</status>
      <modifiedWord/>
      <trackRevisions>false</trackRevisions>
    </reviewItem>
    <reviewItem>
      <errorID>fce11ca3-0e90-430d-be3d-09027b1035f0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2E65C76C</paraID>
      <start>109</start>
      <end>112</end>
      <status>unmodified</status>
      <modifiedWord/>
      <trackRevisions>false</trackRevisions>
    </reviewItem>
    <reviewItem>
      <errorID>67ffebc3-9928-4c71-b6e0-0e844f1d9e3f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686964D7</paraID>
      <start>120</start>
      <end>121</end>
      <status>unmodified</status>
      <modifiedWord/>
      <trackRevisions>false</trackRevisions>
    </reviewItem>
    <reviewItem>
      <errorID>88d28959-da4b-40c4-b04b-0cc49f1349d8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686964D7</paraID>
      <start>227</start>
      <end>228</end>
      <status>unmodified</status>
      <modifiedWord/>
      <trackRevisions>false</trackRevisions>
    </reviewItem>
    <reviewItem>
      <errorID>4c9fac47-8a01-444b-b8ac-9aa75abac909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638B1765</paraID>
      <start>93</start>
      <end>94</end>
      <status>unmodified</status>
      <modifiedWord/>
      <trackRevisions>false</trackRevisions>
    </reviewItem>
    <reviewItem>
      <errorID>bf2aab55-22c6-4cb2-bf64-aedf461a534d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7EE1D39D</paraID>
      <start>0</start>
      <end>2</end>
      <status>unmodified</status>
      <modifiedWord/>
      <trackRevisions>false</trackRevisions>
    </reviewItem>
    <reviewItem>
      <errorID>a4f95ccb-d1e6-440f-8276-60134f2f4988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7EE1D39D</paraID>
      <start>178</start>
      <end>179</end>
      <status>unmodified</status>
      <modifiedWord/>
      <trackRevisions>false</trackRevisions>
    </reviewItem>
    <reviewItem>
      <errorID>fa0396dc-3ee8-4ee9-aa99-6a8896e404dc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5FE5583F</paraID>
      <start>0</start>
      <end>2</end>
      <status>unmodified</status>
      <modifiedWord/>
      <trackRevisions>false</trackRevisions>
    </reviewItem>
    <reviewItem>
      <errorID>6f28d059-b6be-4441-bc17-43d45f7cf2e5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4CB9D382</paraID>
      <start>0</start>
      <end>2</end>
      <status>unmodified</status>
      <modifiedWord/>
      <trackRevisions>false</trackRevisions>
    </reviewItem>
    <reviewItem>
      <errorID>8bb7d71c-1ef0-4615-a6a5-ff619f4fa21b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30C6EC20</paraID>
      <start>0</start>
      <end>3</end>
      <status>unmodified</status>
      <modifiedWord/>
      <trackRevisions>false</trackRevisions>
    </reviewItem>
    <reviewItem>
      <errorID>066833df-13eb-41e9-8ebe-7cfea45b6708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7DE04E25</paraID>
      <start>0</start>
      <end>2</end>
      <status>unmodified</status>
      <modifiedWord/>
      <trackRevisions>false</trackRevisions>
    </reviewItem>
    <reviewItem>
      <errorID>f2bfa96c-9075-4f87-9af9-0f96b175590a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7CAF22B0</paraID>
      <start>0</start>
      <end>2</end>
      <status>unmodified</status>
      <modifiedWord/>
      <trackRevisions>false</trackRevisions>
    </reviewItem>
    <reviewItem>
      <errorID>28d3fb49-bc49-4771-bd5a-671a5786a7b9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1BEF6CF9</paraID>
      <start>0</start>
      <end>2</end>
      <status>unmodified</status>
      <modifiedWord/>
      <trackRevisions>false</trackRevisions>
    </reviewItem>
    <reviewItem>
      <errorID>e793fe74-6909-4279-b4d8-5bc38071bfa5</errorID>
      <errorWord>略略</errorWord>
      <group>L1_Word</group>
      <groupName>字词问题</groupName>
      <ability>L2_Typo</ability>
      <abilityName>字词错误</abilityName>
      <candidateList>
        <item>略</item>
      </candidateList>
      <explain/>
      <paraID>1BEF6CF9</paraID>
      <start>5</start>
      <end>7</end>
      <status>unmodified</status>
      <modifiedWord/>
      <trackRevisions>false</trackRevisions>
    </reviewItem>
    <reviewItem>
      <errorID>99b59ad2-db53-42ef-8468-171c0547bbf2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2EEB347D</paraID>
      <start>0</start>
      <end>3</end>
      <status>unmodified</status>
      <modifiedWord/>
      <trackRevisions>false</trackRevisions>
    </reviewItem>
    <reviewItem>
      <errorID>be2307c3-a117-4f6d-9752-74172ad0dea8</errorID>
      <errorWord>略略</errorWord>
      <group>L1_Word</group>
      <groupName>字词问题</groupName>
      <ability>L2_Typo</ability>
      <abilityName>字词错误</abilityName>
      <candidateList>
        <item>略</item>
      </candidateList>
      <explain/>
      <paraID>2E44CB18</paraID>
      <start>11</start>
      <end>13</end>
      <status>unmodified</status>
      <modifiedWord/>
      <trackRevisions>false</trackRevisions>
    </reviewItem>
    <reviewItem>
      <errorID>27fc6572-469e-4e30-aef7-8691c92b4e73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671A8CD1</paraID>
      <start>0</start>
      <end>2</end>
      <status>unmodified</status>
      <modifiedWord/>
      <trackRevisions>false</trackRevisions>
    </reviewItem>
    <reviewItem>
      <errorID>f4738ee0-8cf1-410c-a129-fb2f846b896b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431CAEF7</paraID>
      <start>0</start>
      <end>2</end>
      <status>unmodified</status>
      <modifiedWord/>
      <trackRevisions>false</trackRevisions>
    </reviewItem>
    <reviewItem>
      <errorID>82a618c9-388b-466e-967a-7795cebcecfc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A2CB7B6</paraID>
      <start>0</start>
      <end>2</end>
      <status>unmodified</status>
      <modifiedWord/>
      <trackRevisions>false</trackRevisions>
    </reviewItem>
    <reviewItem>
      <errorID>a0ebcd56-b66a-4908-afbf-cad2804b1ce4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63A4810C</paraID>
      <start>0</start>
      <end>2</end>
      <status>unmodified</status>
      <modifiedWord/>
      <trackRevisions>false</trackRevisions>
    </reviewItem>
    <reviewItem>
      <errorID>125252cb-77d2-4522-a7a1-3ca8eb9d5902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3199E418</paraID>
      <start>0</start>
      <end>2</end>
      <status>unmodified</status>
      <modifiedWord/>
      <trackRevisions>false</trackRevisions>
    </reviewItem>
    <reviewItem>
      <errorID>90fee113-da3e-4edd-8ef7-962388c5f84d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4C6C009F</paraID>
      <start>0</start>
      <end>2</end>
      <status>unmodified</status>
      <modifiedWord/>
      <trackRevisions>false</trackRevisions>
    </reviewItem>
    <reviewItem>
      <errorID>0ee57923-7ebd-4bd6-bef6-b43134d6f8fc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35B02B81</paraID>
      <start>0</start>
      <end>2</end>
      <status>unmodified</status>
      <modifiedWord/>
      <trackRevisions>false</trackRevisions>
    </reviewItem>
    <reviewItem>
      <errorID>0f9d479a-08e0-4494-a6b2-a12456dc7bd7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6C783F5</paraID>
      <start>0</start>
      <end>2</end>
      <status>unmodified</status>
      <modifiedWord/>
      <trackRevisions>false</trackRevisions>
    </reviewItem>
    <reviewItem>
      <errorID>10346c7f-2786-47b0-9181-b9f5f363f9c8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2B7F2025</paraID>
      <start>0</start>
      <end>2</end>
      <status>unmodified</status>
      <modifiedWord/>
      <trackRevisions>false</trackRevisions>
    </reviewItem>
    <reviewItem>
      <errorID>c30710f8-2cff-42c1-9f31-d27743946672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298649AE</paraID>
      <start>0</start>
      <end>3</end>
      <status>unmodified</status>
      <modifiedWord/>
      <trackRevisions>false</trackRevisions>
    </reviewItem>
    <reviewItem>
      <errorID>1ac0cf7b-a3e7-4738-ac29-2b34ab9ce157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4E5B5FDD</paraID>
      <start>0</start>
      <end>2</end>
      <status>unmodified</status>
      <modifiedWord/>
      <trackRevisions>false</trackRevisions>
    </reviewItem>
    <reviewItem>
      <errorID>841ef7da-b71b-4fa8-91a6-79075cf0cfcb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679F091</paraID>
      <start>0</start>
      <end>3</end>
      <status>unmodified</status>
      <modifiedWord/>
      <trackRevisions>false</trackRevisions>
    </reviewItem>
    <reviewItem>
      <errorID>d5b5331a-4c4e-416e-8a43-c95157da6ebd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367A3597</paraID>
      <start>0</start>
      <end>2</end>
      <status>unmodified</status>
      <modifiedWord/>
      <trackRevisions>false</trackRevisions>
    </reviewItem>
    <reviewItem>
      <errorID>309a8daf-ecd6-4d1b-acba-c54bbe8aa79a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4C0ADD8B</paraID>
      <start>0</start>
      <end>2</end>
      <status>unmodified</status>
      <modifiedWord/>
      <trackRevisions>false</trackRevisions>
    </reviewItem>
    <reviewItem>
      <errorID>9a0e8fe2-6588-4d03-bbf7-52611a05a3c6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46A8B0E0</paraID>
      <start>0</start>
      <end>2</end>
      <status>unmodified</status>
      <modifiedWord/>
      <trackRevisions>false</trackRevisions>
    </reviewItem>
    <reviewItem>
      <errorID>e015db75-c3d5-4ad3-ac72-dbd3da142454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EF99397</paraID>
      <start>0</start>
      <end>2</end>
      <status>unmodified</status>
      <modifiedWord/>
      <trackRevisions>false</trackRevisions>
    </reviewItem>
    <reviewItem>
      <errorID>1a174198-8584-407a-ac6c-3e43ec4a8ad1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7C1096C7</paraID>
      <start>0</start>
      <end>2</end>
      <status>unmodified</status>
      <modifiedWord/>
      <trackRevisions>false</trackRevisions>
    </reviewItem>
    <reviewItem>
      <errorID>ca3f8dd1-b69b-4d4e-b329-0f107689b360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5C9E71B</paraID>
      <start>0</start>
      <end>2</end>
      <status>unmodified</status>
      <modifiedWord/>
      <trackRevisions>false</trackRevisions>
    </reviewItem>
    <reviewItem>
      <errorID>e9fe15d7-d531-4ef1-a7fd-4e7a9ec27140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643EAB2D</paraID>
      <start>0</start>
      <end>2</end>
      <status>unmodified</status>
      <modifiedWord/>
      <trackRevisions>false</trackRevisions>
    </reviewItem>
    <reviewItem>
      <errorID>df13e007-35aa-41f2-bbdb-47f36dae8d17</errorID>
      <errorWord>拖拽</errorWord>
      <group>L1_Word</group>
      <groupName>字词问题</groupName>
      <ability>L2_Typo</ability>
      <abilityName>字词错误</abilityName>
      <candidateList>
        <item>拖曳</item>
      </candidateList>
      <explain/>
      <paraID>643EAB2D</paraID>
      <start>41</start>
      <end>43</end>
      <status>unmodified</status>
      <modifiedWord/>
      <trackRevisions>false</trackRevisions>
    </reviewItem>
    <reviewItem>
      <errorID>bc814138-ce75-4e70-b6dd-d18f170a79a5</errorID>
      <errorWord>加入到</errorWord>
      <group>L1_Word</group>
      <groupName>字词问题</groupName>
      <ability>L2_Typo</ability>
      <abilityName>字词错误</abilityName>
      <candidateList>
        <item>加入</item>
      </candidateList>
      <explain>〈动〉❶加上；掺进去：～食糖少许。❷参加进去：～工会｜～足球队。</explain>
      <paraID>643EAB2D</paraID>
      <start>53</start>
      <end>56</end>
      <status>unmodified</status>
      <modifiedWord/>
      <trackRevisions>false</trackRevisions>
    </reviewItem>
    <reviewItem>
      <errorID>ad4d1fdc-4c61-4081-8685-5e230b91e7ca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6374E26F</paraID>
      <start>0</start>
      <end>3</end>
      <status>unmodified</status>
      <modifiedWord/>
      <trackRevisions>false</trackRevisions>
    </reviewItem>
    <reviewItem>
      <errorID>6448a8be-82ba-4889-9982-1975922d5545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3A431B84</paraID>
      <start>0</start>
      <end>3</end>
      <status>unmodified</status>
      <modifiedWord/>
      <trackRevisions>false</trackRevisions>
    </reviewItem>
    <reviewItem>
      <errorID>fe0d0757-c0fe-4421-8768-f77cf309c2bc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1CC618EC</paraID>
      <start>0</start>
      <end>2</end>
      <status>unmodified</status>
      <modifiedWord/>
      <trackRevisions>false</trackRevisions>
    </reviewItem>
    <reviewItem>
      <errorID>fa8ad909-b075-43da-8e41-7f3fb8c27d26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3A0903B9</paraID>
      <start>0</start>
      <end>2</end>
      <status>unmodified</status>
      <modifiedWord/>
      <trackRevisions>false</trackRevisions>
    </reviewItem>
    <reviewItem>
      <errorID>087d1623-99a4-411e-8a57-0dd48af1232a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4E13736C</paraID>
      <start>0</start>
      <end>2</end>
      <status>unmodified</status>
      <modifiedWord/>
      <trackRevisions>false</trackRevisions>
    </reviewItem>
    <reviewItem>
      <errorID>7c8e76ab-d0be-4873-9d4a-3bf4ceaf839f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67F0025F</paraID>
      <start>0</start>
      <end>2</end>
      <status>unmodified</status>
      <modifiedWord/>
      <trackRevisions>false</trackRevisions>
    </reviewItem>
    <reviewItem>
      <errorID>805ae2e0-bef1-4c66-a859-5092c34eccc3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1911685C</paraID>
      <start>0</start>
      <end>2</end>
      <status>unmodified</status>
      <modifiedWord/>
      <trackRevisions>false</trackRevisions>
    </reviewItem>
    <reviewItem>
      <errorID>770e4a4b-de25-4f55-a51e-2d68bf23743b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9FBADD6</paraID>
      <start>0</start>
      <end>2</end>
      <status>unmodified</status>
      <modifiedWord/>
      <trackRevisions>false</trackRevisions>
    </reviewItem>
    <reviewItem>
      <errorID>59f66772-22b0-4335-94ba-d35c1f1951ea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4B0C307E</paraID>
      <start>0</start>
      <end>2</end>
      <status>unmodified</status>
      <modifiedWord/>
      <trackRevisions>false</trackRevisions>
    </reviewItem>
    <reviewItem>
      <errorID>f19f958e-2d0b-4730-baa0-d5bc8e3bf5f1</errorID>
      <errorWord>拖拽</errorWord>
      <group>L1_Word</group>
      <groupName>字词问题</groupName>
      <ability>L2_Typo</ability>
      <abilityName>字词错误</abilityName>
      <candidateList>
        <item>拖曳</item>
      </candidateList>
      <explain/>
      <paraID>4B0C307E</paraID>
      <start>41</start>
      <end>43</end>
      <status>unmodified</status>
      <modifiedWord/>
      <trackRevisions>false</trackRevisions>
    </reviewItem>
    <reviewItem>
      <errorID>cfc106eb-16ae-4f73-a73a-67ffa6a14270</errorID>
      <errorWord>加入到</errorWord>
      <group>L1_Word</group>
      <groupName>字词问题</groupName>
      <ability>L2_Typo</ability>
      <abilityName>字词错误</abilityName>
      <candidateList>
        <item>加入</item>
      </candidateList>
      <explain>〈动〉❶加上；掺进去：～食糖少许。❷参加进去：～工会｜～足球队。</explain>
      <paraID>4B0C307E</paraID>
      <start>53</start>
      <end>56</end>
      <status>unmodified</status>
      <modifiedWord/>
      <trackRevisions>false</trackRevisions>
    </reviewItem>
    <reviewItem>
      <errorID>af35a2d2-5fb5-4a59-b137-6322b368bea9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1687C63F</paraID>
      <start>0</start>
      <end>3</end>
      <status>unmodified</status>
      <modifiedWord/>
      <trackRevisions>false</trackRevisions>
    </reviewItem>
    <reviewItem>
      <errorID>e57dd482-a73c-4c36-a2d1-6db6d3aaadf0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2EF54D90</paraID>
      <start>0</start>
      <end>3</end>
      <status>unmodified</status>
      <modifiedWord/>
      <trackRevisions>false</trackRevisions>
    </reviewItem>
    <reviewItem>
      <errorID>080932f1-aa4c-4ca8-a35c-317978808217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2269FBEB</paraID>
      <start>0</start>
      <end>2</end>
      <status>unmodified</status>
      <modifiedWord/>
      <trackRevisions>false</trackRevisions>
    </reviewItem>
    <reviewItem>
      <errorID>c99831b7-948f-4ab5-a48c-0c3991553828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23207E1</paraID>
      <start>0</start>
      <end>2</end>
      <status>unmodified</status>
      <modifiedWord/>
      <trackRevisions>false</trackRevisions>
    </reviewItem>
    <reviewItem>
      <errorID>3a861098-3712-4bae-83d8-72e8ad3983f2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1FCD6111</paraID>
      <start>0</start>
      <end>2</end>
      <status>unmodified</status>
      <modifiedWord/>
      <trackRevisions>false</trackRevisions>
    </reviewItem>
    <reviewItem>
      <errorID>89c0cd03-f7f2-4e03-8295-436b848eee6e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3220682A</paraID>
      <start>0</start>
      <end>2</end>
      <status>unmodified</status>
      <modifiedWord/>
      <trackRevisions>false</trackRevisions>
    </reviewItem>
    <reviewItem>
      <errorID>6c8daa19-91fe-4c2b-8233-1303236e082b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20B9AB4C</paraID>
      <start>0</start>
      <end>2</end>
      <status>unmodified</status>
      <modifiedWord/>
      <trackRevisions>false</trackRevisions>
    </reviewItem>
    <reviewItem>
      <errorID>c73d2b5a-9c6c-416d-9846-48ee05c4d456</errorID>
      <errorWord>下载的</errorWord>
      <group>L1_Word</group>
      <groupName>字词问题</groupName>
      <ability>L2_Typo</ability>
      <abilityName>字词错误</abilityName>
      <candidateList>
        <item>下载</item>
      </candidateList>
      <explain/>
      <paraID>20B9AB4C</paraID>
      <start>59</start>
      <end>62</end>
      <status>unmodified</status>
      <modifiedWord/>
      <trackRevisions>false</trackRevisions>
    </reviewItem>
    <reviewItem>
      <errorID>eaa616a8-110d-4650-bb5a-d785979fe173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661E14E2</paraID>
      <start>0</start>
      <end>2</end>
      <status>unmodified</status>
      <modifiedWord/>
      <trackRevisions>false</trackRevisions>
    </reviewItem>
    <reviewItem>
      <errorID>000e973d-6c36-4e91-a1d1-1c11690759d5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2242E81B</paraID>
      <start>0</start>
      <end>2</end>
      <status>unmodified</status>
      <modifiedWord/>
      <trackRevisions>false</trackRevisions>
    </reviewItem>
    <reviewItem>
      <errorID>9e9ef00d-ba85-4c64-92f6-b439f0acf21a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5BE7CBF3</paraID>
      <start>0</start>
      <end>2</end>
      <status>unmodified</status>
      <modifiedWord/>
      <trackRevisions>false</trackRevisions>
    </reviewItem>
    <reviewItem>
      <errorID>657a72f3-7ea1-48f7-b7cb-41ba421739b0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3A801FB</paraID>
      <start>0</start>
      <end>2</end>
      <status>unmodified</status>
      <modifiedWord/>
      <trackRevisions>false</trackRevisions>
    </reviewItem>
    <reviewItem>
      <errorID>1f4a2575-c7a7-45fa-9029-1391805be68f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19400FF0</paraID>
      <start>0</start>
      <end>2</end>
      <status>unmodified</status>
      <modifiedWord/>
      <trackRevisions>false</trackRevisions>
    </reviewItem>
    <reviewItem>
      <errorID>a9ca9b8e-0dd3-495b-99fe-a5253a72db37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43FE4991</paraID>
      <start>0</start>
      <end>2</end>
      <status>unmodified</status>
      <modifiedWord/>
      <trackRevisions>false</trackRevisions>
    </reviewItem>
    <reviewItem>
      <errorID>09697627-7e07-4ec2-a578-380bdb839abb</errorID>
      <errorWord>-</errorWord>
      <group>L1_Format</group>
      <groupName>格式问题</groupName>
      <ability>L2_HalfPunc_CN</ability>
      <abilityName>全半角问题</abilityName>
      <candidateList>
        <item>－</item>
      </candidateList>
      <explain>文本全半角错误。</explain>
      <paraID>5B378EA7</paraID>
      <start>11</start>
      <end>12</end>
      <status>unmodified</status>
      <modifiedWord/>
      <trackRevisions>false</trackRevisions>
    </reviewItem>
    <reviewItem>
      <errorID>477d4e28-582e-4978-864d-9179e7da2d35</errorID>
      <errorWord>-</errorWord>
      <group>L1_Format</group>
      <groupName>格式问题</groupName>
      <ability>L2_HalfPunc_CN</ability>
      <abilityName>全半角问题</abilityName>
      <candidateList>
        <item>－</item>
      </candidateList>
      <explain>文本全半角错误。</explain>
      <paraID> 163E8C4</paraID>
      <start>17</start>
      <end>18</end>
      <status>unmodified</status>
      <modifiedWord/>
      <trackRevisions>false</trackRevisions>
    </reviewItem>
    <reviewItem>
      <errorID>df347c66-16f5-4b9f-a0ee-ef1ce02becb2</errorID>
      <errorWord>-</errorWord>
      <group>L1_Format</group>
      <groupName>格式问题</groupName>
      <ability>L2_HalfPunc_CN</ability>
      <abilityName>全半角问题</abilityName>
      <candidateList>
        <item>－</item>
      </candidateList>
      <explain>文本全半角错误。</explain>
      <paraID> 163E8C4</paraID>
      <start>46</start>
      <end>47</end>
      <status>unmodified</status>
      <modifiedWord/>
      <trackRevisions>false</trackRevisions>
    </reviewItem>
    <reviewItem>
      <errorID>c848d7db-5da0-4a2e-92e3-26a9c06da88b</errorID>
      <errorWord>-</errorWord>
      <group>L1_Format</group>
      <groupName>格式问题</groupName>
      <ability>L2_HalfPunc_CN</ability>
      <abilityName>全半角问题</abilityName>
      <candidateList>
        <item>－</item>
      </candidateList>
      <explain>文本全半角错误。</explain>
      <paraID> 8DACCA4</paraID>
      <start>25</start>
      <end>26</end>
      <status>unmodified</status>
      <modifiedWord/>
      <trackRevisions>false</trackRevisions>
    </reviewItem>
    <reviewItem>
      <errorID>47dd77dc-7c88-478d-ac0d-0782bddb269f</errorID>
      <errorWord>：</errorWord>
      <group>L1_Format</group>
      <groupName>格式问题</groupName>
      <ability>L2_HalfPunc_CN</ability>
      <abilityName>全半角问题</abilityName>
      <candidateList>
        <item>:</item>
      </candidateList>
      <explain>文本全半角错误。</explain>
      <paraID> C9B4C1D</paraID>
      <start>45</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d80332-525c-4ebc-bdbf-363227cac3cd}">
  <ds:schemaRefs/>
</ds:datastoreItem>
</file>

<file path=docProps/app.xml><?xml version="1.0" encoding="utf-8"?>
<Properties xmlns="http://schemas.openxmlformats.org/officeDocument/2006/extended-properties" xmlns:vt="http://schemas.openxmlformats.org/officeDocument/2006/docPropsVTypes">
  <Pages>66</Pages>
  <Words>25993</Words>
  <Characters>29660</Characters>
  <Lines>0</Lines>
  <Paragraphs>0</Paragraphs>
  <TotalTime>52</TotalTime>
  <ScaleCrop>false</ScaleCrop>
  <LinksUpToDate>false</LinksUpToDate>
  <CharactersWithSpaces>29811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2026-06-08T17:02:00Z</dcterms:created>
  <dc:creator>Administrator</dc:creator>
  <cp:lastModifiedBy>Administrator</cp:lastModifiedBy>
  <cp:lastPrinted>2026-06-17T06:16:00Z</cp:lastPrinted>
  <dcterms:modified xsi:type="dcterms:W3CDTF">2026-07-27T02:55:09Z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168420FF52824E8DA64833A83793D787_13</vt:lpwstr>
  </property>
  <property fmtid="{D5CDD505-2E9C-101B-9397-08002B2CF9AE}" pid="4" name="KSOTemplateDocerSaveRecord">
    <vt:lpwstr>eyJoZGlkIjoiODkwNWZhMjBkOTk5ZWJmNDEyMjgwYWE4YWM0ZGFlMWIiLCJ1c2VySWQiOiIxNDc0Nzk1MTU0In0=</vt:lpwstr>
  </property>
</Properties>
</file>