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DD8C">
      <w:pPr>
        <w:pStyle w:val="4"/>
        <w:spacing w:afterLines="0" w:afterAutospacing="0"/>
        <w:ind w:left="0" w:leftChars="0" w:firstLine="0" w:firstLineChars="0"/>
        <w:rPr>
          <w:rFonts w:ascii="Times New Roman" w:hAnsi="Times New Roman" w:eastAsia="宋体" w:cs="Times New Roman"/>
          <w:color w:val="auto"/>
          <w:kern w:val="0"/>
          <w:sz w:val="20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kern w:val="0"/>
          <w:sz w:val="32"/>
          <w:szCs w:val="32"/>
        </w:rPr>
        <w:t>3</w:t>
      </w:r>
    </w:p>
    <w:p w14:paraId="62EC2F14">
      <w:pPr>
        <w:pStyle w:val="4"/>
        <w:spacing w:after="0" w:afterLines="0" w:afterAutospacing="0"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年度项目支出绩效自评表</w:t>
      </w:r>
    </w:p>
    <w:p w14:paraId="04C882DD">
      <w:pPr>
        <w:pStyle w:val="4"/>
        <w:spacing w:after="0" w:afterLines="0" w:afterAutospacing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（业务工作经费）</w:t>
      </w:r>
    </w:p>
    <w:tbl>
      <w:tblPr>
        <w:tblStyle w:val="5"/>
        <w:tblW w:w="9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921"/>
        <w:gridCol w:w="695"/>
        <w:gridCol w:w="1272"/>
        <w:gridCol w:w="1037"/>
        <w:gridCol w:w="1218"/>
        <w:gridCol w:w="864"/>
        <w:gridCol w:w="882"/>
        <w:gridCol w:w="979"/>
      </w:tblGrid>
      <w:tr w14:paraId="37DD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070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项目支</w:t>
            </w:r>
          </w:p>
          <w:p w14:paraId="7C9BB70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78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719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业务工作经费</w:t>
            </w:r>
          </w:p>
        </w:tc>
      </w:tr>
      <w:tr w14:paraId="43056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7D5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主管</w:t>
            </w:r>
          </w:p>
          <w:p w14:paraId="74EC9D2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部门</w:t>
            </w:r>
          </w:p>
        </w:tc>
        <w:tc>
          <w:tcPr>
            <w:tcW w:w="3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A3F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029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0E6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165E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08BA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项目</w:t>
            </w:r>
          </w:p>
          <w:p w14:paraId="63155F5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资金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D09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CC5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年初</w:t>
            </w:r>
          </w:p>
          <w:p w14:paraId="4F49834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804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全年</w:t>
            </w:r>
          </w:p>
          <w:p w14:paraId="792B72D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659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全年</w:t>
            </w:r>
          </w:p>
          <w:p w14:paraId="26BB2BB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F9C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分值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12B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008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得分</w:t>
            </w:r>
          </w:p>
        </w:tc>
      </w:tr>
      <w:tr w14:paraId="3DD70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3F7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431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1A5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2401.10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077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2554.80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23F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1327.67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5CE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177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C51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</w:tr>
      <w:tr w14:paraId="7F2D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ADA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222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959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1591.10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FC8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1744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.80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BA1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790.36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312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C42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BEA0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4490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B68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E8A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535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810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D91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8CF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537.31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83D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6B1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3B0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0BB30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A44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3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4C4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0CA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实际完成情况</w:t>
            </w:r>
          </w:p>
        </w:tc>
      </w:tr>
      <w:tr w14:paraId="3EF3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1" w:hRule="exact"/>
          <w:jc w:val="center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3DF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644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360" w:firstLineChars="1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培训办班：全年举办各类培训班次不少于600个，培训5万人次以上。委托培训与宣讲：完成重点委托班次150个，培训2.2万人次；举办政策业务宣讲8期，培训基层干部、企业人员6万人次；全面从严治党教育中心接待参观学习1000场（4.5万人次）。</w:t>
            </w:r>
          </w:p>
          <w:p w14:paraId="30BEDBE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360" w:firstLineChars="1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国际交流合作：新增1个海外教育培训基地；积极参加国际行政科学等顶级会议并作主旨发言；对3-5个国家开展交流访问；援外班次讲学25场；与2个以上国家行政学院联合举办学术会议；接待国外考察团不少于4个；举办外国官员研修班2-3期，培训外国官员60人次以上；力争国际传播工作经验再次获中央党校推介。</w:t>
            </w:r>
          </w:p>
          <w:p w14:paraId="17A7025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360" w:firstLineChars="1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教学改革与师资：落实领导干部上讲台制度，邀请领导干部、专家教授授课200人次，占基本培训课时30%以上。组织5个基本培训班开展跨省互换式教学；中青班与5个市级党校中青班“混合编班”并赴先进地区异地教学；全员开展国防与应急教育。持续开展“外交外事进党校”“信仰的力量”红色故事会；“两带来”答疑交流覆盖全体学员，论文指导不少于300篇。</w:t>
            </w:r>
          </w:p>
          <w:p w14:paraId="0F7E3CC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360" w:firstLineChars="1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宣传与科研：承办“湘江大讲堂”12期，1.3万人次参加；义务送教下基层250次；微信公众号开设2个新专栏，推出系列微党课8期，总点击量突破300万。组织25名专家解读政府工作报告。公开发表论文330篇以上。</w:t>
            </w:r>
          </w:p>
          <w:p w14:paraId="57383B7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360" w:firstLineChars="1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科研项目与咨政：立项国家社科基金项目7项（保持全国省级党校前列、中部领先）；立项省部级项目70项。撰写咨政报告60篇，获副省级及以上领导批示不少于45篇，其中正省级及以上批示不少于35篇。</w:t>
            </w:r>
          </w:p>
          <w:p w14:paraId="30E2D09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360" w:firstLineChars="1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  <w:p w14:paraId="178A013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360" w:firstLineChars="1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  <w:p w14:paraId="5B8A6BD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360" w:firstLineChars="1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  <w:p w14:paraId="7D1B3DB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360" w:firstLineChars="1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  <w:p w14:paraId="09CEC5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360" w:firstLineChars="1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9F0D9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0" w:lineRule="exact"/>
              <w:ind w:left="0" w:right="0" w:firstLine="400" w:firstLineChars="20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  <w:t>1.举办各类培训班次562个，培训45930余人次，其中校本部承办省委交办的专题研讨班6个（1203人），举办基本培训班79个（4351人）；湖南韶山干部学院举办基本培训班次19个（826人）。完成133个重点委托班次，培训1.9万余人次。</w:t>
            </w:r>
          </w:p>
          <w:p w14:paraId="38D00FC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498"/>
              </w:tabs>
              <w:spacing w:before="0" w:beforeAutospacing="0" w:after="0" w:afterAutospacing="0" w:line="210" w:lineRule="exact"/>
              <w:ind w:left="0" w:right="0" w:firstLine="40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  <w:t>完成133个重点委托班次，培训1.9万余人次。开展校级集体备课6批次，共打造新课程89堂，3门课程获评中组部全国干部教育培训好课程。</w:t>
            </w:r>
          </w:p>
          <w:p w14:paraId="43F79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0" w:lineRule="exact"/>
              <w:ind w:left="0" w:right="0" w:firstLine="400" w:firstLineChars="20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  <w:t>在老挝挂牌成立首个海外教育培训基地；参加世界平衡会议和IASIA年会；对古巴等6国开展交流访问；在援外班次讲学22场。与马达加斯加国家行政学院联合举办“治国理政”学术交流视频会议。接待斯里兰卡高级政府官员研修班等4个国外考察团。举办第一期东帝汶政府中高级官员、第五期老挝地方政府中高级领导干部湖南研修班，培训外国官员50余人次。</w:t>
            </w:r>
          </w:p>
          <w:p w14:paraId="45032BB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0" w:lineRule="exact"/>
              <w:ind w:left="0" w:right="0" w:firstLine="400" w:firstLineChars="20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  <w:t>4.落实领导干部上讲台制度，邀请领导干部、专家教授授课195人次，占基本培训课时29.69%。组织4个基本培训班与贵州等省级党校互换式教学；组织中青班与4个市级党校中青班“混合编班”，赴上海等地异地教学；组织学员赴省人武学校等地开展国防与应急教育。</w:t>
            </w: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eastAsia="zh-CN"/>
              </w:rPr>
              <w:t>义务</w:t>
            </w: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  <w:t>送教下基层200余次。拍摄6期深入贯彻中央八项规定精神学习教育系列微党课，点击量超200万。</w:t>
            </w:r>
          </w:p>
          <w:p w14:paraId="7612444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0" w:lineRule="exact"/>
              <w:ind w:left="0" w:right="0" w:firstLine="400" w:firstLineChars="20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  <w:t>5.公开发表论文430余篇，开展“智库选题策划会”11期，领题破题80项，孵化成果40余项。立项国家社科基金项目6项（居全国省级党校第6、中部第1位）；立项省部级项目63项，其中全国党校（行政学院）系统社科规划项目5项（居全国省级党校第2、中部第1），省社科基金项目18项。撰写咨政报告54篇（38篇获副省级及以上领导肯定性批示，其中30篇获正省级及以上领导批示）。</w:t>
            </w:r>
          </w:p>
          <w:p w14:paraId="4A7ED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200"/>
              <w:textAlignment w:val="auto"/>
              <w:rPr>
                <w:rFonts w:hint="eastAsia" w:ascii="Calibri" w:hAnsi="Calibri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C3AA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C70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绩</w:t>
            </w:r>
          </w:p>
          <w:p w14:paraId="768F86A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效</w:t>
            </w:r>
          </w:p>
          <w:p w14:paraId="177D831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</w:t>
            </w:r>
          </w:p>
          <w:p w14:paraId="46F45D9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标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B68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一级</w:t>
            </w:r>
          </w:p>
          <w:p w14:paraId="54E9DDD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827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4B5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F2C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年度</w:t>
            </w:r>
          </w:p>
          <w:p w14:paraId="7316877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5CA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实际</w:t>
            </w:r>
          </w:p>
          <w:p w14:paraId="413BEF2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9A8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分值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DC9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得分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FB1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kern w:val="0"/>
                <w:sz w:val="20"/>
                <w:szCs w:val="20"/>
              </w:rPr>
              <w:t>偏差原因及改进措施</w:t>
            </w:r>
          </w:p>
        </w:tc>
      </w:tr>
      <w:tr w14:paraId="1F32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D17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566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产出</w:t>
            </w:r>
          </w:p>
          <w:p w14:paraId="2283C4C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</w:t>
            </w:r>
          </w:p>
          <w:p w14:paraId="4ADF29D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(50分)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464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1ED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基本培训班次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31F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100" w:firstLineChars="5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70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7BE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94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4A1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FAE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F35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BED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109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456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D5C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700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公开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发表论文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058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≥400篇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E21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0篇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BC6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BE8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0D2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6808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F3B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CD3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BFF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439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开发新专题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298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≥100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617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172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55D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D81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7DD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F3ED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570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13E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D38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17A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spacing w:val="-6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0"/>
                <w:szCs w:val="20"/>
                <w:lang w:val="en-US" w:eastAsia="zh-CN"/>
              </w:rPr>
              <w:t>省部级立项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9E9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1B9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9D5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820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CDC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F6D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75D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039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681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09D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基本培训班学员考核优良率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20B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≥98%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CEF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DB8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001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0B4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BE8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512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B47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69B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BE0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CSCI来源期刊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900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≥1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篇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DC8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18篇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AD1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E29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FD2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41BFD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ACF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D17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080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096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spacing w:val="-6"/>
                <w:kern w:val="0"/>
                <w:sz w:val="20"/>
                <w:szCs w:val="20"/>
              </w:rPr>
              <w:t>引进人才学历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67A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博士毕业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B9F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博士毕业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BE2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FBE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266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8C2C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1C7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893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0AB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9CB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基本培训班培训时间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E6D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当年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完成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E07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当年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7F3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869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75D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63FFF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EC9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BC8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487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B1A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kern w:val="0"/>
                <w:sz w:val="20"/>
                <w:szCs w:val="20"/>
              </w:rPr>
              <w:t>论文发表时间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6A1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当年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完成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C8F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当年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完成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D8D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828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27C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5B18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1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BAB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9E01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187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专题开发完成时间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CF5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当年完成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5F2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当年完成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E11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30B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AAA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10C3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D5E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D59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E12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F5D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spacing w:val="-6"/>
                <w:kern w:val="0"/>
                <w:sz w:val="20"/>
                <w:szCs w:val="20"/>
              </w:rPr>
              <w:t>引进人才时间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D34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当年完成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71A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当年完成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AA4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CE3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A37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89D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C79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E52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346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A3C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预算执行率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73F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95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C5C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5.29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32C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F34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AA4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1623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CE9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533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效益</w:t>
            </w:r>
          </w:p>
          <w:p w14:paraId="6B18CF2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</w:t>
            </w:r>
          </w:p>
          <w:p w14:paraId="0CFD2ED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(30分)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3C7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社会效</w:t>
            </w:r>
          </w:p>
          <w:p w14:paraId="6556CC1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B65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  <w:t>为解决重大现实问题建言献策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64A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鼓励教师积极出主意、建诤言、献良策，为党和政府决策提供及时有力的智力支撑。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3AB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  <w:lang w:val="en-US" w:eastAsia="zh-CN" w:bidi="ar-SA"/>
              </w:rPr>
              <w:t>撰写咨政报告55篇（42篇获副省级及以上领导肯定性批示，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2"/>
                <w:lang w:val="en" w:eastAsia="zh-CN" w:bidi="ar-SA"/>
              </w:rPr>
              <w:t>其中33篇获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  <w:lang w:val="en-US" w:eastAsia="zh-CN" w:bidi="ar-SA"/>
              </w:rPr>
              <w:t>正省级及以上领导批示）。</w:t>
            </w:r>
          </w:p>
          <w:p w14:paraId="5DA45A6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767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2D0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4B0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F199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exac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1F8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E99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CF3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E9A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基本培训班学员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  <w:t>政治素质、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党性修养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  <w:t>和履职能力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3F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0"/>
                <w:szCs w:val="22"/>
              </w:rPr>
              <w:t>通过培训，</w:t>
            </w:r>
            <w:r>
              <w:rPr>
                <w:rFonts w:hint="default" w:ascii="宋体" w:hAnsi="宋体" w:eastAsia="宋体" w:cs="宋体"/>
                <w:color w:val="auto"/>
                <w:spacing w:val="-8"/>
                <w:kern w:val="0"/>
                <w:sz w:val="20"/>
                <w:szCs w:val="22"/>
              </w:rPr>
              <w:t>提高党员干部的政治素质、理论素养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0"/>
                <w:szCs w:val="22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pacing w:val="-8"/>
                <w:kern w:val="0"/>
                <w:sz w:val="20"/>
                <w:szCs w:val="22"/>
              </w:rPr>
              <w:t>使其在“三高四新”美好蓝图建设中更好地发挥作用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0"/>
                <w:szCs w:val="22"/>
              </w:rPr>
              <w:t>。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E79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  <w:t>学员的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政治素质、理论素养、党性修养和履职本领显著提高，大家干事创业的积极性不断增强。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F95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705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779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4B1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exac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C64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绩</w:t>
            </w:r>
          </w:p>
          <w:p w14:paraId="1F6FA97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效</w:t>
            </w:r>
          </w:p>
          <w:p w14:paraId="4BECE17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</w:t>
            </w:r>
          </w:p>
          <w:p w14:paraId="7278E75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标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16D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效益</w:t>
            </w:r>
          </w:p>
          <w:p w14:paraId="4F3A637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</w:t>
            </w:r>
          </w:p>
          <w:p w14:paraId="59F069D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(30分)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450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社会效</w:t>
            </w:r>
          </w:p>
          <w:p w14:paraId="331C53D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90C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Calibri" w:hAnsi="Calibri" w:eastAsia="宋体" w:cs="Times New Roman"/>
                <w:color w:val="auto"/>
                <w:kern w:val="0"/>
                <w:sz w:val="20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20"/>
              </w:rPr>
              <w:t>党的创新理论基层宣传度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DF3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0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通过“送教下基层“和“送课到社区”，广泛宣传党的创新理论和思想，让党的理论在基层遍地开花。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667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0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义务送教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200余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场，让党的创新理论“飞入寻常百姓家”。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D91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67B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14C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D921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8E1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Lines="0" w:afterAutospacing="0" w:line="240" w:lineRule="exact"/>
              <w:ind w:left="600" w:right="0" w:firstLine="40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D0A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147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788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研究生就业率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A3B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85%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63A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  <w:t>.2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132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E31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F56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0E4C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exac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685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Lines="0" w:afterAutospacing="0" w:line="240" w:lineRule="exact"/>
              <w:ind w:left="600" w:right="0" w:firstLine="40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4BC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ED8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生态效</w:t>
            </w:r>
          </w:p>
          <w:p w14:paraId="39F6E78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484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校园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环境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29F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Lines="0" w:afterAutospacing="0" w:line="20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对校园卫生、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停车坪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等进行整治，全面提升校园环境。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FC3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Lines="0" w:afterAutospacing="0" w:line="20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完成了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后街整治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和长期堆积枯木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的清理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，净化了校园空气，美化了校园环境。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17B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BAB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04F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0EE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731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BB1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BE0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0BE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办学水平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CEA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0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  <w:p w14:paraId="0F84177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0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加强人才培训，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优化教师队伍结构，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不断提升校（院）办学水平。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F3A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0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引进多名博士，实施“青麓计划”，全面提升了教职工的综合素质。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EB8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1F0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311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CE1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F47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F5C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满意度</w:t>
            </w:r>
          </w:p>
          <w:p w14:paraId="0BF5885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</w:t>
            </w:r>
          </w:p>
          <w:p w14:paraId="5D02DEC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(10分)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F89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607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研究生满意度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68A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≥9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EEA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EF9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602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54E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7EEF3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314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49D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2CC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BD5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学员满意度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116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≥95%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79A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D10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0DF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574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13C6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F4C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总分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63A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8F5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60" w:lineRule="exact"/>
              <w:ind w:left="0" w:leftChars="0" w:right="0" w:firstLine="100" w:firstLineChars="5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E4E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6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 w14:paraId="0B33135A">
      <w:pPr>
        <w:spacing w:before="126" w:beforeLines="20" w:line="360" w:lineRule="exact"/>
        <w:rPr>
          <w:rFonts w:hint="eastAsia" w:ascii="仿宋_GB2312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填表人：吴丹                         填报日期：202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月1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日</w:t>
      </w:r>
    </w:p>
    <w:p w14:paraId="5715390B">
      <w:pPr>
        <w:pStyle w:val="4"/>
        <w:spacing w:afterLines="0" w:afterAutospacing="0"/>
        <w:ind w:left="0" w:leftChars="0"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465602CE">
      <w:pPr>
        <w:pStyle w:val="4"/>
        <w:spacing w:afterLines="0" w:afterAutospacing="0"/>
        <w:ind w:left="0" w:leftChars="0"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73B714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97A131-00C4-4E8E-9389-9753D3221C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44FDD3E-6B8F-43A6-A585-38E9C8B1F8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15725C-8667-4CEB-BC0C-DED871627C4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62D08D0-4C58-468E-9480-DA807DC5E1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C2476"/>
    <w:rsid w:val="272C2476"/>
    <w:rsid w:val="68B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Times New Roman" w:hAnsi="Times New Roman" w:eastAsia="仿宋_GB2312" w:cs="Times New Roman"/>
      <w:sz w:val="30"/>
      <w:szCs w:val="3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仿宋_GB2312" w:cs="Times New Roman"/>
      <w:sz w:val="30"/>
      <w:szCs w:val="30"/>
    </w:r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  <w:rPr>
      <w:rFonts w:eastAsia="宋体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2026-06-22T02:42:00Z</dcterms:created>
  <dc:creator>梦梦</dc:creator>
  <cp:lastModifiedBy>梦梦</cp:lastModifiedBy>
  <dcterms:modified xsi:type="dcterms:W3CDTF">2026-06-22T02:43:29Z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BE9F693DC6904E0896449AA6673F15E8_11</vt:lpwstr>
  </property>
  <property fmtid="{D5CDD505-2E9C-101B-9397-08002B2CF9AE}" pid="4" name="KSOTemplateDocerSaveRecord">
    <vt:lpwstr>eyJoZGlkIjoiNjMxNDU2NDdjYmI5OWNkYTZmZjMyNzRhODNlYzdlZjMiLCJ1c2VySWQiOiIyNzY5ODY3MjQifQ==</vt:lpwstr>
  </property>
</Properties>
</file>