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40F3">
      <w:pPr>
        <w:pStyle w:val="4"/>
        <w:keepNext w:val="0"/>
        <w:keepLines w:val="0"/>
        <w:pageBreakBefore w:val="0"/>
        <w:kinsoku/>
        <w:wordWrap/>
        <w:overflowPunct/>
        <w:topLinePunct w:val="0"/>
        <w:autoSpaceDE/>
        <w:autoSpaceDN/>
        <w:bidi w:val="0"/>
        <w:adjustRightInd/>
        <w:snapToGrid/>
        <w:spacing w:line="540" w:lineRule="exact"/>
        <w:ind w:left="0" w:leftChars="0" w:firstLine="0" w:firstLineChars="0"/>
        <w:jc w:val="both"/>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附件1</w:t>
      </w:r>
    </w:p>
    <w:p w14:paraId="233309DB">
      <w:pPr>
        <w:pStyle w:val="4"/>
        <w:keepNext w:val="0"/>
        <w:keepLines w:val="0"/>
        <w:pageBreakBefore w:val="0"/>
        <w:kinsoku/>
        <w:wordWrap/>
        <w:overflowPunct/>
        <w:topLinePunct w:val="0"/>
        <w:autoSpaceDE/>
        <w:autoSpaceDN/>
        <w:bidi w:val="0"/>
        <w:adjustRightInd/>
        <w:snapToGrid/>
        <w:spacing w:line="540" w:lineRule="exact"/>
        <w:ind w:left="0" w:leftChars="0" w:firstLine="0" w:firstLineChars="0"/>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怀化市</w:t>
      </w:r>
      <w:r>
        <w:rPr>
          <w:rFonts w:hint="default" w:ascii="Times New Roman" w:hAnsi="Times New Roman" w:eastAsia="方正小标宋简体" w:cs="Times New Roman"/>
          <w:color w:val="auto"/>
          <w:sz w:val="32"/>
          <w:szCs w:val="32"/>
          <w:lang w:eastAsia="zh-CN"/>
        </w:rPr>
        <w:t>经投实业集团</w:t>
      </w:r>
      <w:r>
        <w:rPr>
          <w:rFonts w:hint="default" w:ascii="Times New Roman" w:hAnsi="Times New Roman" w:eastAsia="方正小标宋简体" w:cs="Times New Roman"/>
          <w:color w:val="auto"/>
          <w:sz w:val="32"/>
          <w:szCs w:val="32"/>
        </w:rPr>
        <w:t>有限</w:t>
      </w:r>
      <w:r>
        <w:rPr>
          <w:rFonts w:hint="default" w:ascii="Times New Roman" w:hAnsi="Times New Roman" w:eastAsia="方正小标宋简体" w:cs="Times New Roman"/>
          <w:color w:val="auto"/>
          <w:sz w:val="32"/>
          <w:szCs w:val="32"/>
          <w:lang w:eastAsia="zh-CN"/>
        </w:rPr>
        <w:t>责任</w:t>
      </w:r>
      <w:r>
        <w:rPr>
          <w:rFonts w:hint="default" w:ascii="Times New Roman" w:hAnsi="Times New Roman" w:eastAsia="方正小标宋简体" w:cs="Times New Roman"/>
          <w:color w:val="auto"/>
          <w:sz w:val="32"/>
          <w:szCs w:val="32"/>
        </w:rPr>
        <w:t>公司</w:t>
      </w:r>
      <w:r>
        <w:rPr>
          <w:rFonts w:hint="default" w:ascii="Times New Roman" w:hAnsi="Times New Roman" w:eastAsia="方正小标宋简体" w:cs="Times New Roman"/>
          <w:color w:val="auto"/>
          <w:sz w:val="32"/>
          <w:szCs w:val="32"/>
          <w:lang w:eastAsia="zh-CN"/>
        </w:rPr>
        <w:t>子公司</w:t>
      </w:r>
      <w:r>
        <w:rPr>
          <w:rFonts w:hint="default" w:ascii="Times New Roman" w:hAnsi="Times New Roman" w:eastAsia="方正小标宋简体" w:cs="Times New Roman"/>
          <w:color w:val="auto"/>
          <w:sz w:val="32"/>
          <w:szCs w:val="32"/>
        </w:rPr>
        <w:t>招聘计划及岗位资格信息表</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377"/>
        <w:gridCol w:w="793"/>
        <w:gridCol w:w="2180"/>
        <w:gridCol w:w="1176"/>
        <w:gridCol w:w="1420"/>
        <w:gridCol w:w="1471"/>
        <w:gridCol w:w="933"/>
        <w:gridCol w:w="4317"/>
      </w:tblGrid>
      <w:tr w14:paraId="2805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C136">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序号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230E">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岗位</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03D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default" w:ascii="Times New Roman" w:hAnsi="Times New Roman" w:eastAsia="仿宋" w:cs="Times New Roman"/>
                <w:i w:val="0"/>
                <w:iCs w:val="0"/>
                <w:color w:val="auto"/>
                <w:kern w:val="0"/>
                <w:sz w:val="28"/>
                <w:szCs w:val="28"/>
                <w:u w:val="none"/>
                <w:lang w:val="en-US" w:eastAsia="zh-CN" w:bidi="ar"/>
              </w:rPr>
              <w:t>招聘</w:t>
            </w:r>
          </w:p>
          <w:p w14:paraId="3867E7AC">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人数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0E7E">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年龄要求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0A35">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30F6">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专业要求</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06B4">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资质要求</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32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default" w:ascii="Times New Roman" w:hAnsi="Times New Roman" w:eastAsia="仿宋" w:cs="Times New Roman"/>
                <w:i w:val="0"/>
                <w:iCs w:val="0"/>
                <w:color w:val="auto"/>
                <w:kern w:val="0"/>
                <w:sz w:val="28"/>
                <w:szCs w:val="28"/>
                <w:u w:val="none"/>
                <w:lang w:val="en-US" w:eastAsia="zh-CN" w:bidi="ar"/>
              </w:rPr>
              <w:t>薪酬</w:t>
            </w:r>
          </w:p>
          <w:p w14:paraId="555D0967">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待遇</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0189">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其他条件</w:t>
            </w:r>
          </w:p>
        </w:tc>
      </w:tr>
      <w:tr w14:paraId="3ED0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DAB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FD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子公司</w:t>
            </w:r>
          </w:p>
          <w:p w14:paraId="618992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会计岗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0C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B5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5D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CB0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财经等相关专业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C3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中级及以上</w:t>
            </w:r>
          </w:p>
          <w:p w14:paraId="0D4601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2F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根据公司薪酬结构 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top"/>
          </w:tcPr>
          <w:p w14:paraId="4A61D006">
            <w:pPr>
              <w:keepNext w:val="0"/>
              <w:keepLines w:val="0"/>
              <w:widowControl/>
              <w:suppressLineNumbers w:val="0"/>
              <w:jc w:val="left"/>
              <w:textAlignment w:val="center"/>
              <w:rPr>
                <w:rFonts w:hint="default" w:ascii="Times New Roman" w:hAnsi="Times New Roman" w:eastAsia="仿宋" w:cs="Times New Roman"/>
                <w:i w:val="0"/>
                <w:iCs w:val="0"/>
                <w:strike w:val="0"/>
                <w:dstrike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default" w:ascii="Times New Roman" w:hAnsi="Times New Roman" w:eastAsia="仿宋" w:cs="Times New Roman"/>
                <w:i w:val="0"/>
                <w:iCs w:val="0"/>
                <w:color w:val="auto"/>
                <w:kern w:val="0"/>
                <w:sz w:val="22"/>
                <w:szCs w:val="22"/>
                <w:u w:val="none"/>
                <w:lang w:val="en-US" w:eastAsia="zh-CN" w:bidi="ar"/>
              </w:rPr>
              <w:t>)40周岁及以下(1986年5月以后出生)；(2)财经等相关专业全日制大专及以上学历，中级及以上职称；(3)熟悉行业情况、国家财经法律，了解税法、会计法和审计；熟练掌握计算机操作、财务软件的使用和会计电算化管理；具有良好的沟通协调能力。(4)熟悉工程建筑行业政策且具备工程类财务工作经验者优先考虑。</w:t>
            </w:r>
          </w:p>
        </w:tc>
      </w:tr>
      <w:tr w14:paraId="3E57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300F">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8EDB">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板块投融资专员岗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42FC">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19A9">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35周岁及以下(1991年5月以后出生)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6DB2">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001F">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金融、财务、</w:t>
            </w:r>
            <w:r>
              <w:rPr>
                <w:rFonts w:hint="eastAsia" w:ascii="Times New Roman" w:hAnsi="Times New Roman" w:eastAsia="仿宋" w:cs="Times New Roman"/>
                <w:i w:val="0"/>
                <w:iCs w:val="0"/>
                <w:color w:val="auto"/>
                <w:kern w:val="0"/>
                <w:sz w:val="22"/>
                <w:szCs w:val="22"/>
                <w:u w:val="none"/>
                <w:lang w:val="en-US" w:eastAsia="zh-CN" w:bidi="ar"/>
              </w:rPr>
              <w:t>工商管理、</w:t>
            </w:r>
            <w:r>
              <w:rPr>
                <w:rFonts w:hint="default" w:ascii="Times New Roman" w:hAnsi="Times New Roman" w:eastAsia="仿宋" w:cs="Times New Roman"/>
                <w:i w:val="0"/>
                <w:iCs w:val="0"/>
                <w:color w:val="auto"/>
                <w:kern w:val="0"/>
                <w:sz w:val="22"/>
                <w:szCs w:val="22"/>
                <w:u w:val="none"/>
                <w:lang w:val="en-US" w:eastAsia="zh-CN" w:bidi="ar"/>
              </w:rPr>
              <w:t>投资、经济、计算机类等相关联专业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9708">
            <w:pPr>
              <w:jc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93ED">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sz w:val="22"/>
                <w:szCs w:val="22"/>
                <w:u w:val="none"/>
                <w:lang w:val="en-US" w:eastAsia="zh-CN"/>
              </w:rPr>
              <w:t>根据公司薪酬结构 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D6E5">
            <w:pPr>
              <w:keepNext w:val="0"/>
              <w:keepLines w:val="0"/>
              <w:widowControl/>
              <w:suppressLineNumbers w:val="0"/>
              <w:jc w:val="left"/>
              <w:textAlignment w:val="center"/>
              <w:rPr>
                <w:rFonts w:hint="default" w:ascii="Times New Roman" w:hAnsi="Times New Roman" w:eastAsia="仿宋" w:cs="Times New Roman"/>
                <w:i w:val="0"/>
                <w:iCs w:val="0"/>
                <w:strike w:val="0"/>
                <w:dstrike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default" w:ascii="Times New Roman" w:hAnsi="Times New Roman" w:eastAsia="仿宋" w:cs="Times New Roman"/>
                <w:i w:val="0"/>
                <w:iCs w:val="0"/>
                <w:color w:val="auto"/>
                <w:kern w:val="0"/>
                <w:sz w:val="22"/>
                <w:szCs w:val="22"/>
                <w:u w:val="none"/>
                <w:lang w:val="en-US" w:eastAsia="zh-CN" w:bidi="ar"/>
              </w:rPr>
              <w:t>)35周岁及以下(1991年5月以后出生)；(2)全日制大专及以上学历，金融、财务、</w:t>
            </w:r>
            <w:r>
              <w:rPr>
                <w:rFonts w:hint="eastAsia" w:ascii="Times New Roman" w:hAnsi="Times New Roman" w:eastAsia="仿宋" w:cs="Times New Roman"/>
                <w:i w:val="0"/>
                <w:iCs w:val="0"/>
                <w:color w:val="auto"/>
                <w:kern w:val="0"/>
                <w:sz w:val="22"/>
                <w:szCs w:val="22"/>
                <w:u w:val="none"/>
                <w:lang w:val="en-US" w:eastAsia="zh-CN" w:bidi="ar"/>
              </w:rPr>
              <w:t>工商管理、</w:t>
            </w:r>
            <w:r>
              <w:rPr>
                <w:rFonts w:hint="default" w:ascii="Times New Roman" w:hAnsi="Times New Roman" w:eastAsia="仿宋" w:cs="Times New Roman"/>
                <w:i w:val="0"/>
                <w:iCs w:val="0"/>
                <w:color w:val="auto"/>
                <w:kern w:val="0"/>
                <w:sz w:val="22"/>
                <w:szCs w:val="22"/>
                <w:u w:val="none"/>
                <w:lang w:val="en-US" w:eastAsia="zh-CN" w:bidi="ar"/>
              </w:rPr>
              <w:t>投资、经济、计算机类等相关联专业；熟悉了解国家金融政策，有完成贷款资料整理申报、熟悉银行信贷流程及贷后管理工作的能力，熟练计算机操作。条件优秀者可放宽专业、年龄要求。</w:t>
            </w:r>
          </w:p>
        </w:tc>
      </w:tr>
      <w:tr w14:paraId="133D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E1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A5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法务专员岗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C0B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8AAF">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color w:val="auto"/>
                <w:sz w:val="22"/>
                <w:u w:val="none"/>
                <w:lang w:val="en-US" w:eastAsia="zh-CN" w:bidi="ar-SA"/>
              </w:rPr>
              <w:t>45周岁及以下(1981年5月以后出生)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1261">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本科及以上学历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539C">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2"/>
                <w:sz w:val="22"/>
                <w:szCs w:val="22"/>
                <w:u w:val="none"/>
                <w:lang w:val="en-US" w:eastAsia="zh-CN" w:bidi="ar-SA"/>
              </w:rPr>
              <w:t>法学专业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4AD0">
            <w:pPr>
              <w:keepNext w:val="0"/>
              <w:keepLines w:val="0"/>
              <w:widowControl/>
              <w:suppressLineNumbers w:val="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律师资格证书(A证)</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402A">
            <w:pPr>
              <w:keepNext w:val="0"/>
              <w:keepLines w:val="0"/>
              <w:widowControl/>
              <w:suppressLineNumbers w:val="0"/>
              <w:jc w:val="center"/>
              <w:textAlignment w:val="center"/>
              <w:rPr>
                <w:rFonts w:hint="default" w:ascii="Times New Roman" w:hAnsi="Times New Roman" w:eastAsia="仿宋" w:cs="Times New Roman"/>
                <w:i w:val="0"/>
                <w:iCs w:val="0"/>
                <w:color w:val="auto"/>
                <w:spacing w:val="-20"/>
                <w:kern w:val="2"/>
                <w:sz w:val="22"/>
                <w:szCs w:val="22"/>
                <w:u w:val="none"/>
                <w:lang w:val="en-US" w:eastAsia="zh-CN" w:bidi="ar-SA"/>
              </w:rPr>
            </w:pPr>
            <w:r>
              <w:rPr>
                <w:rFonts w:hint="default" w:ascii="Times New Roman" w:hAnsi="Times New Roman" w:eastAsia="仿宋" w:cs="Times New Roman"/>
                <w:i w:val="0"/>
                <w:iCs w:val="0"/>
                <w:color w:val="auto"/>
                <w:sz w:val="22"/>
                <w:szCs w:val="22"/>
                <w:u w:val="none"/>
                <w:lang w:val="en-US" w:eastAsia="zh-CN"/>
              </w:rPr>
              <w:t>根据公司薪酬结构 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83F">
            <w:pPr>
              <w:keepNext w:val="0"/>
              <w:keepLines w:val="0"/>
              <w:widowControl/>
              <w:suppressLineNumbers w:val="0"/>
              <w:jc w:val="left"/>
              <w:textAlignment w:val="center"/>
              <w:rPr>
                <w:rFonts w:hint="default" w:ascii="Times New Roman" w:hAnsi="Times New Roman" w:eastAsia="仿宋" w:cs="Times New Roman"/>
                <w:i w:val="0"/>
                <w:iCs w:val="0"/>
                <w:strike w:val="0"/>
                <w:dstrike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default" w:ascii="Times New Roman" w:hAnsi="Times New Roman" w:eastAsia="仿宋" w:cs="Times New Roman"/>
                <w:i w:val="0"/>
                <w:iCs w:val="0"/>
                <w:color w:val="auto"/>
                <w:kern w:val="0"/>
                <w:sz w:val="22"/>
                <w:szCs w:val="22"/>
                <w:u w:val="none"/>
                <w:lang w:val="en-US" w:eastAsia="zh-CN" w:bidi="ar"/>
              </w:rPr>
              <w:t>)45周岁及以下(1981年5月以后出生)；(2)全日制本科及以上学历，法学专业，持有律师资格证书(A证)；(3)能独立负责合同、制度及“三重一大”决策的合法合规性审核，具备识别、评估业务风险的能力，并出具法律意见书；熟悉诉讼、仲裁流程，能够协助处理法律纠纷；(4)具备极强的政治意识，有良好的文字功底，熟悉使用办公软件及法律检索工具，有国企工作经验、熟悉国资监管政策者优先。条件优秀者可放宽年龄要求。</w:t>
            </w:r>
          </w:p>
        </w:tc>
      </w:tr>
      <w:tr w14:paraId="5D18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6B3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05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工程技术专员岗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07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14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C0F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22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建筑、城乡规划等相关专业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B94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中级及以上职称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009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EC85">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default" w:ascii="Times New Roman" w:hAnsi="Times New Roman" w:eastAsia="仿宋" w:cs="Times New Roman"/>
                <w:i w:val="0"/>
                <w:iCs w:val="0"/>
                <w:color w:val="auto"/>
                <w:kern w:val="0"/>
                <w:sz w:val="22"/>
                <w:szCs w:val="22"/>
                <w:u w:val="none"/>
                <w:lang w:val="en-US" w:eastAsia="zh-CN" w:bidi="ar"/>
              </w:rPr>
              <w:t>)年龄40周岁及以下(1986年5月以后出生)；(2)</w:t>
            </w:r>
            <w:r>
              <w:rPr>
                <w:rFonts w:hint="default" w:ascii="Times New Roman" w:hAnsi="Times New Roman" w:eastAsia="仿宋" w:cs="Times New Roman"/>
                <w:i w:val="0"/>
                <w:iCs w:val="0"/>
                <w:strike w:val="0"/>
                <w:dstrike w:val="0"/>
                <w:color w:val="auto"/>
                <w:kern w:val="0"/>
                <w:sz w:val="22"/>
                <w:szCs w:val="22"/>
                <w:u w:val="none"/>
                <w:lang w:val="en-US" w:eastAsia="zh-CN" w:bidi="ar"/>
              </w:rPr>
              <w:t>全日制</w:t>
            </w:r>
            <w:r>
              <w:rPr>
                <w:rFonts w:hint="default" w:ascii="Times New Roman" w:hAnsi="Times New Roman" w:eastAsia="仿宋" w:cs="Times New Roman"/>
                <w:i w:val="0"/>
                <w:iCs w:val="0"/>
                <w:strike w:val="0"/>
                <w:color w:val="auto"/>
                <w:kern w:val="0"/>
                <w:sz w:val="22"/>
                <w:szCs w:val="22"/>
                <w:u w:val="none"/>
                <w:lang w:val="en-US" w:eastAsia="zh-CN" w:bidi="ar"/>
              </w:rPr>
              <w:t>大专及</w:t>
            </w:r>
            <w:r>
              <w:rPr>
                <w:rFonts w:hint="default" w:ascii="Times New Roman" w:hAnsi="Times New Roman" w:eastAsia="仿宋" w:cs="Times New Roman"/>
                <w:i w:val="0"/>
                <w:iCs w:val="0"/>
                <w:color w:val="auto"/>
                <w:kern w:val="0"/>
                <w:sz w:val="22"/>
                <w:szCs w:val="22"/>
                <w:u w:val="none"/>
                <w:lang w:val="en-US" w:eastAsia="zh-CN" w:bidi="ar"/>
              </w:rPr>
              <w:t>以上学历，建筑专业、城乡规划及相关专业，有设计院工作经验者优先；(3)能熟练操作天正、CAD，并具备中级及以上职称；(4)掌握相关的设计理论和技术，具备一定的设计绘图能力，了解相关的行业标准和规范，以确保设计方案的合法性和可行性。条件优秀者可放宽职称、年龄要求。</w:t>
            </w:r>
          </w:p>
        </w:tc>
      </w:tr>
      <w:tr w14:paraId="47A1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6"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E3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7D8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景熙公司经理岗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026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8E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ED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0D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土木工程、建筑学等相关专业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E7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中级及以上职称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2A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BEF0">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default" w:ascii="Times New Roman" w:hAnsi="Times New Roman" w:eastAsia="仿宋" w:cs="Times New Roman"/>
                <w:i w:val="0"/>
                <w:iCs w:val="0"/>
                <w:color w:val="auto"/>
                <w:kern w:val="0"/>
                <w:sz w:val="22"/>
                <w:szCs w:val="22"/>
                <w:u w:val="none"/>
                <w:lang w:val="en-US" w:eastAsia="zh-CN" w:bidi="ar"/>
              </w:rPr>
              <w:t>)年龄40周岁及以下(1986年5月以后出生)；(2)</w:t>
            </w:r>
            <w:r>
              <w:rPr>
                <w:rFonts w:hint="default" w:ascii="Times New Roman" w:hAnsi="Times New Roman" w:eastAsia="仿宋" w:cs="Times New Roman"/>
                <w:i w:val="0"/>
                <w:iCs w:val="0"/>
                <w:strike w:val="0"/>
                <w:dstrike w:val="0"/>
                <w:color w:val="auto"/>
                <w:kern w:val="0"/>
                <w:sz w:val="22"/>
                <w:szCs w:val="22"/>
                <w:u w:val="none"/>
                <w:lang w:val="en-US" w:eastAsia="zh-CN" w:bidi="ar"/>
              </w:rPr>
              <w:t>全日制</w:t>
            </w:r>
            <w:r>
              <w:rPr>
                <w:rFonts w:hint="default" w:ascii="Times New Roman" w:hAnsi="Times New Roman" w:eastAsia="仿宋" w:cs="Times New Roman"/>
                <w:i w:val="0"/>
                <w:iCs w:val="0"/>
                <w:strike w:val="0"/>
                <w:color w:val="auto"/>
                <w:kern w:val="0"/>
                <w:sz w:val="22"/>
                <w:szCs w:val="22"/>
                <w:u w:val="none"/>
                <w:lang w:val="en-US" w:eastAsia="zh-CN" w:bidi="ar"/>
              </w:rPr>
              <w:t>大</w:t>
            </w:r>
            <w:r>
              <w:rPr>
                <w:rFonts w:hint="default" w:ascii="Times New Roman" w:hAnsi="Times New Roman" w:eastAsia="仿宋" w:cs="Times New Roman"/>
                <w:i w:val="0"/>
                <w:iCs w:val="0"/>
                <w:color w:val="auto"/>
                <w:kern w:val="0"/>
                <w:sz w:val="22"/>
                <w:szCs w:val="22"/>
                <w:u w:val="none"/>
                <w:lang w:val="en-US" w:eastAsia="zh-CN" w:bidi="ar"/>
              </w:rPr>
              <w:t>专及以上学历，土木工程、建筑学等相关专业；(3)能熟练操作天正、CAD以及相关办公软件，有相关土木工程、建筑行业10年工作经验，优先考虑有建筑公司管理层工作或国企工程管理经验者；(4)具备中级及以上职称。条件优秀者可放宽学历、年龄要求。</w:t>
            </w:r>
          </w:p>
        </w:tc>
      </w:tr>
      <w:tr w14:paraId="325E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865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15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b w:val="0"/>
                <w:bCs w:val="0"/>
                <w:color w:val="auto"/>
                <w:sz w:val="22"/>
                <w:szCs w:val="22"/>
                <w:lang w:val="en-US" w:eastAsia="zh-CN"/>
              </w:rPr>
              <w:t>造价</w:t>
            </w:r>
            <w:r>
              <w:rPr>
                <w:rFonts w:hint="default" w:ascii="Times New Roman" w:hAnsi="Times New Roman" w:eastAsia="仿宋" w:cs="Times New Roman"/>
                <w:b w:val="0"/>
                <w:bCs w:val="0"/>
                <w:color w:val="auto"/>
                <w:kern w:val="0"/>
                <w:sz w:val="22"/>
                <w:szCs w:val="22"/>
                <w:lang w:val="en-US" w:eastAsia="zh-CN"/>
              </w:rPr>
              <w:t>公司造价专员岗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11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21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EE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7A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b w:val="0"/>
                <w:bCs w:val="0"/>
                <w:color w:val="auto"/>
                <w:sz w:val="22"/>
                <w:szCs w:val="22"/>
                <w:lang w:eastAsia="zh-CN"/>
              </w:rPr>
              <w:t>工程造价相关专业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7C4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二级造价师及以上职称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959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B076">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b w:val="0"/>
                <w:bCs w:val="0"/>
                <w:color w:val="auto"/>
                <w:sz w:val="22"/>
                <w:szCs w:val="22"/>
                <w:lang w:eastAsia="zh-CN"/>
              </w:rPr>
              <w:t>(1)40周岁及以下(1986年</w:t>
            </w:r>
            <w:r>
              <w:rPr>
                <w:rFonts w:hint="default" w:ascii="Times New Roman" w:hAnsi="Times New Roman" w:eastAsia="仿宋" w:cs="Times New Roman"/>
                <w:b w:val="0"/>
                <w:bCs w:val="0"/>
                <w:color w:val="auto"/>
                <w:sz w:val="22"/>
                <w:szCs w:val="22"/>
                <w:lang w:val="en-US" w:eastAsia="zh-CN"/>
              </w:rPr>
              <w:t>5</w:t>
            </w:r>
            <w:r>
              <w:rPr>
                <w:rFonts w:hint="default" w:ascii="Times New Roman" w:hAnsi="Times New Roman" w:eastAsia="仿宋" w:cs="Times New Roman"/>
                <w:b w:val="0"/>
                <w:bCs w:val="0"/>
                <w:color w:val="auto"/>
                <w:sz w:val="22"/>
                <w:szCs w:val="22"/>
                <w:lang w:eastAsia="zh-CN"/>
              </w:rPr>
              <w:t>月以后出生)；(2)全日制大专及以上学历，工程造价相关专业；从事工程造价或工程审计类工作</w:t>
            </w:r>
            <w:r>
              <w:rPr>
                <w:rFonts w:hint="default" w:ascii="Times New Roman" w:hAnsi="Times New Roman" w:eastAsia="仿宋" w:cs="Times New Roman"/>
                <w:b w:val="0"/>
                <w:bCs w:val="0"/>
                <w:color w:val="auto"/>
                <w:sz w:val="22"/>
                <w:szCs w:val="22"/>
                <w:lang w:val="en-US" w:eastAsia="zh-CN"/>
              </w:rPr>
              <w:t>2</w:t>
            </w:r>
            <w:r>
              <w:rPr>
                <w:rFonts w:hint="default" w:ascii="Times New Roman" w:hAnsi="Times New Roman" w:eastAsia="仿宋" w:cs="Times New Roman"/>
                <w:b w:val="0"/>
                <w:bCs w:val="0"/>
                <w:color w:val="auto"/>
                <w:sz w:val="22"/>
                <w:szCs w:val="22"/>
                <w:lang w:eastAsia="zh-CN"/>
              </w:rPr>
              <w:t>年以上，有不少于独立完成3个投资规模1000万元以上的项目工程造价或工程审计工作经验，具有良好的沟通、协调、分析判断及文字综合能力，能独立完成大型项目的概、预算和竣工结算编制及评审，有现场施工经验优先；(3)具备二级造价师及以上职称。</w:t>
            </w:r>
            <w:r>
              <w:rPr>
                <w:rFonts w:hint="default" w:ascii="Times New Roman" w:hAnsi="Times New Roman" w:eastAsia="仿宋" w:cs="Times New Roman"/>
                <w:color w:val="auto"/>
                <w:sz w:val="22"/>
                <w:szCs w:val="22"/>
                <w:u w:val="none"/>
                <w:shd w:val="clear" w:color="auto" w:fill="auto"/>
              </w:rPr>
              <w:t>条件优秀者可放宽</w:t>
            </w:r>
            <w:r>
              <w:rPr>
                <w:rFonts w:hint="default" w:ascii="Times New Roman" w:hAnsi="Times New Roman" w:eastAsia="仿宋" w:cs="Times New Roman"/>
                <w:color w:val="auto"/>
                <w:sz w:val="22"/>
                <w:szCs w:val="22"/>
                <w:u w:val="none"/>
                <w:shd w:val="clear" w:color="auto" w:fill="auto"/>
                <w:lang w:eastAsia="zh-CN"/>
              </w:rPr>
              <w:t>职称</w:t>
            </w:r>
            <w:r>
              <w:rPr>
                <w:rFonts w:hint="default" w:ascii="Times New Roman" w:hAnsi="Times New Roman" w:eastAsia="仿宋" w:cs="Times New Roman"/>
                <w:color w:val="auto"/>
                <w:sz w:val="22"/>
                <w:szCs w:val="22"/>
                <w:u w:val="none"/>
                <w:shd w:val="clear" w:color="auto" w:fill="auto"/>
              </w:rPr>
              <w:t>、</w:t>
            </w:r>
            <w:r>
              <w:rPr>
                <w:rFonts w:hint="default" w:ascii="Times New Roman" w:hAnsi="Times New Roman" w:eastAsia="仿宋" w:cs="Times New Roman"/>
                <w:color w:val="auto"/>
                <w:sz w:val="22"/>
                <w:szCs w:val="22"/>
                <w:u w:val="none"/>
                <w:shd w:val="clear" w:color="auto" w:fill="auto"/>
                <w:lang w:eastAsia="zh-CN"/>
              </w:rPr>
              <w:t>工作年限</w:t>
            </w:r>
            <w:r>
              <w:rPr>
                <w:rFonts w:hint="default" w:ascii="Times New Roman" w:hAnsi="Times New Roman" w:eastAsia="仿宋" w:cs="Times New Roman"/>
                <w:color w:val="auto"/>
                <w:sz w:val="22"/>
                <w:szCs w:val="22"/>
                <w:u w:val="none"/>
                <w:shd w:val="clear" w:color="auto" w:fill="auto"/>
              </w:rPr>
              <w:t>要求</w:t>
            </w:r>
            <w:r>
              <w:rPr>
                <w:rFonts w:hint="default" w:ascii="Times New Roman" w:hAnsi="Times New Roman" w:eastAsia="仿宋" w:cs="Times New Roman"/>
                <w:color w:val="auto"/>
                <w:sz w:val="22"/>
                <w:szCs w:val="22"/>
                <w:u w:val="none"/>
                <w:shd w:val="clear" w:color="auto" w:fill="auto"/>
                <w:lang w:eastAsia="zh-CN"/>
              </w:rPr>
              <w:t>。</w:t>
            </w:r>
          </w:p>
        </w:tc>
      </w:tr>
      <w:tr w14:paraId="49A2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481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3D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鹤鑫公司高级电力师</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4E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58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51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4EF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电力相关专业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C765">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高级专业技术资格证、高级电力工程师职称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FA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E71D">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default" w:ascii="Times New Roman" w:hAnsi="Times New Roman" w:eastAsia="仿宋" w:cs="Times New Roman"/>
                <w:i w:val="0"/>
                <w:iCs w:val="0"/>
                <w:color w:val="auto"/>
                <w:kern w:val="0"/>
                <w:sz w:val="22"/>
                <w:szCs w:val="22"/>
                <w:u w:val="none"/>
                <w:lang w:val="en-US" w:eastAsia="zh-CN" w:bidi="ar"/>
              </w:rPr>
              <w:t>)年龄40周岁及以下(1986年5月以后出生)；(2)</w:t>
            </w:r>
            <w:r>
              <w:rPr>
                <w:rFonts w:hint="default" w:ascii="Times New Roman" w:hAnsi="Times New Roman" w:eastAsia="仿宋" w:cs="Times New Roman"/>
                <w:i w:val="0"/>
                <w:iCs w:val="0"/>
                <w:strike w:val="0"/>
                <w:dstrike w:val="0"/>
                <w:color w:val="auto"/>
                <w:kern w:val="0"/>
                <w:sz w:val="22"/>
                <w:szCs w:val="22"/>
                <w:u w:val="none"/>
                <w:lang w:val="en-US" w:eastAsia="zh-CN" w:bidi="ar"/>
              </w:rPr>
              <w:t>全日制</w:t>
            </w:r>
            <w:r>
              <w:rPr>
                <w:rFonts w:hint="default" w:ascii="Times New Roman" w:hAnsi="Times New Roman" w:eastAsia="仿宋" w:cs="Times New Roman"/>
                <w:i w:val="0"/>
                <w:iCs w:val="0"/>
                <w:strike w:val="0"/>
                <w:color w:val="auto"/>
                <w:kern w:val="0"/>
                <w:sz w:val="22"/>
                <w:szCs w:val="22"/>
                <w:u w:val="none"/>
                <w:lang w:val="en-US" w:eastAsia="zh-CN" w:bidi="ar"/>
              </w:rPr>
              <w:t>大专</w:t>
            </w:r>
            <w:r>
              <w:rPr>
                <w:rFonts w:hint="default" w:ascii="Times New Roman" w:hAnsi="Times New Roman" w:eastAsia="仿宋" w:cs="Times New Roman"/>
                <w:i w:val="0"/>
                <w:iCs w:val="0"/>
                <w:color w:val="auto"/>
                <w:kern w:val="0"/>
                <w:sz w:val="22"/>
                <w:szCs w:val="22"/>
                <w:u w:val="none"/>
                <w:lang w:val="en-US" w:eastAsia="zh-CN" w:bidi="ar"/>
              </w:rPr>
              <w:t>及以上学历，电力相关专业，熟悉并能正确运用和执行本专业的有关技术标准、规范、导则和规程；(3)有3年与电力相关的工作经验，具有独立完成中型以上电力项目或直接参加项目的全过程的工作经验；(4)具备高级专业技术资格证、高级电力工程师职称。条件优秀者可放宽学历、年龄要求。</w:t>
            </w:r>
          </w:p>
        </w:tc>
      </w:tr>
    </w:tbl>
    <w:p w14:paraId="63D4A90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C5E3C"/>
    <w:rsid w:val="5B1C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2026-05-28T09:13:00Z</dcterms:created>
  <dc:creator>大王</dc:creator>
  <cp:lastModifiedBy>大王</cp:lastModifiedBy>
  <dcterms:modified xsi:type="dcterms:W3CDTF">2026-05-28T09:14:55Z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FEC697DCE6CE47BFAE7CDD56C0118501_11</vt:lpwstr>
  </property>
  <property fmtid="{D5CDD505-2E9C-101B-9397-08002B2CF9AE}" pid="4" name="KSOTemplateDocerSaveRecord">
    <vt:lpwstr>eyJoZGlkIjoiYjk3MjgyYTBjMmVlOWMwZGYxYWFmNmU2ZDNmNDlhODIiLCJ1c2VySWQiOiIxMjMwMzM2OTUzIn0=</vt:lpwstr>
  </property>
</Properties>
</file>