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70955">
      <w:pPr>
        <w:widowControl/>
        <w:spacing w:line="240" w:lineRule="exact"/>
        <w:jc w:val="left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</w:p>
    <w:p w14:paraId="69D244D1">
      <w:pPr>
        <w:spacing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湘潭新闻奖参评作品推荐表</w:t>
      </w:r>
    </w:p>
    <w:tbl>
      <w:tblPr>
        <w:tblStyle w:val="8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2"/>
        <w:gridCol w:w="905"/>
        <w:gridCol w:w="1302"/>
        <w:gridCol w:w="278"/>
        <w:gridCol w:w="577"/>
        <w:gridCol w:w="560"/>
        <w:gridCol w:w="796"/>
        <w:gridCol w:w="3284"/>
      </w:tblGrid>
      <w:tr w14:paraId="2F603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9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01EC32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306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B4C65D">
            <w:pPr>
              <w:spacing w:line="260" w:lineRule="exact"/>
              <w:jc w:val="center"/>
              <w:rPr>
                <w:rFonts w:ascii="仿宋_GB2312" w:hAnsi="Times New Roman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“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小书屋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”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撬动乡村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“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大文化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”</w:t>
            </w:r>
          </w:p>
          <w:p w14:paraId="002D5D5A">
            <w:pPr>
              <w:spacing w:line="26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ascii="Segoe UI" w:hAnsi="Segoe UI" w:eastAsia="Segoe UI" w:cs="Segoe UI"/>
                <w:color w:val="0F1115"/>
                <w:sz w:val="24"/>
                <w:szCs w:val="24"/>
                <w:shd w:val="clear" w:color="auto" w:fill="FFFFFF"/>
              </w:rPr>
              <w:t>——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农家书屋焕新观察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93383D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参评项目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04E407">
            <w:pPr>
              <w:spacing w:line="260" w:lineRule="exact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评论</w:t>
            </w:r>
          </w:p>
        </w:tc>
      </w:tr>
      <w:tr w14:paraId="40CE2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9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528B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BFE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2518C0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体  裁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0B23D4">
            <w:pPr>
              <w:spacing w:line="26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电视评论</w:t>
            </w:r>
          </w:p>
        </w:tc>
      </w:tr>
      <w:tr w14:paraId="19279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9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1B7E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3559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E36CBC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语  种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6CCF92">
            <w:pPr>
              <w:spacing w:line="240" w:lineRule="atLeast"/>
              <w:jc w:val="center"/>
              <w:rPr>
                <w:rFonts w:ascii="仿宋_GB2312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中文</w:t>
            </w:r>
          </w:p>
        </w:tc>
      </w:tr>
      <w:tr w14:paraId="7C044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9D51F0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作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者</w:t>
            </w:r>
          </w:p>
          <w:p w14:paraId="47CD5CF9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4"/>
                <w:szCs w:val="24"/>
              </w:rPr>
              <w:t>（主创人员）</w:t>
            </w: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3B3278">
            <w:pPr>
              <w:spacing w:line="260" w:lineRule="exact"/>
              <w:jc w:val="center"/>
              <w:rPr>
                <w:rFonts w:ascii="仿宋_GB2312" w:hAnsi="Times New Roman" w:eastAsia="仿宋_GB2312" w:cs="仿宋_GB2312"/>
                <w:color w:val="000000"/>
                <w:szCs w:val="21"/>
              </w:rPr>
            </w:pP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左媛媛 郭浩 黄筝</w:t>
            </w:r>
          </w:p>
          <w:p w14:paraId="255E4403">
            <w:pPr>
              <w:spacing w:line="260" w:lineRule="exact"/>
              <w:jc w:val="center"/>
              <w:rPr>
                <w:rFonts w:ascii="仿宋_GB2312" w:hAnsi="华文中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欧阳贺坤 刘靓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3AE943">
            <w:pPr>
              <w:spacing w:line="360" w:lineRule="auto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编辑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3E9F80">
            <w:pPr>
              <w:spacing w:line="260" w:lineRule="exact"/>
              <w:jc w:val="center"/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</w:pP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集体</w:t>
            </w:r>
          </w:p>
          <w:p w14:paraId="14EDD9C7">
            <w:pPr>
              <w:spacing w:line="260" w:lineRule="exact"/>
              <w:jc w:val="center"/>
              <w:rPr>
                <w:rFonts w:ascii="仿宋_GB2312" w:hAnsi="Times New Roman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 xml:space="preserve">（吴东 李思哲 朱俊文 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李霓 庞波文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 xml:space="preserve"> 袁道鑫）</w:t>
            </w:r>
          </w:p>
        </w:tc>
      </w:tr>
      <w:tr w14:paraId="1A2AC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1EF1B9">
            <w:pPr>
              <w:spacing w:line="360" w:lineRule="auto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原创单位</w:t>
            </w: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71E518">
            <w:pPr>
              <w:spacing w:line="260" w:lineRule="exact"/>
              <w:jc w:val="center"/>
              <w:rPr>
                <w:rFonts w:ascii="仿宋_GB2312" w:hAnsi="仿宋" w:eastAsia="仿宋_GB2312" w:cs="Times New Roman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韶山市融媒体中心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3710D5">
            <w:pPr>
              <w:spacing w:line="40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刊播单位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FF7E61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韶山市广播电视台</w:t>
            </w:r>
          </w:p>
        </w:tc>
      </w:tr>
      <w:tr w14:paraId="3B6E2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E67790">
            <w:pPr>
              <w:spacing w:line="440" w:lineRule="exact"/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刊播版面</w:t>
            </w:r>
          </w:p>
          <w:p w14:paraId="031CC027">
            <w:pPr>
              <w:spacing w:line="44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(</w:t>
            </w:r>
            <w:r>
              <w:rPr>
                <w:rFonts w:hint="eastAsia" w:ascii="华文中宋" w:hAnsi="华文中宋" w:eastAsia="华文中宋" w:cs="华文中宋"/>
                <w:color w:val="000000"/>
                <w:sz w:val="24"/>
                <w:szCs w:val="24"/>
              </w:rPr>
              <w:t>名称和版次)</w:t>
            </w: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0AB6B1">
            <w:pPr>
              <w:spacing w:line="220" w:lineRule="exact"/>
              <w:jc w:val="center"/>
              <w:rPr>
                <w:rFonts w:ascii="仿宋_GB2312" w:hAnsi="仿宋" w:eastAsia="仿宋_GB2312" w:cs="Times New Roman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《韶山新闻》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5D174A">
            <w:pPr>
              <w:spacing w:line="40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30A4CD">
            <w:pPr>
              <w:spacing w:line="260" w:lineRule="exact"/>
              <w:jc w:val="center"/>
              <w:rPr>
                <w:rFonts w:ascii="仿宋_GB2312" w:hAnsi="仿宋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11月22日19点31分</w:t>
            </w:r>
          </w:p>
        </w:tc>
      </w:tr>
      <w:tr w14:paraId="2B556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2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365D2B">
            <w:pPr>
              <w:spacing w:line="340" w:lineRule="exact"/>
              <w:jc w:val="center"/>
              <w:rPr>
                <w:rFonts w:ascii="仿宋_GB2312" w:hAnsi="仿宋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新媒体作品填报网址</w:t>
            </w:r>
          </w:p>
        </w:tc>
        <w:tc>
          <w:tcPr>
            <w:tcW w:w="67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168721">
            <w:pPr>
              <w:spacing w:line="260" w:lineRule="exact"/>
              <w:jc w:val="center"/>
              <w:rPr>
                <w:rFonts w:ascii="仿宋_GB2312" w:eastAsia="仿宋_GB2312" w:cs="仿宋_GB2312"/>
                <w:color w:val="000000"/>
                <w:szCs w:val="21"/>
              </w:rPr>
            </w:pPr>
          </w:p>
        </w:tc>
      </w:tr>
      <w:tr w14:paraId="056CB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4" w:hRule="atLeast"/>
          <w:jc w:val="center"/>
        </w:trPr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4CE9FA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︵</w:t>
            </w:r>
          </w:p>
          <w:p w14:paraId="06F2C94B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作采</w:t>
            </w:r>
          </w:p>
          <w:p w14:paraId="76838E0C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品编</w:t>
            </w:r>
          </w:p>
          <w:p w14:paraId="084915F8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简过</w:t>
            </w:r>
          </w:p>
          <w:p w14:paraId="7F003949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介程</w:t>
            </w:r>
          </w:p>
          <w:p w14:paraId="6E551778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770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1DD9C7">
            <w:pPr>
              <w:pStyle w:val="7"/>
              <w:ind w:left="0" w:leftChars="0" w:firstLine="420"/>
            </w:pP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习近平总书记多次强调要推动乡村文化振兴，深情牵挂农民读书，为乡村文化建设指明方向。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该电视评论以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习近平总书记关于乡村文化振兴的重要论述为指引，聚焦韶山作为湖南省农家书屋改革提升试点县（市）的创新实践。采编团队历时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一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个月，深入韶山4个乡镇、10余个行政村开展蹲点调研，通过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“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沉浸式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”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采访记录中宣部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“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点亮阅读微心愿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”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图书漂流活动，跟拍农家书屋创始人开设3D编程课、组织读书分享会等场景，累计采访基层文化工作者、志愿者、村民等50余人。作品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以“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内容激活、功能升级、社会共建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”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三大维度为框架，通过9500余册图书更新、图书周转率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翻倍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提升等一线数据，生动呈现韶山33家农家书屋从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“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物理空间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”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到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“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精神家园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”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的焕新历程，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从“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小切口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”反映“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大主题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”，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以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“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小书屋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”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撬动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“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大文化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”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的基层探索，深刻回答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“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如何让文化成为乡村振兴精神引擎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”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的时代命题。</w:t>
            </w:r>
          </w:p>
        </w:tc>
      </w:tr>
      <w:tr w14:paraId="3B904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7" w:hRule="atLeast"/>
          <w:jc w:val="center"/>
        </w:trPr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1E1C28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社</w:t>
            </w:r>
          </w:p>
          <w:p w14:paraId="0E56B855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会</w:t>
            </w:r>
          </w:p>
          <w:p w14:paraId="42FE7ED0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效</w:t>
            </w:r>
          </w:p>
          <w:p w14:paraId="0FE79A0B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果</w:t>
            </w:r>
          </w:p>
        </w:tc>
        <w:tc>
          <w:tcPr>
            <w:tcW w:w="770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AC7594">
            <w:pPr>
              <w:pStyle w:val="7"/>
              <w:ind w:left="0" w:leftChars="0" w:firstLine="420"/>
            </w:pP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节目播出后引发广泛社会反响，被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“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学习强国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”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平台、中新社等20余家主流媒体转载，全网阅读量超500万次。韶山市以节目中典型案例为蓝本，进一步优化书屋运营机制，推动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“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做优做强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”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类书屋占比提升至33%，群众阅读参与度显著提高。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“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全民阅读韶山红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”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品牌活动持续升温，累计开展阅读分享、专家讲座等活动120余场，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“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圆梦阅读微心愿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”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项目完成900余个，惠及留守儿童、乡村教师等群体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，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为全国提供了可复制、可推广的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“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农家书屋改革样本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”。</w:t>
            </w:r>
          </w:p>
        </w:tc>
      </w:tr>
      <w:tr w14:paraId="4492D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2" w:hRule="atLeast"/>
          <w:jc w:val="center"/>
        </w:trPr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466426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︵</w:t>
            </w:r>
          </w:p>
          <w:p w14:paraId="58EAB596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初推</w:t>
            </w:r>
          </w:p>
          <w:p w14:paraId="6E0E9E8B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评荐</w:t>
            </w:r>
          </w:p>
          <w:p w14:paraId="776B01BA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评理</w:t>
            </w:r>
          </w:p>
          <w:p w14:paraId="5CBFD697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语由</w:t>
            </w:r>
          </w:p>
          <w:p w14:paraId="0AF2D043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770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DDA66B">
            <w:pPr>
              <w:spacing w:line="320" w:lineRule="exact"/>
              <w:ind w:firstLine="420" w:firstLineChars="200"/>
              <w:jc w:val="left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Cs w:val="21"/>
              </w:rPr>
              <w:t>该作品紧扣乡村振兴时代主题，以基层一线为观察切口，通过扎实的蹲点调研和鲜活的案例呈现，生动诠释了农家书屋从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“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束之高阁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”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到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“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触手可及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”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的焕新历程。作品叙事流畅、视角敏锐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、采访扎实，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以具体数据为支撑，深刻揭示文化在乡村振兴中的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“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精神引擎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”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作用。其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“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以小见大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”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的叙事策略、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“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内容为王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”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的采编理念、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“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数据赋能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”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的论证逻辑，既体现了新闻报道的专业深度，又彰显了基层探索的示范价值，是兼具思想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高度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、新闻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价值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与传播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效力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的优秀作品。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同意推荐。</w:t>
            </w:r>
          </w:p>
          <w:p w14:paraId="0B8D97A2">
            <w:pPr>
              <w:spacing w:line="320" w:lineRule="exact"/>
              <w:ind w:left="3360" w:leftChars="1600"/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</w:p>
          <w:p w14:paraId="08150A9C">
            <w:pPr>
              <w:spacing w:line="320" w:lineRule="exact"/>
              <w:ind w:left="3360" w:leftChars="1600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签名：（盖单位公章）</w:t>
            </w:r>
          </w:p>
          <w:p w14:paraId="0BDFCC8F">
            <w:pPr>
              <w:spacing w:line="320" w:lineRule="exact"/>
              <w:ind w:left="3360" w:leftChars="1600"/>
              <w:jc w:val="center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20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26年3月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2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日</w:t>
            </w:r>
          </w:p>
        </w:tc>
      </w:tr>
      <w:tr w14:paraId="68378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atLeast"/>
          <w:jc w:val="center"/>
        </w:trPr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069911">
            <w:pPr>
              <w:spacing w:line="320" w:lineRule="exact"/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联系人</w:t>
            </w:r>
          </w:p>
          <w:p w14:paraId="60C635BA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（作者）</w:t>
            </w:r>
          </w:p>
        </w:tc>
        <w:tc>
          <w:tcPr>
            <w:tcW w:w="24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F2033F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左媛媛</w:t>
            </w:r>
          </w:p>
        </w:tc>
        <w:tc>
          <w:tcPr>
            <w:tcW w:w="1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C8CA14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4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508685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13469313588</w:t>
            </w:r>
          </w:p>
        </w:tc>
      </w:tr>
    </w:tbl>
    <w:p w14:paraId="1B002DA6">
      <w:bookmarkStart w:id="0" w:name="_GoBack"/>
      <w:bookmarkEnd w:id="0"/>
    </w:p>
    <w:sectPr>
      <w:pgSz w:w="11906" w:h="16838"/>
      <w:pgMar w:top="2098" w:right="1474" w:bottom="1985" w:left="1588" w:header="851" w:footer="141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1C86"/>
    <w:rsid w:val="001A06B6"/>
    <w:rsid w:val="00225A34"/>
    <w:rsid w:val="00265CE4"/>
    <w:rsid w:val="003335C3"/>
    <w:rsid w:val="003D1C86"/>
    <w:rsid w:val="004C6883"/>
    <w:rsid w:val="004E4AF6"/>
    <w:rsid w:val="0052199B"/>
    <w:rsid w:val="005F38DC"/>
    <w:rsid w:val="00623CE3"/>
    <w:rsid w:val="00781B10"/>
    <w:rsid w:val="007E6F78"/>
    <w:rsid w:val="00AE1E9C"/>
    <w:rsid w:val="00AE257A"/>
    <w:rsid w:val="00B74F8E"/>
    <w:rsid w:val="00B90118"/>
    <w:rsid w:val="00C065E6"/>
    <w:rsid w:val="00C11145"/>
    <w:rsid w:val="00D3070B"/>
    <w:rsid w:val="00D37AD4"/>
    <w:rsid w:val="00D6672C"/>
    <w:rsid w:val="00E1225F"/>
    <w:rsid w:val="00E646EB"/>
    <w:rsid w:val="00F90786"/>
    <w:rsid w:val="00FD1350"/>
    <w:rsid w:val="034953B9"/>
    <w:rsid w:val="034B73A8"/>
    <w:rsid w:val="03C64B30"/>
    <w:rsid w:val="0DFE21B0"/>
    <w:rsid w:val="1B0D44E1"/>
    <w:rsid w:val="255817DE"/>
    <w:rsid w:val="32E4768D"/>
    <w:rsid w:val="3573333B"/>
    <w:rsid w:val="3BEF4368"/>
    <w:rsid w:val="46CD198D"/>
    <w:rsid w:val="5B995709"/>
    <w:rsid w:val="5D7E3B5B"/>
    <w:rsid w:val="79006B25"/>
    <w:rsid w:val="79E5290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dnote text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Body Text Indent"/>
    <w:basedOn w:val="1"/>
    <w:next w:val="4"/>
    <w:qFormat/>
    <w:uiPriority w:val="0"/>
    <w:pPr>
      <w:spacing w:after="120"/>
      <w:ind w:left="200" w:leftChars="200"/>
    </w:pPr>
    <w:rPr>
      <w:rFonts w:ascii="Times New Roman" w:hAnsi="Times New Roman" w:eastAsia="宋体" w:cs="Times New Roman"/>
    </w:rPr>
  </w:style>
  <w:style w:type="paragraph" w:styleId="4">
    <w:name w:val="Body Text Indent 2"/>
    <w:basedOn w:val="1"/>
    <w:next w:val="1"/>
    <w:qFormat/>
    <w:uiPriority w:val="0"/>
    <w:pPr>
      <w:spacing w:line="500" w:lineRule="exact"/>
      <w:ind w:firstLine="564"/>
    </w:pPr>
    <w:rPr>
      <w:rFonts w:ascii="Times New Roman" w:hAnsi="Times New Roman" w:eastAsia="宋体" w:cs="Times New Roman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First Indent 2"/>
    <w:basedOn w:val="3"/>
    <w:next w:val="1"/>
    <w:qFormat/>
    <w:uiPriority w:val="0"/>
    <w:pPr>
      <w:ind w:firstLine="200" w:firstLineChars="200"/>
    </w:pPr>
    <w:rPr>
      <w:rFonts w:ascii="Calibri" w:hAnsi="Calibri"/>
      <w:szCs w:val="24"/>
    </w:r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3589</Words>
  <Characters>3704</Characters>
  <Lines>28</Lines>
  <Paragraphs>7</Paragraphs>
  <TotalTime>6</TotalTime>
  <ScaleCrop>false</ScaleCrop>
  <LinksUpToDate>false</LinksUpToDate>
  <CharactersWithSpaces>3755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2025-02-24T07:34:00Z</dcterms:created>
  <dc:creator>微软用户</dc:creator>
  <cp:lastModifiedBy>WPS_1591279650</cp:lastModifiedBy>
  <cp:lastPrinted>2026-03-06T03:00:00Z</cp:lastPrinted>
  <dcterms:modified xsi:type="dcterms:W3CDTF">2026-03-09T01:08:59Z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eyJoZGlkIjoiYmU1OTZmMzZkODJjMGM4NmI5NDE2YzFkMmJmMGM0ZDMiLCJ1c2VySWQiOiIxMDA2NTUwOTM0In0=</vt:lpwstr>
  </property>
  <property fmtid="{D5CDD505-2E9C-101B-9397-08002B2CF9AE}" pid="3" name="KSOProductBuildVer">
    <vt:lpwstr>2052-12.1.0.25225</vt:lpwstr>
  </property>
  <property fmtid="{D5CDD505-2E9C-101B-9397-08002B2CF9AE}" pid="4" name="ICV">
    <vt:lpwstr>EB1E630FD35F46259C0CF2232455430D_13</vt:lpwstr>
  </property>
</Properties>
</file>