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1780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910B76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60" w:lineRule="exact"/>
        <w:textAlignment w:val="auto"/>
        <w:outlineLvl w:val="9"/>
        <w:rPr>
          <w:rFonts w:ascii="黑体" w:hAnsi="黑体" w:eastAsia="黑体"/>
          <w:sz w:val="28"/>
          <w:szCs w:val="28"/>
        </w:rPr>
      </w:pPr>
    </w:p>
    <w:p w14:paraId="2C86E719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湖南省法学会20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仿宋" w:eastAsia="方正小标宋简体"/>
          <w:sz w:val="44"/>
          <w:szCs w:val="44"/>
        </w:rPr>
        <w:t>年法学研究课题</w:t>
      </w:r>
    </w:p>
    <w:p w14:paraId="46706F9D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论证活页</w:t>
      </w:r>
    </w:p>
    <w:p w14:paraId="7B008F57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60" w:lineRule="exact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课题名称（必填）：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7"/>
      </w:tblGrid>
      <w:tr w14:paraId="4CA5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6" w:hRule="atLeast"/>
          <w:jc w:val="center"/>
        </w:trPr>
        <w:tc>
          <w:tcPr>
            <w:tcW w:w="9407" w:type="dxa"/>
            <w:noWrap w:val="0"/>
            <w:vAlign w:val="top"/>
          </w:tcPr>
          <w:p w14:paraId="29F12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wordWrap/>
              <w:topLinePunct w:val="0"/>
              <w:bidi w:val="0"/>
              <w:adjustRightInd w:val="0"/>
              <w:snapToGrid w:val="0"/>
              <w:spacing w:line="560" w:lineRule="exact"/>
              <w:ind w:firstLine="420"/>
              <w:textAlignment w:val="auto"/>
              <w:outlineLvl w:val="9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本课题国内外研究现状，选题的实际意义和理论意义；2、主要研究内容、研究的重点、难点及创新点；3、研究思路和方法、研究进度计划；</w:t>
            </w:r>
          </w:p>
          <w:p w14:paraId="0D53D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4、研究基础与研究条件、已有相关成果，主要参考文献等。（限4000字，活页不超过4页）</w:t>
            </w:r>
          </w:p>
          <w:p w14:paraId="0D358E2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560" w:lineRule="exact"/>
              <w:textAlignment w:val="auto"/>
              <w:outlineLvl w:val="9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63D8F3B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9"/>
        <w:rPr>
          <w:rFonts w:hint="eastAsia" w:ascii="楷体_GB2312" w:hAnsi="楷体" w:eastAsia="楷体_GB2312"/>
          <w:szCs w:val="21"/>
        </w:rPr>
      </w:pPr>
      <w:r>
        <w:rPr>
          <w:rFonts w:hint="eastAsia" w:ascii="楷体_GB2312" w:hAnsi="楷体" w:eastAsia="楷体_GB2312"/>
          <w:szCs w:val="21"/>
        </w:rPr>
        <w:t>注：1. 活页文字表述中不得直接或间接透露个人信息或相关背景资料，否则取消参评资格。</w:t>
      </w:r>
    </w:p>
    <w:p w14:paraId="0D9A8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9"/>
        <w:rPr>
          <w:rFonts w:hint="eastAsia" w:ascii="仿宋" w:hAnsi="仿宋" w:eastAsia="仿宋"/>
          <w:szCs w:val="21"/>
        </w:rPr>
      </w:pPr>
      <w:r>
        <w:rPr>
          <w:rFonts w:hint="eastAsia" w:ascii="楷体_GB2312" w:hAnsi="楷体" w:eastAsia="楷体_GB2312"/>
          <w:szCs w:val="21"/>
        </w:rPr>
        <w:t>2. 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活页4000字包括前期成果和参考文献文字表述字数。</w:t>
      </w:r>
    </w:p>
    <w:p w14:paraId="0F401B47"/>
    <w:sectPr>
      <w:footerReference r:id="rId3" w:type="default"/>
      <w:pgSz w:w="11906" w:h="16838"/>
      <w:pgMar w:top="1440" w:right="1757" w:bottom="1440" w:left="175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225C74-DDB9-4735-8251-977831AAD0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92E886-EA64-401B-A10F-17E0923C6C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B493403-1608-4387-AF25-AB056BAF0B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D0E87AD-F77E-4BA3-8FC1-471A9C76E2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2B4BC90-4443-44D8-AB43-2F083086733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D210F50-BC16-42B4-8522-CE806FED13C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87F94210-7FCB-4D53-B021-78353290AC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102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F3A4A">
                          <w:pPr>
                            <w:pStyle w:val="2"/>
                            <w:rPr>
                              <w:rFonts w:hint="eastAsia" w:eastAsia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8F3A4A">
                    <w:pPr>
                      <w:pStyle w:val="2"/>
                      <w:rPr>
                        <w:rFonts w:hint="eastAsia" w:eastAsia="Times New Roman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E6473"/>
    <w:multiLevelType w:val="singleLevel"/>
    <w:tmpl w:val="635E64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B469A"/>
    <w:rsid w:val="4E5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2026-02-13T02:38:00Z</dcterms:created>
  <dc:creator>古琴</dc:creator>
  <cp:lastModifiedBy>古琴</cp:lastModifiedBy>
  <dcterms:modified xsi:type="dcterms:W3CDTF">2026-02-13T02:38:56Z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FC7906ABAD4C4470BDA70E84A37EC63F_11</vt:lpwstr>
  </property>
  <property fmtid="{D5CDD505-2E9C-101B-9397-08002B2CF9AE}" pid="4" name="KSOTemplateDocerSaveRecord">
    <vt:lpwstr>eyJoZGlkIjoiMmMxYjdmYjQyYWM0M2M5NzdlYzc4ZWRiZjJmMTRlMDIiLCJ1c2VySWQiOiI0ODcyMDA4ODEifQ==</vt:lpwstr>
  </property>
</Properties>
</file>