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A3A0">
      <w:pPr>
        <w:spacing w:after="156"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长沙新闻奖参评作品推荐表</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2FC5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450" w:type="dxa"/>
            <w:vMerge w:val="restart"/>
            <w:noWrap w:val="0"/>
            <w:vAlign w:val="center"/>
          </w:tcPr>
          <w:p w14:paraId="55701C2F">
            <w:pPr>
              <w:spacing w:line="380" w:lineRule="exact"/>
              <w:jc w:val="center"/>
              <w:rPr>
                <w:rFonts w:ascii="华文中宋" w:hAnsi="华文中宋" w:eastAsia="华文中宋"/>
                <w:sz w:val="28"/>
              </w:rPr>
            </w:pPr>
            <w:r>
              <w:rPr>
                <w:rFonts w:hint="eastAsia" w:ascii="华文中宋" w:hAnsi="华文中宋" w:eastAsia="华文中宋"/>
                <w:sz w:val="28"/>
              </w:rPr>
              <w:t>作品标题</w:t>
            </w:r>
          </w:p>
        </w:tc>
        <w:tc>
          <w:tcPr>
            <w:tcW w:w="3534" w:type="dxa"/>
            <w:gridSpan w:val="4"/>
            <w:vMerge w:val="restart"/>
            <w:noWrap w:val="0"/>
            <w:vAlign w:val="center"/>
          </w:tcPr>
          <w:p w14:paraId="6DBD56A7">
            <w:pPr>
              <w:spacing w:line="260" w:lineRule="exact"/>
              <w:jc w:val="center"/>
              <w:rPr>
                <w:rFonts w:ascii="华文中宋" w:hAnsi="华文中宋" w:eastAsia="华文中宋"/>
                <w:sz w:val="28"/>
              </w:rPr>
            </w:pPr>
            <w:r>
              <w:rPr>
                <w:rFonts w:hint="eastAsia" w:ascii="仿宋_GB2312" w:hAnsi="仿宋_GB2312" w:eastAsia="仿宋_GB2312" w:cs="仿宋_GB2312"/>
                <w:color w:val="000000"/>
                <w:spacing w:val="-6"/>
                <w:szCs w:val="21"/>
                <w:lang w:val="en-US" w:eastAsia="zh-CN"/>
              </w:rPr>
              <w:t>公交车也能网约？星城云巴来了！</w:t>
            </w:r>
          </w:p>
        </w:tc>
        <w:tc>
          <w:tcPr>
            <w:tcW w:w="1356" w:type="dxa"/>
            <w:gridSpan w:val="2"/>
            <w:noWrap w:val="0"/>
            <w:vAlign w:val="center"/>
          </w:tcPr>
          <w:p w14:paraId="676602AE">
            <w:pPr>
              <w:spacing w:line="380" w:lineRule="exact"/>
              <w:jc w:val="center"/>
              <w:rPr>
                <w:rFonts w:ascii="华文中宋" w:hAnsi="华文中宋" w:eastAsia="华文中宋"/>
                <w:sz w:val="28"/>
              </w:rPr>
            </w:pPr>
            <w:r>
              <w:rPr>
                <w:rFonts w:hint="eastAsia" w:ascii="华文中宋" w:hAnsi="华文中宋" w:eastAsia="华文中宋"/>
                <w:sz w:val="28"/>
              </w:rPr>
              <w:t>参评项目</w:t>
            </w:r>
          </w:p>
        </w:tc>
        <w:tc>
          <w:tcPr>
            <w:tcW w:w="3284" w:type="dxa"/>
            <w:noWrap w:val="0"/>
            <w:vAlign w:val="center"/>
          </w:tcPr>
          <w:p w14:paraId="24061CB6">
            <w:pPr>
              <w:spacing w:line="260" w:lineRule="exact"/>
              <w:jc w:val="center"/>
              <w:rPr>
                <w:rFonts w:ascii="仿宋" w:hAnsi="仿宋" w:eastAsia="仿宋" w:cs="仿宋"/>
                <w:sz w:val="24"/>
                <w:szCs w:val="18"/>
              </w:rPr>
            </w:pPr>
            <w:r>
              <w:rPr>
                <w:rFonts w:hint="eastAsia" w:ascii="仿宋_GB2312" w:hAnsi="仿宋_GB2312" w:eastAsia="仿宋_GB2312" w:cs="仿宋_GB2312"/>
                <w:szCs w:val="21"/>
              </w:rPr>
              <w:t>县融优秀作品奖</w:t>
            </w:r>
          </w:p>
        </w:tc>
      </w:tr>
      <w:tr w14:paraId="6646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768E72DB">
            <w:pPr>
              <w:spacing w:line="380" w:lineRule="exact"/>
              <w:ind w:firstLine="560"/>
              <w:jc w:val="center"/>
              <w:rPr>
                <w:rFonts w:ascii="华文中宋" w:hAnsi="华文中宋" w:eastAsia="华文中宋"/>
                <w:color w:val="000000"/>
                <w:sz w:val="28"/>
              </w:rPr>
            </w:pPr>
          </w:p>
        </w:tc>
        <w:tc>
          <w:tcPr>
            <w:tcW w:w="3534" w:type="dxa"/>
            <w:gridSpan w:val="4"/>
            <w:vMerge w:val="continue"/>
            <w:noWrap w:val="0"/>
            <w:vAlign w:val="center"/>
          </w:tcPr>
          <w:p w14:paraId="6EDF58AD">
            <w:pPr>
              <w:spacing w:line="380" w:lineRule="exact"/>
              <w:ind w:firstLine="560"/>
              <w:jc w:val="center"/>
              <w:rPr>
                <w:rFonts w:ascii="华文中宋" w:hAnsi="华文中宋" w:eastAsia="华文中宋"/>
                <w:color w:val="000000"/>
                <w:sz w:val="28"/>
              </w:rPr>
            </w:pPr>
          </w:p>
        </w:tc>
        <w:tc>
          <w:tcPr>
            <w:tcW w:w="1356" w:type="dxa"/>
            <w:gridSpan w:val="2"/>
            <w:noWrap w:val="0"/>
            <w:vAlign w:val="center"/>
          </w:tcPr>
          <w:p w14:paraId="1741DF2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2C44F436">
            <w:pPr>
              <w:spacing w:line="260" w:lineRule="exact"/>
              <w:jc w:val="center"/>
              <w:rPr>
                <w:rFonts w:ascii="仿宋_GB2312" w:hAnsi="仿宋" w:eastAsia="仿宋_GB2312"/>
                <w:color w:val="000000"/>
                <w:sz w:val="28"/>
              </w:rPr>
            </w:pPr>
            <w:r>
              <w:rPr>
                <w:rFonts w:hint="eastAsia" w:ascii="仿宋_GB2312" w:hAnsi="仿宋_GB2312" w:eastAsia="仿宋_GB2312" w:cs="仿宋_GB2312"/>
                <w:color w:val="000000"/>
                <w:szCs w:val="21"/>
              </w:rPr>
              <w:t>融合报道</w:t>
            </w:r>
          </w:p>
        </w:tc>
      </w:tr>
      <w:tr w14:paraId="3685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3405ADBD">
            <w:pPr>
              <w:spacing w:line="380" w:lineRule="exact"/>
              <w:ind w:firstLine="560"/>
              <w:jc w:val="center"/>
              <w:rPr>
                <w:rFonts w:ascii="华文中宋" w:hAnsi="华文中宋" w:eastAsia="华文中宋"/>
                <w:color w:val="000000"/>
                <w:sz w:val="28"/>
              </w:rPr>
            </w:pPr>
          </w:p>
        </w:tc>
        <w:tc>
          <w:tcPr>
            <w:tcW w:w="3534" w:type="dxa"/>
            <w:gridSpan w:val="4"/>
            <w:vMerge w:val="continue"/>
            <w:noWrap w:val="0"/>
            <w:vAlign w:val="center"/>
          </w:tcPr>
          <w:p w14:paraId="612E4EE7">
            <w:pPr>
              <w:spacing w:line="380" w:lineRule="exact"/>
              <w:ind w:firstLine="560"/>
              <w:jc w:val="center"/>
              <w:rPr>
                <w:rFonts w:ascii="华文中宋" w:hAnsi="华文中宋" w:eastAsia="华文中宋"/>
                <w:color w:val="000000"/>
                <w:sz w:val="28"/>
              </w:rPr>
            </w:pPr>
          </w:p>
        </w:tc>
        <w:tc>
          <w:tcPr>
            <w:tcW w:w="1356" w:type="dxa"/>
            <w:gridSpan w:val="2"/>
            <w:noWrap w:val="0"/>
            <w:vAlign w:val="center"/>
          </w:tcPr>
          <w:p w14:paraId="32CBDC4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6D175714">
            <w:pPr>
              <w:spacing w:line="240" w:lineRule="atLeast"/>
              <w:jc w:val="center"/>
              <w:rPr>
                <w:rFonts w:ascii="仿宋_GB2312" w:hAnsi="Times New Roman" w:eastAsia="仿宋_GB2312"/>
                <w:color w:val="000000"/>
                <w:sz w:val="28"/>
              </w:rPr>
            </w:pPr>
            <w:r>
              <w:rPr>
                <w:rFonts w:hint="eastAsia" w:ascii="仿宋_GB2312" w:hAnsi="Times New Roman" w:eastAsia="仿宋_GB2312"/>
                <w:color w:val="000000"/>
                <w:szCs w:val="21"/>
              </w:rPr>
              <w:t>中文</w:t>
            </w:r>
          </w:p>
        </w:tc>
      </w:tr>
      <w:tr w14:paraId="5A01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50" w:type="dxa"/>
            <w:noWrap w:val="0"/>
            <w:vAlign w:val="center"/>
          </w:tcPr>
          <w:p w14:paraId="13BA335C">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5D9118FC">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noWrap w:val="0"/>
            <w:vAlign w:val="center"/>
          </w:tcPr>
          <w:p w14:paraId="17DE8015">
            <w:pPr>
              <w:spacing w:line="260" w:lineRule="exact"/>
              <w:jc w:val="center"/>
              <w:rPr>
                <w:rFonts w:ascii="仿宋_GB2312" w:hAnsi="华文中宋" w:eastAsia="仿宋_GB2312"/>
                <w:color w:val="000000"/>
                <w:sz w:val="28"/>
              </w:rPr>
            </w:pPr>
            <w:r>
              <w:rPr>
                <w:rFonts w:hint="eastAsia" w:ascii="仿宋_GB2312" w:hAnsi="仿宋_GB2312" w:eastAsia="仿宋_GB2312" w:cs="仿宋_GB2312"/>
                <w:color w:val="000000"/>
                <w:szCs w:val="21"/>
              </w:rPr>
              <w:t>瞿佳 高亮  颜蕾 尹成洺 史旺 刘辰 张炼</w:t>
            </w:r>
          </w:p>
        </w:tc>
        <w:tc>
          <w:tcPr>
            <w:tcW w:w="855" w:type="dxa"/>
            <w:gridSpan w:val="2"/>
            <w:noWrap w:val="0"/>
            <w:vAlign w:val="center"/>
          </w:tcPr>
          <w:p w14:paraId="4DF30EA8">
            <w:pPr>
              <w:spacing w:line="360" w:lineRule="auto"/>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5CBDF72B">
            <w:pPr>
              <w:spacing w:line="240" w:lineRule="exact"/>
              <w:jc w:val="center"/>
              <w:rPr>
                <w:rFonts w:hint="eastAsia" w:ascii="仿宋" w:hAnsi="仿宋" w:eastAsia="仿宋"/>
                <w:color w:val="000000"/>
                <w:w w:val="95"/>
                <w:sz w:val="24"/>
                <w:szCs w:val="21"/>
                <w:lang w:eastAsia="zh-CN"/>
              </w:rPr>
            </w:pPr>
            <w:r>
              <w:rPr>
                <w:rFonts w:hint="eastAsia" w:ascii="仿宋_GB2312" w:hAnsi="仿宋_GB2312" w:eastAsia="仿宋_GB2312" w:cs="仿宋_GB2312"/>
                <w:color w:val="000000"/>
                <w:szCs w:val="21"/>
                <w:lang w:val="en-US" w:eastAsia="zh-CN"/>
              </w:rPr>
              <w:t>张英</w:t>
            </w:r>
          </w:p>
        </w:tc>
      </w:tr>
      <w:tr w14:paraId="083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450" w:type="dxa"/>
            <w:noWrap w:val="0"/>
            <w:vAlign w:val="center"/>
          </w:tcPr>
          <w:p w14:paraId="668D77AE">
            <w:pPr>
              <w:spacing w:line="360" w:lineRule="auto"/>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692F76F1">
            <w:pPr>
              <w:spacing w:line="260" w:lineRule="exact"/>
              <w:jc w:val="center"/>
              <w:rPr>
                <w:rFonts w:ascii="仿宋_GB2312" w:hAnsi="仿宋" w:eastAsia="仿宋_GB2312"/>
                <w:color w:val="000000"/>
                <w:szCs w:val="21"/>
              </w:rPr>
            </w:pPr>
            <w:r>
              <w:rPr>
                <w:rFonts w:hint="eastAsia" w:ascii="仿宋_GB2312" w:hAnsi="仿宋_GB2312" w:eastAsia="仿宋_GB2312" w:cs="仿宋_GB2312"/>
                <w:color w:val="000000"/>
                <w:spacing w:val="-6"/>
                <w:szCs w:val="21"/>
                <w:lang w:val="en-US" w:eastAsia="zh-CN"/>
              </w:rPr>
              <w:t>长沙市望城区融媒体中心</w:t>
            </w:r>
          </w:p>
        </w:tc>
        <w:tc>
          <w:tcPr>
            <w:tcW w:w="855" w:type="dxa"/>
            <w:gridSpan w:val="2"/>
            <w:noWrap w:val="0"/>
            <w:vAlign w:val="center"/>
          </w:tcPr>
          <w:p w14:paraId="3955BC9A">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2B375959">
            <w:pPr>
              <w:spacing w:line="32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pacing w:val="-6"/>
                <w:szCs w:val="21"/>
                <w:lang w:val="en-US" w:eastAsia="zh-CN"/>
              </w:rPr>
              <w:t>长沙市望城区融媒体中心</w:t>
            </w:r>
          </w:p>
        </w:tc>
      </w:tr>
      <w:tr w14:paraId="560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15709D7D">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tc>
        <w:tc>
          <w:tcPr>
            <w:tcW w:w="2679" w:type="dxa"/>
            <w:gridSpan w:val="2"/>
            <w:noWrap w:val="0"/>
            <w:vAlign w:val="center"/>
          </w:tcPr>
          <w:p w14:paraId="7EDCE76F">
            <w:pPr>
              <w:spacing w:line="220" w:lineRule="exact"/>
              <w:jc w:val="center"/>
              <w:rPr>
                <w:rFonts w:hint="default" w:ascii="仿宋_GB2312" w:hAnsi="仿宋" w:eastAsia="仿宋_GB2312"/>
                <w:color w:val="000000"/>
                <w:szCs w:val="21"/>
                <w:lang w:val="en-US" w:eastAsia="zh-CN"/>
              </w:rPr>
            </w:pPr>
            <w:r>
              <w:rPr>
                <w:rFonts w:hint="eastAsia" w:ascii="仿宋_GB2312" w:hAnsi="仿宋_GB2312" w:eastAsia="仿宋_GB2312" w:cs="仿宋_GB2312"/>
                <w:color w:val="000000"/>
                <w:spacing w:val="-6"/>
                <w:szCs w:val="21"/>
                <w:lang w:val="en-US" w:eastAsia="zh-CN"/>
              </w:rPr>
              <w:t>云上望城APP</w:t>
            </w:r>
          </w:p>
        </w:tc>
        <w:tc>
          <w:tcPr>
            <w:tcW w:w="855" w:type="dxa"/>
            <w:gridSpan w:val="2"/>
            <w:noWrap w:val="0"/>
            <w:vAlign w:val="center"/>
          </w:tcPr>
          <w:p w14:paraId="3EE154FD">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69AF72AD">
            <w:pPr>
              <w:spacing w:line="260" w:lineRule="exact"/>
              <w:jc w:val="center"/>
              <w:rPr>
                <w:rFonts w:ascii="仿宋_GB2312" w:hAnsi="仿宋" w:eastAsia="仿宋_GB2312"/>
                <w:color w:val="000000"/>
                <w:sz w:val="24"/>
                <w:szCs w:val="21"/>
              </w:rPr>
            </w:pPr>
            <w:r>
              <w:rPr>
                <w:rFonts w:hint="eastAsia" w:ascii="仿宋_GB2312" w:hAnsi="仿宋_GB2312" w:eastAsia="仿宋_GB2312" w:cs="仿宋_GB2312"/>
                <w:color w:val="000000"/>
                <w:spacing w:val="-6"/>
                <w:szCs w:val="21"/>
                <w:lang w:val="en-US" w:eastAsia="zh-CN"/>
              </w:rPr>
              <w:t>2025年11月8日16时16分</w:t>
            </w:r>
          </w:p>
        </w:tc>
      </w:tr>
      <w:tr w14:paraId="73C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2827" w:type="dxa"/>
            <w:gridSpan w:val="2"/>
            <w:noWrap w:val="0"/>
            <w:vAlign w:val="center"/>
          </w:tcPr>
          <w:p w14:paraId="6A770E0A">
            <w:pPr>
              <w:spacing w:line="340" w:lineRule="exact"/>
              <w:jc w:val="center"/>
              <w:rPr>
                <w:rFonts w:ascii="仿宋_GB2312" w:hAnsi="仿宋" w:eastAsia="仿宋_GB2312"/>
                <w:color w:val="000000"/>
                <w:sz w:val="24"/>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0B67EA19">
            <w:pPr>
              <w:spacing w:line="260" w:lineRule="exact"/>
              <w:jc w:val="both"/>
              <w:rPr>
                <w:rFonts w:ascii="仿宋_GB2312" w:hAnsi="仿宋_GB2312" w:eastAsia="仿宋_GB2312" w:cs="仿宋_GB2312"/>
                <w:color w:val="000000"/>
                <w:szCs w:val="21"/>
              </w:rPr>
            </w:pPr>
            <w:r>
              <w:rPr>
                <w:rFonts w:hint="eastAsia" w:ascii="仿宋_GB2312" w:hAnsi="仿宋_GB2312" w:eastAsia="仿宋_GB2312" w:cs="仿宋_GB2312"/>
                <w:color w:val="000000"/>
                <w:spacing w:val="-6"/>
                <w:szCs w:val="21"/>
                <w:lang w:val="en-US" w:eastAsia="zh-CN"/>
              </w:rPr>
              <w:fldChar w:fldCharType="begin"/>
            </w:r>
            <w:r>
              <w:rPr>
                <w:rFonts w:hint="eastAsia" w:ascii="仿宋_GB2312" w:hAnsi="仿宋_GB2312" w:eastAsia="仿宋_GB2312" w:cs="仿宋_GB2312"/>
                <w:color w:val="000000"/>
                <w:spacing w:val="-6"/>
                <w:szCs w:val="21"/>
                <w:lang w:val="en-US" w:eastAsia="zh-CN"/>
              </w:rPr>
              <w:instrText xml:space="preserve"> HYPERLINK "https://wap.wangchengnews.cn/content/646955/91/15417238.html" </w:instrText>
            </w:r>
            <w:r>
              <w:rPr>
                <w:rFonts w:hint="eastAsia" w:ascii="仿宋_GB2312" w:hAnsi="仿宋_GB2312" w:eastAsia="仿宋_GB2312" w:cs="仿宋_GB2312"/>
                <w:color w:val="000000"/>
                <w:spacing w:val="-6"/>
                <w:szCs w:val="21"/>
                <w:lang w:val="en-US" w:eastAsia="zh-CN"/>
              </w:rPr>
              <w:fldChar w:fldCharType="separate"/>
            </w:r>
            <w:r>
              <w:rPr>
                <w:rFonts w:hint="eastAsia" w:ascii="仿宋_GB2312" w:hAnsi="仿宋_GB2312" w:eastAsia="仿宋_GB2312" w:cs="仿宋_GB2312"/>
                <w:color w:val="000000"/>
                <w:spacing w:val="-6"/>
                <w:szCs w:val="21"/>
                <w:lang w:val="en-US" w:eastAsia="zh-CN"/>
              </w:rPr>
              <w:t>https://wap.wangchengnews.cn/content/646955/91/15417238.html</w:t>
            </w:r>
            <w:r>
              <w:rPr>
                <w:rFonts w:hint="eastAsia" w:ascii="仿宋_GB2312" w:hAnsi="仿宋_GB2312" w:eastAsia="仿宋_GB2312" w:cs="仿宋_GB2312"/>
                <w:color w:val="000000"/>
                <w:spacing w:val="-6"/>
                <w:szCs w:val="21"/>
                <w:lang w:val="en-US" w:eastAsia="zh-CN"/>
              </w:rPr>
              <w:fldChar w:fldCharType="end"/>
            </w:r>
          </w:p>
        </w:tc>
      </w:tr>
      <w:tr w14:paraId="3E5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1450" w:type="dxa"/>
            <w:noWrap w:val="0"/>
            <w:vAlign w:val="center"/>
          </w:tcPr>
          <w:p w14:paraId="70810670">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42DAE12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5D0645E9">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1AC9179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6659A13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1A29E34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063B043E">
            <w:pPr>
              <w:spacing w:line="320" w:lineRule="exact"/>
              <w:ind w:firstLine="420" w:firstLineChars="200"/>
              <w:rPr>
                <w:rFonts w:ascii="仿宋" w:hAnsi="仿宋" w:eastAsia="仿宋"/>
                <w:color w:val="000000"/>
                <w:w w:val="95"/>
                <w:sz w:val="24"/>
                <w:szCs w:val="21"/>
              </w:rPr>
            </w:pPr>
            <w:r>
              <w:rPr>
                <w:rFonts w:hint="eastAsia" w:ascii="仿宋_GB2312" w:hAnsi="仿宋_GB2312" w:eastAsia="仿宋_GB2312" w:cs="仿宋_GB2312"/>
                <w:color w:val="000000"/>
                <w:szCs w:val="21"/>
              </w:rPr>
              <w:t>该作品系记者深入一线采写的独家报道，聚焦长沙市首条“需求响应式”公交线路“星城云巴”试运营，选题紧扣民生热点与智慧交通发展趋势，具有鲜明的时代性与前瞻性。文章以推荐官体验为切入点，生动展现了网约公交“按需调度、便捷实惠”的创新优势，既破解了传统公交痛点，又为城市公共交通升级提供了可借鉴的实践样本。该作品在云上望城APP、望城发布、望城视界等平台发布后，综合点击率超过10万次，并被多个政务公众号、本地生活类自媒体转载，读者在评论区踊跃留言互动，对创新服务表示期待并提出优化建议，受众参与度与话题性显著。</w:t>
            </w:r>
          </w:p>
        </w:tc>
      </w:tr>
      <w:tr w14:paraId="4484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exact"/>
          <w:jc w:val="center"/>
        </w:trPr>
        <w:tc>
          <w:tcPr>
            <w:tcW w:w="1450" w:type="dxa"/>
            <w:noWrap w:val="0"/>
            <w:vAlign w:val="center"/>
          </w:tcPr>
          <w:p w14:paraId="0918FF3E">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41F7D269">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75B9BE1A">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1C979A17">
            <w:pPr>
              <w:snapToGrid w:val="0"/>
              <w:spacing w:line="2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6CA528A6">
            <w:pPr>
              <w:spacing w:line="320" w:lineRule="exact"/>
              <w:ind w:firstLine="420" w:firstLineChars="200"/>
              <w:rPr>
                <w:rFonts w:ascii="仿宋" w:hAnsi="仿宋" w:eastAsia="仿宋"/>
                <w:color w:val="000000"/>
                <w:sz w:val="24"/>
                <w:szCs w:val="21"/>
              </w:rPr>
            </w:pPr>
            <w:r>
              <w:rPr>
                <w:rFonts w:hint="eastAsia" w:ascii="仿宋_GB2312" w:hAnsi="仿宋_GB2312" w:eastAsia="仿宋_GB2312" w:cs="仿宋_GB2312"/>
                <w:color w:val="000000"/>
                <w:szCs w:val="21"/>
                <w:lang w:val="en-US" w:eastAsia="zh-CN"/>
              </w:rPr>
              <w:t>作品刊播后，取得了积极的社会反响和显著的传播效果。报道第一时间向社会公众清晰解读了“需求响应式公交”这一创新概念与服务模式，有效提升了“星城云巴”在市民中的知晓度与使用意愿。试运营期间，线路体验客流踊跃，小程序访问量与订单量稳步提升，直接推动了这项便民服务的落地与推广。此外，报道还引发了本地主流媒体及省内交通领域专业媒体的跟进关注与转载，并被长沙发布等多家权威平台全文或摘编转发，形成了良好的二次传播效应。</w:t>
            </w:r>
          </w:p>
        </w:tc>
      </w:tr>
      <w:tr w14:paraId="3097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exact"/>
          <w:jc w:val="center"/>
        </w:trPr>
        <w:tc>
          <w:tcPr>
            <w:tcW w:w="1450" w:type="dxa"/>
            <w:noWrap w:val="0"/>
            <w:vAlign w:val="center"/>
          </w:tcPr>
          <w:p w14:paraId="0A3BABD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02F9CE3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574E9D4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052422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3CE7A0C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2C5DC4B6">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7D353E9F">
            <w:pPr>
              <w:spacing w:line="320" w:lineRule="exact"/>
              <w:ind w:firstLine="360" w:firstLineChars="200"/>
              <w:rPr>
                <w:rFonts w:hint="eastAsia" w:ascii="仿宋_GB2312" w:hAnsi="仿宋_GB2312" w:eastAsia="仿宋_GB2312" w:cs="仿宋_GB2312"/>
                <w:color w:val="000000"/>
                <w:sz w:val="18"/>
                <w:szCs w:val="18"/>
              </w:rPr>
            </w:pPr>
          </w:p>
          <w:p w14:paraId="11FF26F2">
            <w:pPr>
              <w:spacing w:line="32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该作品聚焦老百姓现实出行的迫切需求，通过视频、图片、文字等多种形式，生动再现了老百姓从“盲目等公交”到“精准约公交”这一显著变化，对于指导老百姓合理出行具有重要意义，也为推进新型智慧城市建设提供了实践案例参考。</w:t>
            </w:r>
          </w:p>
          <w:p w14:paraId="713C3B24">
            <w:pPr>
              <w:spacing w:line="360" w:lineRule="exact"/>
              <w:jc w:val="center"/>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7346019">
            <w:pPr>
              <w:spacing w:line="360" w:lineRule="exact"/>
              <w:ind w:left="3360" w:leftChars="1600"/>
              <w:jc w:val="center"/>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签名：</w:t>
            </w:r>
          </w:p>
          <w:p w14:paraId="718557A8">
            <w:pPr>
              <w:spacing w:line="360" w:lineRule="exact"/>
              <w:ind w:left="3360" w:leftChars="1600"/>
              <w:jc w:val="center"/>
              <w:rPr>
                <w:rFonts w:ascii="华文中宋" w:hAnsi="华文中宋" w:eastAsia="华文中宋"/>
                <w:color w:val="000000"/>
                <w:sz w:val="28"/>
              </w:rPr>
            </w:pPr>
            <w:r>
              <w:rPr>
                <w:rFonts w:hint="eastAsia" w:ascii="华文中宋" w:hAnsi="华文中宋" w:eastAsia="华文中宋"/>
                <w:color w:val="000000"/>
                <w:sz w:val="28"/>
              </w:rPr>
              <w:t>（盖单位公章）</w:t>
            </w:r>
          </w:p>
          <w:p w14:paraId="6C069834">
            <w:pPr>
              <w:spacing w:line="360" w:lineRule="auto"/>
              <w:ind w:left="3360" w:leftChars="1600"/>
              <w:jc w:val="right"/>
              <w:rPr>
                <w:rFonts w:ascii="仿宋" w:hAnsi="仿宋" w:eastAsia="仿宋"/>
                <w:color w:val="000000"/>
                <w:sz w:val="24"/>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1</w:t>
            </w:r>
            <w:r>
              <w:rPr>
                <w:rFonts w:hint="eastAsia" w:ascii="华文中宋" w:hAnsi="华文中宋" w:eastAsia="华文中宋"/>
                <w:color w:val="000000"/>
                <w:sz w:val="28"/>
              </w:rPr>
              <w:t>月</w:t>
            </w:r>
            <w:bookmarkStart w:id="0" w:name="_GoBack"/>
            <w:bookmarkEnd w:id="0"/>
          </w:p>
        </w:tc>
      </w:tr>
      <w:tr w14:paraId="43CAA009">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1450" w:type="dxa"/>
            <w:tcBorders>
              <w:bottom w:val="single" w:color="auto" w:sz="4" w:space="0"/>
            </w:tcBorders>
            <w:noWrap w:val="0"/>
            <w:vAlign w:val="center"/>
          </w:tcPr>
          <w:p w14:paraId="15455A7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0B83EBAC">
            <w:pPr>
              <w:spacing w:line="360" w:lineRule="auto"/>
              <w:ind w:firstLine="560"/>
              <w:jc w:val="center"/>
              <w:rPr>
                <w:rFonts w:hint="eastAsia" w:ascii="华文中宋" w:hAnsi="华文中宋" w:eastAsia="华文中宋"/>
                <w:color w:val="000000"/>
                <w:sz w:val="28"/>
                <w:lang w:val="en-US" w:eastAsia="zh-CN"/>
              </w:rPr>
            </w:pPr>
            <w:r>
              <w:rPr>
                <w:rFonts w:hint="eastAsia" w:ascii="仿宋_GB2312" w:hAnsi="仿宋_GB2312" w:eastAsia="仿宋_GB2312" w:cs="仿宋_GB2312"/>
                <w:color w:val="000000"/>
                <w:spacing w:val="-6"/>
                <w:szCs w:val="21"/>
                <w:lang w:val="en-US" w:eastAsia="zh-CN"/>
              </w:rPr>
              <w:t>史旺</w:t>
            </w:r>
          </w:p>
        </w:tc>
        <w:tc>
          <w:tcPr>
            <w:tcW w:w="1137" w:type="dxa"/>
            <w:gridSpan w:val="2"/>
            <w:tcBorders>
              <w:bottom w:val="single" w:color="auto" w:sz="4" w:space="0"/>
            </w:tcBorders>
            <w:noWrap w:val="0"/>
            <w:vAlign w:val="center"/>
          </w:tcPr>
          <w:p w14:paraId="279AF8D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5E56B736">
            <w:pPr>
              <w:spacing w:line="360" w:lineRule="auto"/>
              <w:ind w:firstLine="560"/>
              <w:jc w:val="center"/>
              <w:rPr>
                <w:rFonts w:hint="default" w:ascii="华文中宋" w:hAnsi="华文中宋" w:eastAsia="华文中宋"/>
                <w:color w:val="000000"/>
                <w:sz w:val="28"/>
                <w:lang w:val="en-US" w:eastAsia="zh-CN"/>
              </w:rPr>
            </w:pPr>
            <w:r>
              <w:rPr>
                <w:rFonts w:hint="eastAsia" w:ascii="仿宋_GB2312" w:hAnsi="仿宋_GB2312" w:eastAsia="仿宋_GB2312" w:cs="仿宋_GB2312"/>
                <w:color w:val="000000"/>
                <w:spacing w:val="-6"/>
                <w:szCs w:val="21"/>
                <w:lang w:val="en-US" w:eastAsia="zh-CN"/>
              </w:rPr>
              <w:t>15802575750</w:t>
            </w:r>
          </w:p>
        </w:tc>
      </w:tr>
    </w:tbl>
    <w:p w14:paraId="7DCC4F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001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2643"/>
    <w:rsid w:val="0F8A7966"/>
    <w:rsid w:val="38BE2643"/>
    <w:rsid w:val="4918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836</Characters>
  <Lines>0</Lines>
  <Paragraphs>0</Paragraphs>
  <TotalTime>13</TotalTime>
  <ScaleCrop>false</ScaleCrop>
  <LinksUpToDate>false</LinksUpToDate>
  <CharactersWithSpaces>875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2026-01-19T08:27:00Z</dcterms:created>
  <dc:creator>史旺</dc:creator>
  <cp:lastModifiedBy>史旺</cp:lastModifiedBy>
  <cp:lastPrinted>2026-01-19T08:43:00Z</cp:lastPrinted>
  <dcterms:modified xsi:type="dcterms:W3CDTF">2026-01-20T07:00:47Z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B2C172BAD01344E5A81D8F4997D18343_11</vt:lpwstr>
  </property>
  <property fmtid="{D5CDD505-2E9C-101B-9397-08002B2CF9AE}" pid="4" name="KSOTemplateDocerSaveRecord">
    <vt:lpwstr>eyJoZGlkIjoiMWZhNTFmMmUyNmE2MzI1MTFkN2QyMWNhY2ZjMzczZmUiLCJ1c2VySWQiOiIxNDgwNjM0NjI2In0=</vt:lpwstr>
  </property>
</Properties>
</file>