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B759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278"/>
        <w:gridCol w:w="577"/>
        <w:gridCol w:w="560"/>
        <w:gridCol w:w="796"/>
        <w:gridCol w:w="3284"/>
      </w:tblGrid>
      <w:tr w14:paraId="50DD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2893DB4C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534" w:type="dxa"/>
            <w:gridSpan w:val="4"/>
            <w:vMerge w:val="restart"/>
            <w:noWrap w:val="0"/>
            <w:vAlign w:val="center"/>
          </w:tcPr>
          <w:p w14:paraId="0C22BCBA">
            <w:pPr>
              <w:spacing w:line="26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</w:rPr>
              <w:t>为迷途孩子带来“新生”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855F2FD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3284" w:type="dxa"/>
            <w:noWrap w:val="0"/>
            <w:vAlign w:val="center"/>
          </w:tcPr>
          <w:p w14:paraId="2871F669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央媒优秀作品奖</w:t>
            </w:r>
          </w:p>
        </w:tc>
      </w:tr>
      <w:tr w14:paraId="593B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3FB03E2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noWrap w:val="0"/>
            <w:vAlign w:val="center"/>
          </w:tcPr>
          <w:p w14:paraId="0DAE35DE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4C03C20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noWrap w:val="0"/>
            <w:vAlign w:val="center"/>
          </w:tcPr>
          <w:p w14:paraId="3394DFBE">
            <w:pPr>
              <w:spacing w:line="2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通讯</w:t>
            </w:r>
          </w:p>
        </w:tc>
      </w:tr>
      <w:tr w14:paraId="5FAB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9983DC0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noWrap w:val="0"/>
            <w:vAlign w:val="center"/>
          </w:tcPr>
          <w:p w14:paraId="72CC8E5C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39F2FA2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noWrap w:val="0"/>
            <w:vAlign w:val="center"/>
          </w:tcPr>
          <w:p w14:paraId="68E9BBBE"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汉语</w:t>
            </w:r>
          </w:p>
        </w:tc>
      </w:tr>
      <w:tr w14:paraId="530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0" w:type="dxa"/>
            <w:noWrap w:val="0"/>
            <w:vAlign w:val="center"/>
          </w:tcPr>
          <w:p w14:paraId="5A3275D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254CA0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28186E97">
            <w:pPr>
              <w:spacing w:line="260" w:lineRule="exact"/>
              <w:jc w:val="center"/>
              <w:rPr>
                <w:rFonts w:hint="default" w:ascii="仿宋_GB2312" w:hAnsi="华文中宋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余杏  阳锡叶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024856FC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 w14:paraId="59CAB855">
            <w:pPr>
              <w:spacing w:line="260" w:lineRule="exact"/>
              <w:jc w:val="center"/>
              <w:rPr>
                <w:rFonts w:hint="default" w:ascii="仿宋" w:hAnsi="仿宋" w:eastAsia="仿宋"/>
                <w:color w:val="000000"/>
                <w:w w:val="95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王强  梁昱娟</w:t>
            </w:r>
          </w:p>
        </w:tc>
      </w:tr>
      <w:tr w14:paraId="3250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50" w:type="dxa"/>
            <w:noWrap w:val="0"/>
            <w:vAlign w:val="center"/>
          </w:tcPr>
          <w:p w14:paraId="3415ED7E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381AEE7A">
            <w:pPr>
              <w:spacing w:line="260" w:lineRule="exact"/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中国教育报刊社湖南记者站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6247EE49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 w14:paraId="02288865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中国教育报</w:t>
            </w:r>
          </w:p>
        </w:tc>
      </w:tr>
      <w:tr w14:paraId="3BB7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450" w:type="dxa"/>
            <w:noWrap w:val="0"/>
            <w:vAlign w:val="center"/>
          </w:tcPr>
          <w:p w14:paraId="235FD21B"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07F3E595">
            <w:pPr>
              <w:spacing w:line="260" w:lineRule="exact"/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第二版要闻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5C42E8B4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 w14:paraId="7DDDE800">
            <w:pPr>
              <w:spacing w:line="26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2025年2月15日</w:t>
            </w:r>
          </w:p>
        </w:tc>
      </w:tr>
      <w:tr w14:paraId="30D9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 w14:paraId="10B8C3F4"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 w14:paraId="6279C5D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133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1450" w:type="dxa"/>
            <w:noWrap w:val="0"/>
            <w:vAlign w:val="center"/>
          </w:tcPr>
          <w:p w14:paraId="1A7ED6E3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0D0C6587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A84BE43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3AAAF6DE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23E84ED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7FBF236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7E0AC973"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2025年1月，国务院印发《教育强国建设规划纲要（2024－2035年）》，明确提出加强专门学校建设和专门教育工作。恰逢长沙新城学校恢复招生20周年，记者借此时机深入校园采访。专门教育向来冷门，媒体鲜有深入报道，社会认知比较模糊：招收特殊未成年人的它，是类似少管所的机构，还是普通学校？对中国教育报而言，精准定位其属性，是此次报道的核心难点与关键突破口。为此，记者与学校负责人深度座谈，结合政策要求及相关领导指示，明确“三个就是”核心定位——它就是一所学校，目标就是立德树人，孩子就只是学生。这一定位厘清了采访方向，后续记者从坚持学校属性、发挥专门功能、做实精准矫治三个维度推进采访工作。为挖掘鲜活素材，记者以沉浸式体验结合多主体访谈扎根校园：观摩课堂与课余活动，专访校领导、20年资深教师及不同类型学生，收集到大量有温度的真实案例。写作中，记者采用故事化叙事，通过细节刻画传递教育温度。经多轮修改打磨，确保内容真实、逻辑清晰、情感真挚，最终呈现出兼具深度与可读性的新闻佳作。</w:t>
            </w:r>
          </w:p>
          <w:p w14:paraId="4C3BE2CE"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</w:pPr>
          </w:p>
          <w:p w14:paraId="01AB7220">
            <w:pPr>
              <w:spacing w:line="320" w:lineRule="exact"/>
              <w:ind w:firstLine="456" w:firstLineChars="200"/>
              <w:rPr>
                <w:rFonts w:ascii="仿宋" w:hAnsi="仿宋" w:eastAsia="仿宋"/>
                <w:color w:val="000000"/>
                <w:w w:val="95"/>
                <w:sz w:val="24"/>
                <w:szCs w:val="21"/>
              </w:rPr>
            </w:pPr>
          </w:p>
        </w:tc>
      </w:tr>
      <w:tr w14:paraId="64FB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0" w:hRule="exact"/>
          <w:jc w:val="center"/>
        </w:trPr>
        <w:tc>
          <w:tcPr>
            <w:tcW w:w="1450" w:type="dxa"/>
            <w:noWrap w:val="0"/>
            <w:vAlign w:val="center"/>
          </w:tcPr>
          <w:p w14:paraId="7027652D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1621D469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31D37785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69152737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30FB9402"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该作品刊发后，迅速引发强烈社会反响。公安部、最高人民检察院、省人大等部门领导先后赴校调研指导，对学校在未成年人专门教育领域的创新探索给予充分肯定；四川、甘肃、上海、天津、广东等三十余个省市地区纷纷组团赴校交流学习，广泛借鉴实践经验。与此同时，该作品也同步在湖南省教育厅官网推送，《湖南日报》等主流媒体相继入校专访。2025年11月3日，学校成功荣获全国“专门教育研究先进集体”称号，为全国专门教育高质量发展提供了可复制、可推广的实践样本。湖南省专门教育“国培技术”现场观摩会亦在此召开，全省100余名专门教育同行齐聚校园，共话教育矫治经验、共探行业发展路径。长沙明确2026年启动新一轮基础教育学位建设滚动计划，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同步扩充新城学校严管区学位，完善专门教育收生入学办法，持续提升教育矫治专业化水平。</w:t>
            </w:r>
          </w:p>
        </w:tc>
      </w:tr>
      <w:tr w14:paraId="1CC1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exact"/>
          <w:jc w:val="center"/>
        </w:trPr>
        <w:tc>
          <w:tcPr>
            <w:tcW w:w="1450" w:type="dxa"/>
            <w:noWrap w:val="0"/>
            <w:vAlign w:val="center"/>
          </w:tcPr>
          <w:p w14:paraId="10CED40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0A9BD11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1C63FE2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53A3197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0893FDE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28BED9E3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720B8D3C">
            <w:pPr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 w14:paraId="285181CC"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该作品紧扣未成年人保护与专门教育发展命题，聚焦长沙新城学校实践，以故事化叙事呈现专业创作。刊发后反响强烈，获多方肯定，具有较强的传播力、引导力、影响力和公信力，特推荐参评长沙新闻奖。</w:t>
            </w:r>
          </w:p>
          <w:p w14:paraId="618CF9A4">
            <w:pPr>
              <w:spacing w:line="260" w:lineRule="exact"/>
              <w:ind w:firstLine="482" w:firstLineChars="2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</w:t>
            </w:r>
          </w:p>
          <w:p w14:paraId="7C21F75C">
            <w:pPr>
              <w:spacing w:line="360" w:lineRule="exact"/>
              <w:ind w:left="3360" w:leftChars="160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41C58066">
            <w:pPr>
              <w:spacing w:line="360" w:lineRule="auto"/>
              <w:ind w:left="3360" w:leftChars="160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2FD2859D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016A8727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CA3F74">
            <w:pPr>
              <w:spacing w:line="2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余杏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12E63C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338261">
            <w:pPr>
              <w:spacing w:line="26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val="en-US" w:eastAsia="zh-CN"/>
              </w:rPr>
              <w:t>18874094660</w:t>
            </w:r>
          </w:p>
        </w:tc>
      </w:tr>
    </w:tbl>
    <w:p w14:paraId="2DD2F300">
      <w:pPr>
        <w:spacing w:line="20" w:lineRule="atLeast"/>
        <w:rPr>
          <w:rFonts w:ascii="华文仿宋" w:hAnsi="华文仿宋" w:eastAsia="华文仿宋"/>
          <w:color w:val="000000"/>
          <w:sz w:val="24"/>
          <w:szCs w:val="32"/>
        </w:rPr>
        <w:sectPr>
          <w:pgSz w:w="11906" w:h="16838"/>
          <w:pgMar w:top="1440" w:right="1247" w:bottom="1440" w:left="1247" w:header="851" w:footer="1418" w:gutter="0"/>
          <w:pgNumType w:fmt="numberInDash"/>
          <w:cols w:space="720" w:num="1"/>
          <w:docGrid w:type="lines" w:linePitch="312" w:charSpace="0"/>
        </w:sectPr>
      </w:pPr>
    </w:p>
    <w:p w14:paraId="7FA987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2A98"/>
    <w:rsid w:val="24274A81"/>
    <w:rsid w:val="29D9644B"/>
    <w:rsid w:val="70154FEE"/>
    <w:rsid w:val="7906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1073</Characters>
  <Lines>0</Lines>
  <Paragraphs>0</Paragraphs>
  <TotalTime>32</TotalTime>
  <ScaleCrop>false</ScaleCrop>
  <LinksUpToDate>false</LinksUpToDate>
  <CharactersWithSpaces>1113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2026-01-14T06:50:00Z</dcterms:created>
  <dc:creator>湖南科技报余杏</dc:creator>
  <cp:lastModifiedBy>湖南科技报余杏</cp:lastModifiedBy>
  <dcterms:modified xsi:type="dcterms:W3CDTF">2026-01-14T08:02:58Z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7500AB84E5804F00AE557D642D293669_11</vt:lpwstr>
  </property>
  <property fmtid="{D5CDD505-2E9C-101B-9397-08002B2CF9AE}" pid="4" name="KSOTemplateDocerSaveRecord">
    <vt:lpwstr>eyJoZGlkIjoiNjMyYjhmMmNhMTZiODNmMzhmNGQ4MmY3NmE3ZjgwMTMiLCJ1c2VySWQiOiIzNjA1NTQ4ODgifQ==</vt:lpwstr>
  </property>
</Properties>
</file>