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line="600" w:lineRule="exact"/>
        <w:jc w:val="left"/>
        <w:textAlignment w:val="auto"/>
        <w:rPr>
          <w:rFonts w:hint="eastAsia" w:ascii="方正黑体_GBK" w:hAnsi="方正黑体_GBK" w:eastAsia="方正黑体_GBK" w:cs="方正黑体_GBK"/>
          <w:color w:val="000000"/>
          <w:spacing w:val="-20"/>
          <w:sz w:val="32"/>
          <w:szCs w:val="32"/>
          <w:lang w:eastAsia="zh-CN"/>
        </w:rPr>
      </w:pPr>
      <w:r>
        <w:rPr>
          <w:rFonts w:hint="eastAsia" w:ascii="方正黑体_GBK" w:hAnsi="方正黑体_GBK" w:eastAsia="方正黑体_GBK" w:cs="方正黑体_GBK"/>
          <w:color w:val="000000"/>
          <w:spacing w:val="-20"/>
          <w:sz w:val="32"/>
          <w:szCs w:val="32"/>
          <w:lang w:eastAsia="zh-CN"/>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56" w:beforeLines="50" w:line="600" w:lineRule="exact"/>
        <w:jc w:val="center"/>
        <w:textAlignment w:val="auto"/>
        <w:rPr>
          <w:rFonts w:ascii="方正小标宋简体" w:hAnsi="宋体" w:eastAsia="方正小标宋简体"/>
          <w:color w:val="000000"/>
          <w:spacing w:val="-20"/>
          <w:sz w:val="44"/>
          <w:szCs w:val="28"/>
        </w:rPr>
      </w:pPr>
      <w:r>
        <w:rPr>
          <w:rFonts w:hint="eastAsia" w:ascii="方正小标宋简体" w:hAnsi="宋体" w:eastAsia="方正小标宋简体"/>
          <w:color w:val="000000"/>
          <w:spacing w:val="-20"/>
          <w:sz w:val="44"/>
          <w:szCs w:val="28"/>
        </w:rPr>
        <w:t>202</w:t>
      </w:r>
      <w:r>
        <w:rPr>
          <w:rFonts w:hint="eastAsia" w:ascii="方正小标宋简体" w:hAnsi="宋体" w:eastAsia="方正小标宋简体"/>
          <w:color w:val="000000"/>
          <w:spacing w:val="-20"/>
          <w:sz w:val="44"/>
          <w:szCs w:val="28"/>
          <w:lang w:val="en-US" w:eastAsia="zh-CN"/>
        </w:rPr>
        <w:t>5</w:t>
      </w:r>
      <w:r>
        <w:rPr>
          <w:rFonts w:hint="eastAsia" w:ascii="方正小标宋简体" w:hAnsi="宋体" w:eastAsia="方正小标宋简体"/>
          <w:color w:val="000000"/>
          <w:spacing w:val="-20"/>
          <w:sz w:val="44"/>
          <w:szCs w:val="28"/>
        </w:rPr>
        <w:t>年湖南省社会科学普及优秀作品认定名单</w:t>
      </w:r>
    </w:p>
    <w:p>
      <w:pPr>
        <w:pStyle w:val="2"/>
        <w:snapToGrid w:val="0"/>
        <w:spacing w:after="312" w:afterLines="100" w:line="720" w:lineRule="exact"/>
        <w:jc w:val="center"/>
        <w:rPr>
          <w:rFonts w:hint="eastAsia" w:ascii="楷体_GB2312" w:hAnsi="华文楷体" w:eastAsia="楷体_GB2312" w:cs="华文楷体"/>
          <w:snapToGrid w:val="0"/>
          <w:color w:val="000000"/>
          <w:kern w:val="0"/>
          <w:sz w:val="32"/>
          <w:szCs w:val="32"/>
        </w:rPr>
      </w:pPr>
      <w:r>
        <w:rPr>
          <w:rFonts w:hint="eastAsia" w:ascii="楷体_GB2312" w:hAnsi="华文楷体" w:eastAsia="楷体_GB2312" w:cs="华文楷体"/>
          <w:snapToGrid w:val="0"/>
          <w:color w:val="000000"/>
          <w:kern w:val="0"/>
          <w:sz w:val="32"/>
          <w:szCs w:val="32"/>
        </w:rPr>
        <w:t>（排名不分先后）</w:t>
      </w:r>
    </w:p>
    <w:tbl>
      <w:tblPr>
        <w:tblStyle w:val="11"/>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909"/>
        <w:gridCol w:w="2954"/>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0060" w:type="dxa"/>
            <w:gridSpan w:val="4"/>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ascii="黑体" w:hAnsi="黑体" w:eastAsia="黑体" w:cs="华文仿宋"/>
                <w:color w:val="000000" w:themeColor="text1"/>
                <w:sz w:val="28"/>
                <w:szCs w:val="28"/>
                <w14:textFill>
                  <w14:solidFill>
                    <w14:schemeClr w14:val="tx1"/>
                  </w14:solidFill>
                </w14:textFill>
              </w:rPr>
            </w:pPr>
            <w:r>
              <w:rPr>
                <w:rFonts w:hint="eastAsia" w:ascii="黑体" w:hAnsi="黑体" w:eastAsia="黑体" w:cs="CESI黑体-GB13000"/>
                <w:color w:val="000000" w:themeColor="text1"/>
                <w:sz w:val="28"/>
                <w:szCs w:val="28"/>
                <w14:textFill>
                  <w14:solidFill>
                    <w14:schemeClr w14:val="tx1"/>
                  </w14:solidFill>
                </w14:textFill>
              </w:rPr>
              <w:t>读物作品（共</w:t>
            </w:r>
            <w:r>
              <w:rPr>
                <w:rFonts w:hint="eastAsia" w:ascii="黑体" w:hAnsi="黑体" w:eastAsia="黑体" w:cs="CESI黑体-GB13000"/>
                <w:color w:val="000000" w:themeColor="text1"/>
                <w:sz w:val="28"/>
                <w:szCs w:val="28"/>
                <w:lang w:val="en-US" w:eastAsia="zh-CN"/>
                <w14:textFill>
                  <w14:solidFill>
                    <w14:schemeClr w14:val="tx1"/>
                  </w14:solidFill>
                </w14:textFill>
              </w:rPr>
              <w:t>69</w:t>
            </w:r>
            <w:r>
              <w:rPr>
                <w:rFonts w:hint="eastAsia" w:ascii="黑体" w:hAnsi="黑体" w:eastAsia="黑体" w:cs="CESI黑体-GB13000"/>
                <w:color w:val="000000" w:themeColor="text1"/>
                <w:sz w:val="28"/>
                <w:szCs w:val="28"/>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4"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楷体_GB2312" w:hAnsi="华文楷体" w:eastAsia="楷体_GB2312" w:cs="华文楷体"/>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序号</w:t>
            </w:r>
          </w:p>
        </w:tc>
        <w:tc>
          <w:tcPr>
            <w:tcW w:w="2909"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楷体_GB2312" w:hAnsi="华文楷体" w:eastAsia="楷体_GB2312" w:cs="华文楷体"/>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作品名称</w:t>
            </w:r>
          </w:p>
        </w:tc>
        <w:tc>
          <w:tcPr>
            <w:tcW w:w="2954"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楷体_GB2312" w:hAnsi="华文楷体" w:eastAsia="楷体_GB2312" w:cs="华文楷体"/>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申报人</w:t>
            </w:r>
          </w:p>
        </w:tc>
        <w:tc>
          <w:tcPr>
            <w:tcW w:w="3283"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楷体_GB2312" w:hAnsi="华文楷体" w:eastAsia="楷体_GB2312" w:cs="华文楷体"/>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绝对忠诚</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蒋志飞</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中共长沙县委宣传部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湖湘琴韵</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徐文彬</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中共长沙县委宣传部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家庭：温暖的生活港湾</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谭仲池、罗武战、罗柱、唐学雷、王升华、寻梓祥</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长沙市社会科学界联合会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大湘西稽古录</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伍新福</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民主与建设出版社有限责任公司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5</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湖湘文脉——湖南书院寻踪</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邓洪波、赵伟</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湖南电子音像出版社有限责任公司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6</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风吹兰芷 芳华如故：楚辞草木画谱</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彭晓英、陈湘、吴广平、马溆阳、胡璇、张志飞</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7</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湖湘文化极简史</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湖南省社会科学院（湖南省人民政府发展研究中心）</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湖南省社会科学院（湖南省人民政府发展研究中心）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8</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现场救护第一目击者急救手册</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陈芳、祝益民、程婷、</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曹彦、黄婕、张兴文</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湖南省人民医院（湖南师范大学附属第一医院）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9</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湖南图书馆史略（1904-1949）</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羊漾、罗丽媛、寻霖、</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李娇</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10</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湖南红色典藏·家书</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叶建军、秦清龙、张敏、谭奕星、颜文展</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湖南省档案馆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经典歌曲中的科学密码</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徐海、李艳群、龙超颖、范伟娟、吴争春、罗秦理</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喜湘逢——湖南吉祥艺术大观</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周慧雯、黄爱</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长沙市博物馆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走进清溪：当代青年大学眼中的文学村庄</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邹理、陈潞、杨心怡</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益阳市社会科学界联合会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14</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我的家乡十八洞</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汤素兰、罗晓银、杨飞</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湖南师范大学文学院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15</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千年弦歌</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谢宗玉</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毛泽东文学院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16</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权力尚简：《老子》的权力政治学解读</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张国骥</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湖南岳麓书社有限责任公司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17</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何以汉服：重新发现马王堆汉墓服饰</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喻燕姣、左丘萌</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湖南岳麓书社有限责任公司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18</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重温经典学调研</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贺弘联、张勤繁</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19</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楹联里的湖南</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夏似飞、黎红霞、谭乐</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20</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数字化之路</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李先吉、李果、傅钦伟</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21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湖湘文史丛谈（第六集）</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李跃龙、张仁柱、</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胡智勇、谭乐</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22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守护孩子的生命安全——幼儿安全教育指要</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刘春辉、孙俊、陆永鸿、颜邵娟、李源远、袁剑</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长沙市田家炳实验中学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23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漫画里的民法典</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王彬辉、洪玲</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24</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小满哥创业记</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曾小颖、潘凯、古湘渝、曾汇雯</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25</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楚辞里的清廉</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吴朝霞</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岳阳市社会科学界联合会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26</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智慧文脉：人工智能助力中华 优秀传统文化的国际传播</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张瑾</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中共湖北省委党校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27</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博物馆寻宝记——中国博物馆</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李雨萍、刘智、罗晓银</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湖南少年儿童出版社有限责任公司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28</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敦煌守护者——常书鸿的故事</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向晶、汤素兰、石沛</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湖南少年儿童出版社有限责任公司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29</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芷江童年系列</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畅然、邓湘子、周晓鸥、陈筠</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湖南少年儿童出版社有限责任公司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30</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中国——我们的文明从哪里来</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巢晶晶</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湖南少年儿童出版社有限责任公司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31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问苍茫大地——毛泽东诗词背后的故事</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段华</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岳阳市社会科学界联合会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32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齐白石研究文集</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赵湘学、王志坚、黎舜童</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湘潭市社会科学界联合会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33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湖南出版五先生</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张子云</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民主与建设出版社有限责任公司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34</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岳阳传</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彭东明</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湖南电子音像出版社有限责任公司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35</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阳光使者</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黄永华、程煜</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湖南电子音像出版社有限责任公司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36</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为孝寻根： 理论、经典与践行</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郑鹏、张月朗、蒋海文</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湘潭大学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37</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毛泽东遗物故事</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谭乐、刘伟</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38</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毛泽东文谭</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陈晋、胡松涛、古湘渝</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39</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我的爷爷毛泽东</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毛新宇、傅钦伟</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40</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小讲坛，大先生</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周洪宇</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中南出版传媒集团股份有限公司湖南教育出版社分公司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蒙达尔纪的青春岁月</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李源正、古湘渝</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潇湘四季</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黄善灵、汪文达</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中南出版传媒集团股份有限公司湖南教育出版社分公司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归来仍是少年——杨振宁传</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林开亮、张婷婷</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中南出版传媒集团股份有限公司湖南教育出版社分公司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44</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传道济民与湖湘文化</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封木林</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中南出版传媒集团股份有限公司湖南教育出版社分公司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45</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靠什么团结 凭什么胜利：中共七大启示录</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丁晓平、吴向红、桑良勇</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46</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现代化的中国图景</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郑有贵、潘凯、曾诗玉</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47</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我是北斗人</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范丽、龚盛辉</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湖南少年儿童出版社有限责任公司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48</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我们湖南这十年</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张勤繁、刘骄、吴金、</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潘凯</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湖南人民出版社有限责任公司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49</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老街里的秘密</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刘青鹏</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郴州市社会科学界联合会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50</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丁玲纪念馆藏文物考释</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毛雅琴</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常德市丁玲纪念馆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51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构建人类命运共同体：共同体思想的赓续与创新</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匡列辉</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52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让马王堆医学文化活起来丛书</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何清湖、陈小平、陈洪、魏一苇、葛晓舒、胡宗仁</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湖南医药学院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53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人民的见证：十八洞村十年巨变口述史</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张良敦、周兰芳、</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叶立宏、李安琪</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中共湘西土家族苗族自治州委党史研究室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54</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档案带你品衡阳——文旅篇</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许卫、邓江基、廖建萍、贺春兰、盛定岳</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中南大学出版社有限责任公司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55</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桑植红嫂</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王成均、谭冰、王静、</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谷晓平</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桑植县文化旅游广电体育局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56</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纪念周敦颐：思想、典籍、文物</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彭欢、张京华</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湖南省濂溪学研究会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57</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芷江受降史料选编</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黄桂莲、补发明</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芷江侗族自治县社会科学界联合会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58</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湘西古籍丛书·乾隆乾州志译注</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康朝晖、胡颖、唐刘晏、王星、解飞、王雪</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湘西土家族苗族自治州图书馆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59</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中国工农红军在常德</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湖南省常德市老区建设促进会</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常德市社会科学界联合会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60</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开心读《论语》</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郭干辉</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益阳市社会科学界联合会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61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郴州西晋简牍选粹</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郑延庆、胡仁亮、唐薇、李桥湘、周湘湘、肖肇蔓</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郴州市社会科学界联合会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62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清代湖湘经典家训著作——《弟子箴言》笺注</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唐红卫、阳海燕</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衡阳师范学院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63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侵华日军南京1644细菌部队研究</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朱清如</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湖南文理学院社会科学界联合会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64</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家国春秋</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水运宪</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常德市社会科学界联合会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65</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湖南摩崖上的中兴气象</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敖炼</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郴州市社会科学界联合会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66</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非遗中国·神秘湘西</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彭涛、田成、肖弘哲、</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粟吟君、杨芳玉、胡佳</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湘西土家族苗族自治州文化旅游广电局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67</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湖湘古韵，悠久激昂：祁剧艺术及其传承研究</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黄绮、罗兴、雷艺、</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蒋娟全、刘静</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68</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中庸之维：湘南（永州）古建筑研究</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周基、邓少年、李玉杰、田琼、陈艳香</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69</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沙洲的“小树苗”</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王琼华</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郴州市社会科学界联合会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060" w:type="dxa"/>
            <w:gridSpan w:val="4"/>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ascii="黑体" w:hAnsi="黑体" w:eastAsia="黑体" w:cs="CESI黑体-GB13000"/>
                <w:color w:val="000000" w:themeColor="text1"/>
                <w:sz w:val="28"/>
                <w:szCs w:val="28"/>
                <w14:textFill>
                  <w14:solidFill>
                    <w14:schemeClr w14:val="tx1"/>
                  </w14:solidFill>
                </w14:textFill>
              </w:rPr>
            </w:pPr>
            <w:r>
              <w:rPr>
                <w:rFonts w:hint="eastAsia" w:ascii="黑体" w:hAnsi="黑体" w:eastAsia="黑体" w:cs="CESI黑体-GB13000"/>
                <w:color w:val="000000" w:themeColor="text1"/>
                <w:sz w:val="28"/>
                <w:szCs w:val="28"/>
                <w14:textFill>
                  <w14:solidFill>
                    <w14:schemeClr w14:val="tx1"/>
                  </w14:solidFill>
                </w14:textFill>
              </w:rPr>
              <w:t>短视频作品（共</w:t>
            </w:r>
            <w:r>
              <w:rPr>
                <w:rFonts w:hint="eastAsia" w:ascii="黑体" w:hAnsi="黑体" w:eastAsia="黑体" w:cs="CESI黑体-GB13000"/>
                <w:color w:val="000000" w:themeColor="text1"/>
                <w:sz w:val="28"/>
                <w:szCs w:val="28"/>
                <w:lang w:val="en-US" w:eastAsia="zh-CN"/>
                <w14:textFill>
                  <w14:solidFill>
                    <w14:schemeClr w14:val="tx1"/>
                  </w14:solidFill>
                </w14:textFill>
              </w:rPr>
              <w:t>23</w:t>
            </w:r>
            <w:r>
              <w:rPr>
                <w:rFonts w:hint="eastAsia" w:ascii="黑体" w:hAnsi="黑体" w:eastAsia="黑体" w:cs="CESI黑体-GB13000"/>
                <w:color w:val="000000" w:themeColor="text1"/>
                <w:sz w:val="28"/>
                <w:szCs w:val="28"/>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4"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楷体_GB2312" w:hAnsi="华文楷体" w:eastAsia="楷体_GB2312" w:cs="华文楷体"/>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序号</w:t>
            </w:r>
          </w:p>
        </w:tc>
        <w:tc>
          <w:tcPr>
            <w:tcW w:w="2909"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楷体_GB2312" w:hAnsi="华文楷体" w:eastAsia="楷体_GB2312" w:cs="华文楷体"/>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作品名称</w:t>
            </w:r>
          </w:p>
        </w:tc>
        <w:tc>
          <w:tcPr>
            <w:tcW w:w="2954"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楷体_GB2312" w:hAnsi="华文楷体" w:eastAsia="楷体_GB2312" w:cs="华文楷体"/>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制作人</w:t>
            </w:r>
          </w:p>
        </w:tc>
        <w:tc>
          <w:tcPr>
            <w:tcW w:w="3283"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楷体_GB2312" w:hAnsi="华文楷体" w:eastAsia="楷体_GB2312" w:cs="华文楷体"/>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针起如歌</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刘佩佩、吴婷、肖弋</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《神农本草经》的前世今生</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彭兵雄、肖雅丽、</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欧阳子昊、邓雅婷</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湖南医药学院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墨盒里的长征</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谢永卉、易丹</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龙山县湘鄂川黔革命根据地纪念馆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4</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代号711：隐秘的功勋</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乐玉嫦、黄伟、唐孝松、</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袁峰、邓丽娟、徐新新、朱静、王芬芬</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郴州开放大学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5</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跨越重洋的书信</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曾礼、彭璀铌、王钦、</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黄璇、王彩虹、禹启夫、田园</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双峰县融媒体中心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6</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常德丝弦，唱出来的“生活本真”</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何琼、胡敏、曾艳、</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刘烨、陈则睿、梁克难、周瑶丽</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常德职业技术学院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7</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汨罗江畔端午习俗</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刘逾琢、周李理、李璇</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中共岳阳市委宣传部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8</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沅水晒兰情</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张贵萍、贺一帆、张贺、</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杨雨点、朱进、熊熊</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怀化市文化遗产保护中心(市博物馆)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9</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看不见的鼓者</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刘欣磊、邓梦林、邹枝吟</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湖南人文科技学院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10</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家书里的丁玲</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毛雅琴、肖思洁、</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莫丽萍、高兴、吴应星</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常德市丁玲纪念馆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蓝白交响曲：张家界土家族蓝印花布的传承之路</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熊文渊、于月春、赵葛、</w:t>
            </w:r>
            <w:r>
              <w:rPr>
                <w:rFonts w:hint="eastAsia" w:ascii="仿宋" w:hAnsi="仿宋" w:eastAsia="仿宋" w:cs="华文仿宋"/>
                <w:color w:val="000000" w:themeColor="text1"/>
                <w:kern w:val="0"/>
                <w:sz w:val="24"/>
                <w:lang w:val="en-US" w:eastAsia="zh-CN" w:bidi="ar"/>
                <w14:textFill>
                  <w14:solidFill>
                    <w14:schemeClr w14:val="tx1"/>
                  </w14:solidFill>
                </w14:textFill>
              </w:rPr>
              <w:br w:type="textWrapping"/>
            </w:r>
            <w:r>
              <w:rPr>
                <w:rFonts w:hint="eastAsia" w:ascii="仿宋" w:hAnsi="仿宋" w:eastAsia="仿宋" w:cs="华文仿宋"/>
                <w:color w:val="000000" w:themeColor="text1"/>
                <w:kern w:val="0"/>
                <w:sz w:val="24"/>
                <w:lang w:val="en-US" w:eastAsia="zh-CN" w:bidi="ar"/>
                <w14:textFill>
                  <w14:solidFill>
                    <w14:schemeClr w14:val="tx1"/>
                  </w14:solidFill>
                </w14:textFill>
              </w:rPr>
              <w:t>覃永大</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张家界市非物质文化遗产研究与保护促进会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皮影戏韵</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曾瑶、喻靓瑶、周秋叶雨</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湖南应用技术学院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海牛Ⅱ号：在深海里镌刻科学家精神</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李倩、刘立、江河、</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周晓韵、汤楚云、李蒙、</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曾谢欣怡、李于翔</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湖南省地质博物馆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14</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写给妻子的绝命遗言</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陈艳、谭丹、宋婕、</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李霞、潘启乐</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中国共产党湖南历史展览馆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15</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笔筒里的青年志</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彭程</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刘少奇同志纪念馆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16</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守灯记——一个皮影匠人的半生明灭</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陈慧琳</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刘少奇同志纪念馆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17</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洞庭琴韵</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刘钢、周李理、李璇</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中共岳阳市委宣传部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18</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香花鸟语幸福家园</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胡春华、张吉安</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郴州市设计艺术研究院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19</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音画凤凰</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卿花兰、王路遥</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吉首市武陵山影像文化传播有限公司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20</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辰溪土陶 别样风华</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刘凯</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21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传承手艺 雕刻人生</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黄桂莲、彭新</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芷江侗族自治县社会科学界联合会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22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寸布寸心 拼布承新</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曹艳华、张丹、许好、</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蒋玲、王云丝、萧泽威、</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何小晴、罗云方</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湘南幼儿师范高</w:t>
            </w:r>
            <w:r>
              <w:rPr>
                <w:rFonts w:hint="default" w:ascii="仿宋" w:hAnsi="仿宋" w:eastAsia="仿宋" w:cs="华文仿宋"/>
                <w:color w:val="000000" w:themeColor="text1"/>
                <w:kern w:val="0"/>
                <w:sz w:val="24"/>
                <w:lang w:val="en-US" w:eastAsia="zh-CN" w:bidi="ar"/>
                <w14:textFill>
                  <w14:solidFill>
                    <w14:schemeClr w14:val="tx1"/>
                  </w14:solidFill>
                </w14:textFill>
              </w:rPr>
              <w:br w:type="textWrapping"/>
            </w:r>
            <w:r>
              <w:rPr>
                <w:rFonts w:hint="default" w:ascii="仿宋" w:hAnsi="仿宋" w:eastAsia="仿宋" w:cs="华文仿宋"/>
                <w:color w:val="000000" w:themeColor="text1"/>
                <w:kern w:val="0"/>
                <w:sz w:val="24"/>
                <w:lang w:val="en-US" w:eastAsia="zh-CN" w:bidi="ar"/>
                <w14:textFill>
                  <w14:solidFill>
                    <w14:schemeClr w14:val="tx1"/>
                  </w14:solidFill>
                </w14:textFill>
              </w:rPr>
              <w:t>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23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听见湘绣</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李鹏、陈雯静、吴爽、</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覃凯梨、夏宏艳、何玉花</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长沙职业技术学院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060" w:type="dxa"/>
            <w:gridSpan w:val="4"/>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黑体" w:hAnsi="黑体" w:eastAsia="黑体" w:cs="CESI黑体-GB13000"/>
                <w:color w:val="000000" w:themeColor="text1"/>
                <w:sz w:val="28"/>
                <w:szCs w:val="28"/>
                <w14:textFill>
                  <w14:solidFill>
                    <w14:schemeClr w14:val="tx1"/>
                  </w14:solidFill>
                </w14:textFill>
              </w:rPr>
            </w:pPr>
            <w:r>
              <w:rPr>
                <w:rFonts w:hint="eastAsia" w:ascii="黑体" w:hAnsi="黑体" w:eastAsia="黑体" w:cs="CESI黑体-GB13000"/>
                <w:color w:val="000000" w:themeColor="text1"/>
                <w:sz w:val="28"/>
                <w:szCs w:val="28"/>
                <w14:textFill>
                  <w14:solidFill>
                    <w14:schemeClr w14:val="tx1"/>
                  </w14:solidFill>
                </w14:textFill>
              </w:rPr>
              <w:t>讲解作品（共</w:t>
            </w:r>
            <w:r>
              <w:rPr>
                <w:rFonts w:hint="eastAsia" w:ascii="黑体" w:hAnsi="黑体" w:eastAsia="黑体" w:cs="CESI黑体-GB13000"/>
                <w:color w:val="000000" w:themeColor="text1"/>
                <w:sz w:val="28"/>
                <w:szCs w:val="28"/>
                <w:lang w:val="en-US" w:eastAsia="zh-CN"/>
                <w14:textFill>
                  <w14:solidFill>
                    <w14:schemeClr w14:val="tx1"/>
                  </w14:solidFill>
                </w14:textFill>
              </w:rPr>
              <w:t>14</w:t>
            </w:r>
            <w:r>
              <w:rPr>
                <w:rFonts w:hint="eastAsia" w:ascii="黑体" w:hAnsi="黑体" w:eastAsia="黑体" w:cs="CESI黑体-GB13000"/>
                <w:color w:val="000000" w:themeColor="text1"/>
                <w:sz w:val="28"/>
                <w:szCs w:val="28"/>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4"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color w:val="000000" w:themeColor="text1"/>
                <w:sz w:val="28"/>
                <w:szCs w:val="28"/>
                <w14:textFill>
                  <w14:solidFill>
                    <w14:schemeClr w14:val="tx1"/>
                  </w14:solidFill>
                </w14:textFill>
              </w:rPr>
              <w:t>序号</w:t>
            </w:r>
          </w:p>
        </w:tc>
        <w:tc>
          <w:tcPr>
            <w:tcW w:w="2909"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华文楷体" w:hAnsi="华文楷体" w:eastAsia="华文楷体" w:cs="华文楷体"/>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作品名称</w:t>
            </w:r>
          </w:p>
        </w:tc>
        <w:tc>
          <w:tcPr>
            <w:tcW w:w="2954"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华文楷体" w:hAnsi="华文楷体" w:eastAsia="华文楷体" w:cs="华文楷体"/>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讲解人</w:t>
            </w:r>
          </w:p>
        </w:tc>
        <w:tc>
          <w:tcPr>
            <w:tcW w:w="3283"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华文楷体" w:hAnsi="华文楷体" w:eastAsia="华文楷体" w:cs="华文楷体"/>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匾额：穿越千年的古建之眼——走进张家界学院匾额博物馆</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白  崴</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张家界学院匾额博物馆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三千年的回响——象纹大铜铙</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冯铭洮</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长沙市博物馆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马桑树儿搭灯台</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李澳典</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中国共产党湖南历史展览馆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4</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看，一湖碧水的美丽“蝶变”</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刘嫙子</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湘南起义纪念馆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5</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一袋大米的跨国情缘</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钟雪绒</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隆平水稻博物馆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6</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山乡巨变第一村——清溪文学村</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姚佳旺</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益阳市赫山区清溪村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7</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拉拉渡上的时空摆渡——从边城文脉到时代新航</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游  静</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湘西州花垣县边城茶峒</w:t>
            </w:r>
            <w:r>
              <w:rPr>
                <w:rFonts w:hint="eastAsia" w:ascii="仿宋" w:hAnsi="仿宋" w:eastAsia="仿宋" w:cs="华文仿宋"/>
                <w:color w:val="000000" w:themeColor="text1"/>
                <w:kern w:val="0"/>
                <w:sz w:val="24"/>
                <w:lang w:val="en-US" w:eastAsia="zh-CN" w:bidi="ar"/>
                <w14:textFill>
                  <w14:solidFill>
                    <w14:schemeClr w14:val="tx1"/>
                  </w14:solidFill>
                </w14:textFill>
              </w:rPr>
              <w:br w:type="textWrapping"/>
            </w:r>
            <w:r>
              <w:rPr>
                <w:rFonts w:hint="eastAsia" w:ascii="仿宋" w:hAnsi="仿宋" w:eastAsia="仿宋" w:cs="华文仿宋"/>
                <w:color w:val="000000" w:themeColor="text1"/>
                <w:kern w:val="0"/>
                <w:sz w:val="24"/>
                <w:lang w:val="en-US" w:eastAsia="zh-CN" w:bidi="ar"/>
                <w14:textFill>
                  <w14:solidFill>
                    <w14:schemeClr w14:val="tx1"/>
                  </w14:solidFill>
                </w14:textFill>
              </w:rPr>
              <w:t>风景名胜区社科普及基地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8</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守灯记</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陈慧琳</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刘少奇同志纪念馆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9</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指尖的光影传奇——让千年非遗在新时代绽放华彩</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张  欢</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湖南雷锋纪念馆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10</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青春之问——从《毕业歌》里寻找答案</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黄  芳</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长沙县田汉文化园事务中心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韶山的红杜鹃——毛泽建</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尹  灿</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中国共产党长沙历史馆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水患之地的文化重生</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何吕传</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谢子龙影像艺术馆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在那冬青树下</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杨  琴</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陈树湘烈士纪念馆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14</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最后的嘱托</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罗焕姿</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中国共产党湖南历史展览馆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060" w:type="dxa"/>
            <w:gridSpan w:val="4"/>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ascii="黑体" w:hAnsi="黑体" w:eastAsia="黑体" w:cs="CESI黑体-GB13000"/>
                <w:color w:val="000000" w:themeColor="text1"/>
                <w:sz w:val="28"/>
                <w:szCs w:val="28"/>
                <w14:textFill>
                  <w14:solidFill>
                    <w14:schemeClr w14:val="tx1"/>
                  </w14:solidFill>
                </w14:textFill>
              </w:rPr>
            </w:pPr>
            <w:r>
              <w:rPr>
                <w:rFonts w:hint="eastAsia" w:ascii="黑体" w:hAnsi="黑体" w:eastAsia="黑体" w:cs="CESI黑体-GB13000"/>
                <w:color w:val="000000" w:themeColor="text1"/>
                <w:sz w:val="28"/>
                <w:szCs w:val="28"/>
                <w14:textFill>
                  <w14:solidFill>
                    <w14:schemeClr w14:val="tx1"/>
                  </w14:solidFill>
                </w14:textFill>
              </w:rPr>
              <w:t>海报作品（共</w:t>
            </w:r>
            <w:r>
              <w:rPr>
                <w:rFonts w:hint="eastAsia" w:ascii="黑体" w:hAnsi="黑体" w:eastAsia="黑体" w:cs="CESI黑体-GB13000"/>
                <w:color w:val="000000" w:themeColor="text1"/>
                <w:sz w:val="28"/>
                <w:szCs w:val="28"/>
                <w:lang w:val="en-US" w:eastAsia="zh-CN"/>
                <w14:textFill>
                  <w14:solidFill>
                    <w14:schemeClr w14:val="tx1"/>
                  </w14:solidFill>
                </w14:textFill>
              </w:rPr>
              <w:t>47</w:t>
            </w:r>
            <w:r>
              <w:rPr>
                <w:rFonts w:hint="eastAsia" w:ascii="黑体" w:hAnsi="黑体" w:eastAsia="黑体" w:cs="CESI黑体-GB13000"/>
                <w:color w:val="000000" w:themeColor="text1"/>
                <w:sz w:val="28"/>
                <w:szCs w:val="28"/>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4"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楷体_GB2312" w:hAnsi="华文楷体" w:eastAsia="楷体_GB2312" w:cs="华文楷体"/>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序号</w:t>
            </w:r>
          </w:p>
        </w:tc>
        <w:tc>
          <w:tcPr>
            <w:tcW w:w="2909"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楷体_GB2312" w:hAnsi="华文楷体" w:eastAsia="楷体_GB2312" w:cs="华文楷体"/>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作品名称</w:t>
            </w:r>
          </w:p>
        </w:tc>
        <w:tc>
          <w:tcPr>
            <w:tcW w:w="2954"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楷体_GB2312" w:hAnsi="华文楷体" w:eastAsia="楷体_GB2312" w:cs="华文楷体"/>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申报人</w:t>
            </w:r>
          </w:p>
        </w:tc>
        <w:tc>
          <w:tcPr>
            <w:tcW w:w="3283"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楷体_GB2312" w:hAnsi="华文楷体" w:eastAsia="楷体_GB2312" w:cs="华文楷体"/>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文博周历</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刘露、王馨悦</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胡耀邦同志纪念馆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「当幸福来敲门」！点击开门，遇见美好长沙县→</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何欢、许芬芬、颜春艳</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中共长沙县委宣传部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社科讲堂：岳麓连碧泉·湖湘起新风”海报</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陈青、李峻峰、马世豪</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湘潭市社会科学界联合会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4</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《纳藏之间：约瑟夫·洛克在华民族志摄影》学术活动海报</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陈奥林</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湖南谢子龙影像艺术馆有限公司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5</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空的座位 满的期待</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朱青、王宁、薛敦</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长沙市第一医院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6</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“湘”遇未来</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黄艳丽、谢宇阳</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中南林业科技大学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7</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《石油微生物》科普系列海报</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余璐姣、彭艳、万坤昊、刘赞辉、聂可、王其华</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湖南石油化工职业技术学院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8</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北斗导航 智慧农作</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黄鑫、苏岩</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湖南汽车工程职业大学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9</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0730文物邀请函</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黄应飞、罗伟、符昶、</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刘靓、汤红辉、袁思蕾</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岳阳市博物馆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10</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湖南图书馆“阅见湖湘”2025年经典阅读大赛系列海报</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陈姣凤、李婷、黄媛媛、张柏林、谢姣、李曦</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龙飞凤舞：湘西苗族祥瑞纹样的当代叙事</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王培宏、彭黎、杨明卾、梁璋</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湖南汽车工程职业大学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“潇湘八景”系列海报</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杨安、丁兰若、冉毅、</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姚雯、董飞</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新中国工业奠基：“156”项工程株洲建设者口述史</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罗咸辉、韦华镕</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14</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湖南图书馆“绘彩纷橙”儿童美学成长计划色彩故事会系列海报</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黄佳玲、张婷玉、</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陈梦星、黄凯、黄茜、</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刘乙乙</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15</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湘韵千年——青铜器里的湖湘文明</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曾昊、罗浪、黄策先、</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陈芳、冯杨</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长沙职业技术学院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16</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芙蓉国里尽争辉</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肖雨璇、张译丹、</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彭思媛、舒炜晨、曾伟</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长沙理工大学设计艺术学院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17</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“夜郎遗踪：寻找《史记》中的古国”特展海报</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孙田、田景华</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长沙市博物馆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18</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我有方寸心——唐长沙窑瓷器诗文特展海报</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刘凯、陈芳</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长沙市博物馆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19</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《音雄汇》系列音乐会海报</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赖野斯</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湖南省演艺文化传播有限责任公司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20</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西汉有戏</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范潇文</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湖南省演艺文化传播有限责任公司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21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当登革热老大身无分“蚊”......</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周柯宇、邓乐、康军洋</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湖南湘江新区管理委员会宣传工作部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22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湖湘创业秘籍，拿走不谢!</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朱莉、周柯宇、康军洋</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湖南湘江新区管理委员会宣传工作部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23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株洲市图书馆【一本好书】系列作品</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文乐、马合、彭琳玲</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株洲市图书馆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24</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湖南图书馆“国潮非遗”系列阅读推广活动海报</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李磊、张妍、佘堂正、</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廖源、何凤</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25</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高庙·器与物</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向颖晰、朱静、彭建侣</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怀化学院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26</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第二届鹤城区楼BA主视觉</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熊怡雁、周上嗣</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湖南田园螃小蟹数字科技有限公司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27</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湘见非遗——湖南非遗百图景</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彭皎娣、李雅欣、</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张媛媛、李明远</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怀化学院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28</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长寿麻阳 常来长寿</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文舒豪</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麻阳苗族自治县社会科学界联合会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29</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筑牢保密观 锻造保密功</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潘贺哲、张云峰、</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康佳玲、杨柳、刘艳、</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杨晓丹</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娄底职业技术学院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30</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灵蛇瑞象，艺韵传祥</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吴钰妮</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常德数字化文创设计科普基地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eastAsia="zh-CN"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3</w:t>
            </w:r>
            <w:r>
              <w:rPr>
                <w:rFonts w:hint="eastAsia" w:ascii="仿宋" w:hAnsi="仿宋" w:eastAsia="仿宋" w:cs="华文仿宋"/>
                <w:color w:val="000000" w:themeColor="text1"/>
                <w:kern w:val="0"/>
                <w:sz w:val="24"/>
                <w:lang w:val="en-US" w:eastAsia="zh-CN" w:bidi="ar"/>
                <w14:textFill>
                  <w14:solidFill>
                    <w14:schemeClr w14:val="tx1"/>
                  </w14:solidFill>
                </w14:textFill>
              </w:rPr>
              <w:t>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“山高水长出五溪——怀化历史文化陈列”海报</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张贵萍、覃思捷、田浩哲</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怀化市文化遗产保护中心（市博物馆）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eastAsia="zh-CN"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3</w:t>
            </w:r>
            <w:r>
              <w:rPr>
                <w:rFonts w:hint="eastAsia" w:ascii="仿宋" w:hAnsi="仿宋" w:eastAsia="仿宋" w:cs="华文仿宋"/>
                <w:color w:val="000000" w:themeColor="text1"/>
                <w:kern w:val="0"/>
                <w:sz w:val="24"/>
                <w:lang w:val="en-US" w:eastAsia="zh-CN" w:bidi="ar"/>
                <w14:textFill>
                  <w14:solidFill>
                    <w14:schemeClr w14:val="tx1"/>
                  </w14:solidFill>
                </w14:textFill>
              </w:rPr>
              <w:t>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智造新湖南 文脉赋未来</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吕姗、易小邑、赵蓉慧、杨红、卓尚慧、危嘉妮</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湘中幼儿师范高等专科学校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eastAsia="zh-CN"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3</w:t>
            </w:r>
            <w:r>
              <w:rPr>
                <w:rFonts w:hint="eastAsia" w:ascii="仿宋" w:hAnsi="仿宋" w:eastAsia="仿宋" w:cs="华文仿宋"/>
                <w:color w:val="000000" w:themeColor="text1"/>
                <w:kern w:val="0"/>
                <w:sz w:val="24"/>
                <w:lang w:val="en-US" w:eastAsia="zh-CN" w:bidi="ar"/>
                <w14:textFill>
                  <w14:solidFill>
                    <w14:schemeClr w14:val="tx1"/>
                  </w14:solidFill>
                </w14:textFill>
              </w:rPr>
              <w:t>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“拥你入怀”湖南省第五届旅发大会歌舞晚会海报</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李溪洋、贺子曦</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怀化市鹤城区社会科学界联合会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eastAsia="zh-CN"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3</w:t>
            </w:r>
            <w:r>
              <w:rPr>
                <w:rFonts w:hint="eastAsia" w:ascii="仿宋" w:hAnsi="仿宋" w:eastAsia="仿宋" w:cs="华文仿宋"/>
                <w:color w:val="000000" w:themeColor="text1"/>
                <w:kern w:val="0"/>
                <w:sz w:val="24"/>
                <w:lang w:val="en-US" w:eastAsia="zh-CN" w:bidi="ar"/>
                <w14:textFill>
                  <w14:solidFill>
                    <w14:schemeClr w14:val="tx1"/>
                  </w14:solidFill>
                </w14:textFill>
              </w:rPr>
              <w:t>4</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流动—环境设计专业毕业作品展海报</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胡春华</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郴州市社会科学界联合会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eastAsia="zh-CN" w:bidi="ar"/>
                <w14:textFill>
                  <w14:solidFill>
                    <w14:schemeClr w14:val="tx1"/>
                  </w14:solidFill>
                </w14:textFill>
              </w:rPr>
            </w:pPr>
            <w:r>
              <w:rPr>
                <w:rFonts w:hint="eastAsia" w:ascii="仿宋" w:hAnsi="仿宋" w:eastAsia="仿宋" w:cs="华文仿宋"/>
                <w:color w:val="000000" w:themeColor="text1"/>
                <w:kern w:val="0"/>
                <w:sz w:val="24"/>
                <w:lang w:bidi="ar"/>
                <w14:textFill>
                  <w14:solidFill>
                    <w14:schemeClr w14:val="tx1"/>
                  </w14:solidFill>
                </w14:textFill>
              </w:rPr>
              <w:t>3</w:t>
            </w:r>
            <w:r>
              <w:rPr>
                <w:rFonts w:hint="eastAsia" w:ascii="仿宋" w:hAnsi="仿宋" w:eastAsia="仿宋" w:cs="华文仿宋"/>
                <w:color w:val="000000" w:themeColor="text1"/>
                <w:kern w:val="0"/>
                <w:sz w:val="24"/>
                <w:lang w:val="en-US" w:eastAsia="zh-CN" w:bidi="ar"/>
                <w14:textFill>
                  <w14:solidFill>
                    <w14:schemeClr w14:val="tx1"/>
                  </w14:solidFill>
                </w14:textFill>
              </w:rPr>
              <w:t>5</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匠心永续——浯溪石刻数字新生</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孙明、谭燚欣、陈楚楚、邹婷婷、颜瑶</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36</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“湘”当给力</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杨一泉、文琬淇、</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胡沁婷、胡辉、石煜、</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汪林霞</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湖南九嶷职业技术学院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37</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靖州雕花蜜饯</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李竹青、贺媚芳、廖蕾、唐嫘、王湘慧</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常德数字化文创设计科普基地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38</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青铜器纵</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秦晶林、贺媚芳</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常德数字化文创设计科普基地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39</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二十四时舞</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彭野</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湘西土家族苗族自治州社会科学界联合会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40</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长沙窑信息可视化设计</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杨力翔、贺媚芳</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常德数字化文创设计科普基地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新青年▪新创意</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井雪、龙超、魏俊波</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永州职业技术学院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以陶为媒·武陵窑里话千年</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王先琴、张迪熙、</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刘毅勇、龚文杨、刘烨、</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向红杰</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常德职业技术学院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节气之韵</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夏双玲、刘平、赵颖、</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肖瑶</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常德数字化文创设计科普基地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44</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牵风相见——湘西艺术上海展</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向水英</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湘西土家族苗族自治州文学艺术界联合会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45</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我和水稻共成长</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陈莉、刘雅萍、张琼英、谭颖、陈昭任</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娄底市社会科学界联合会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46</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竹编技艺，“码”上传承</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童玲、王思颖、刘超市、陈清梅、谢欢喜</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娄底市社会科学界联合会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47</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青春返哺润乡创</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黄敏、李红娥、梁紫媚</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娄底市社会科学界联合会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060" w:type="dxa"/>
            <w:gridSpan w:val="4"/>
            <w:vAlign w:val="center"/>
          </w:tcPr>
          <w:p>
            <w:pPr>
              <w:pStyle w:val="2"/>
              <w:keepNext w:val="0"/>
              <w:keepLines w:val="0"/>
              <w:pageBreakBefore w:val="0"/>
              <w:kinsoku/>
              <w:wordWrap/>
              <w:overflowPunct/>
              <w:topLinePunct w:val="0"/>
              <w:autoSpaceDE/>
              <w:autoSpaceDN/>
              <w:bidi w:val="0"/>
              <w:adjustRightInd/>
              <w:snapToGrid/>
              <w:spacing w:line="360" w:lineRule="exact"/>
              <w:jc w:val="center"/>
              <w:rPr>
                <w:rFonts w:hint="eastAsia" w:ascii="仿宋_GB2312" w:hAnsi="华文仿宋" w:eastAsia="仿宋_GB2312" w:cs="华文仿宋"/>
                <w:color w:val="000000" w:themeColor="text1"/>
                <w:sz w:val="28"/>
                <w:szCs w:val="28"/>
                <w14:textFill>
                  <w14:solidFill>
                    <w14:schemeClr w14:val="tx1"/>
                  </w14:solidFill>
                </w14:textFill>
              </w:rPr>
            </w:pPr>
            <w:r>
              <w:rPr>
                <w:rFonts w:hint="eastAsia" w:ascii="黑体" w:hAnsi="黑体" w:eastAsia="黑体" w:cs="CESI黑体-GB13000"/>
                <w:color w:val="000000" w:themeColor="text1"/>
                <w:sz w:val="28"/>
                <w:szCs w:val="28"/>
                <w14:textFill>
                  <w14:solidFill>
                    <w14:schemeClr w14:val="tx1"/>
                  </w14:solidFill>
                </w14:textFill>
              </w:rPr>
              <w:t>社科新闻宣传作品（共</w:t>
            </w:r>
            <w:r>
              <w:rPr>
                <w:rFonts w:hint="eastAsia" w:ascii="黑体" w:hAnsi="黑体" w:eastAsia="黑体" w:cs="CESI黑体-GB13000"/>
                <w:color w:val="000000" w:themeColor="text1"/>
                <w:sz w:val="28"/>
                <w:szCs w:val="28"/>
                <w:lang w:val="en-US" w:eastAsia="zh-CN"/>
                <w14:textFill>
                  <w14:solidFill>
                    <w14:schemeClr w14:val="tx1"/>
                  </w14:solidFill>
                </w14:textFill>
              </w:rPr>
              <w:t>16</w:t>
            </w:r>
            <w:r>
              <w:rPr>
                <w:rFonts w:hint="eastAsia" w:ascii="黑体" w:hAnsi="黑体" w:eastAsia="黑体" w:cs="CESI黑体-GB13000"/>
                <w:color w:val="000000" w:themeColor="text1"/>
                <w:sz w:val="28"/>
                <w:szCs w:val="28"/>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4"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仿宋_GB2312" w:hAnsi="华文仿宋" w:eastAsia="仿宋_GB2312" w:cs="华文仿宋"/>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序号</w:t>
            </w:r>
          </w:p>
        </w:tc>
        <w:tc>
          <w:tcPr>
            <w:tcW w:w="2909"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仿宋_GB2312" w:hAnsi="华文仿宋" w:eastAsia="仿宋_GB2312" w:cs="华文仿宋"/>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作品名称</w:t>
            </w:r>
          </w:p>
        </w:tc>
        <w:tc>
          <w:tcPr>
            <w:tcW w:w="2954"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仿宋_GB2312" w:hAnsi="华文仿宋" w:eastAsia="仿宋_GB2312" w:cs="华文仿宋"/>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报道记者</w:t>
            </w:r>
          </w:p>
        </w:tc>
        <w:tc>
          <w:tcPr>
            <w:tcW w:w="3283" w:type="dxa"/>
            <w:vAlign w:val="center"/>
          </w:tcPr>
          <w:p>
            <w:pPr>
              <w:pStyle w:val="2"/>
              <w:keepNext w:val="0"/>
              <w:keepLines w:val="0"/>
              <w:pageBreakBefore w:val="0"/>
              <w:kinsoku/>
              <w:wordWrap/>
              <w:overflowPunct/>
              <w:topLinePunct w:val="0"/>
              <w:autoSpaceDE/>
              <w:autoSpaceDN/>
              <w:bidi w:val="0"/>
              <w:adjustRightInd/>
              <w:snapToGrid/>
              <w:spacing w:after="0" w:line="360" w:lineRule="exact"/>
              <w:jc w:val="center"/>
              <w:rPr>
                <w:rFonts w:hint="eastAsia" w:ascii="仿宋_GB2312" w:hAnsi="华文仿宋" w:eastAsia="仿宋_GB2312" w:cs="华文仿宋"/>
                <w:color w:val="000000" w:themeColor="text1"/>
                <w:sz w:val="28"/>
                <w:szCs w:val="28"/>
                <w14:textFill>
                  <w14:solidFill>
                    <w14:schemeClr w14:val="tx1"/>
                  </w14:solidFill>
                </w14:textFill>
              </w:rPr>
            </w:pPr>
            <w:r>
              <w:rPr>
                <w:rFonts w:hint="eastAsia" w:ascii="楷体_GB2312" w:hAnsi="华文楷体" w:eastAsia="楷体_GB2312" w:cs="华文楷体"/>
                <w:color w:val="000000" w:themeColor="text1"/>
                <w:sz w:val="28"/>
                <w:szCs w:val="28"/>
                <w14:textFill>
                  <w14:solidFill>
                    <w14:schemeClr w14:val="tx1"/>
                  </w14:solidFill>
                </w14:textFill>
              </w:rPr>
              <w:t>报道媒体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《船山学刊》创刊110周年暨船山思想的当代价值学术研讨会在长沙召开</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谢奔</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新华社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2025年湖南省社会科学普及主题活动周启动</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谢樱</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新华社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《问学：名家故事(第四辑)》新书座谈会长沙举行</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向一鹏</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中新社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4</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《船山学刊》创刊110周年暨船山思想的当代价值学术研讨会在长沙召开</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徐</w:t>
            </w:r>
            <w:r>
              <w:rPr>
                <w:rFonts w:hint="eastAsia" w:ascii="仿宋" w:hAnsi="仿宋" w:eastAsia="仿宋" w:cs="华文仿宋"/>
                <w:color w:val="000000" w:themeColor="text1"/>
                <w:kern w:val="0"/>
                <w:sz w:val="24"/>
                <w:lang w:val="en-US" w:eastAsia="zh-CN" w:bidi="ar"/>
                <w14:textFill>
                  <w14:solidFill>
                    <w14:schemeClr w14:val="tx1"/>
                  </w14:solidFill>
                </w14:textFill>
              </w:rPr>
              <w:t>偲</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央视网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szCs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5</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第九届湖南省生态文明论坛年会在常德举行 共绘美丽湖南新画卷</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黄珂岚</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央广网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szCs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6</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省社科联举行《问学：名家故事（第四辑）》新书座谈会</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周泽中</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湖南日报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szCs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7</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湖南省社科联九届二次常委会会议召开</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黄晗</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湖南日报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szCs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8</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聚焦博物馆守正与创新，赋能文博高质量发展</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黄磊</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湖南日报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szCs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9</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湖南省社科联九届二次常委会会议召开</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潘然</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湖南卫视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szCs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10</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文化+科技，社科解码！2025年湖南省社会科学普及主题活动周启动</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贺冠铭</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红网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szCs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11</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2025年湖南省社会科学普及主题活动周启动</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禹爱华</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szCs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12</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《船山学刊》创刊110周年暨船山思想的当代价值学术研讨会在长沙召开</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吴雨晴</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潇湘晨报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szCs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13</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《船山学刊》创刊110周年暨船山思想的当代价值学术研讨会在长沙召开</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刘俊</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长沙晚报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szCs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14</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与船山的跨世代“结心”，《百十薪传：〈船山学刊〉学人记忆》在长与读者见面</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陈舒仪</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三湘都市报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15</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“社科逐梦”2025湖南省社科普及基地讲解员大赛半决赛在长沙马栏山视频文创园震撼开场</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邓佳乐</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长沙广电文旅频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华文仿宋"/>
                <w:color w:val="000000" w:themeColor="text1"/>
                <w:kern w:val="0"/>
                <w:sz w:val="24"/>
                <w:lang w:val="en-US" w:eastAsia="zh-CN" w:bidi="ar"/>
                <w14:textFill>
                  <w14:solidFill>
                    <w14:schemeClr w14:val="tx1"/>
                  </w14:solidFill>
                </w14:textFill>
              </w:rPr>
            </w:pPr>
            <w:r>
              <w:rPr>
                <w:rFonts w:hint="eastAsia" w:ascii="仿宋" w:hAnsi="仿宋" w:eastAsia="仿宋" w:cs="华文仿宋"/>
                <w:color w:val="000000" w:themeColor="text1"/>
                <w:kern w:val="0"/>
                <w:sz w:val="24"/>
                <w:lang w:val="en-US" w:eastAsia="zh-CN" w:bidi="ar"/>
                <w14:textFill>
                  <w14:solidFill>
                    <w14:schemeClr w14:val="tx1"/>
                  </w14:solidFill>
                </w14:textFill>
              </w:rPr>
              <w:t>16</w:t>
            </w:r>
          </w:p>
        </w:tc>
        <w:tc>
          <w:tcPr>
            <w:tcW w:w="29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百十薪传 学人记忆：《船山学刊》110周年推出温情随笔集</w:t>
            </w:r>
          </w:p>
        </w:tc>
        <w:tc>
          <w:tcPr>
            <w:tcW w:w="29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贺亚玲</w:t>
            </w:r>
          </w:p>
        </w:tc>
        <w:tc>
          <w:tcPr>
            <w:tcW w:w="32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华文仿宋"/>
                <w:color w:val="000000" w:themeColor="text1"/>
                <w:kern w:val="0"/>
                <w:sz w:val="24"/>
                <w:lang w:val="en-US" w:eastAsia="zh-CN" w:bidi="ar"/>
                <w14:textFill>
                  <w14:solidFill>
                    <w14:schemeClr w14:val="tx1"/>
                  </w14:solidFill>
                </w14:textFill>
              </w:rPr>
            </w:pPr>
            <w:r>
              <w:rPr>
                <w:rFonts w:hint="default" w:ascii="仿宋" w:hAnsi="仿宋" w:eastAsia="仿宋" w:cs="华文仿宋"/>
                <w:color w:val="000000" w:themeColor="text1"/>
                <w:kern w:val="0"/>
                <w:sz w:val="24"/>
                <w:lang w:val="en-US" w:eastAsia="zh-CN" w:bidi="ar"/>
                <w14:textFill>
                  <w14:solidFill>
                    <w14:schemeClr w14:val="tx1"/>
                  </w14:solidFill>
                </w14:textFill>
              </w:rPr>
              <w:t>星辰在线</w:t>
            </w:r>
          </w:p>
        </w:tc>
      </w:tr>
    </w:tbl>
    <w:p>
      <w:pPr>
        <w:pStyle w:val="4"/>
      </w:pPr>
    </w:p>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CESI仿宋-GB2312" w:eastAsia="仿宋_GB2312" w:cs="CESI仿宋-GB2312"/>
          <w:sz w:val="32"/>
          <w:szCs w:val="32"/>
        </w:rPr>
      </w:pPr>
    </w:p>
    <w:p>
      <w:pPr>
        <w:spacing w:line="620" w:lineRule="exact"/>
        <w:rPr>
          <w:rFonts w:ascii="仿宋_GB2312" w:hAnsi="CESI仿宋-GB2312" w:eastAsia="仿宋_GB2312" w:cs="CESI仿宋-GB2312"/>
          <w:sz w:val="32"/>
          <w:szCs w:val="32"/>
        </w:rPr>
      </w:pPr>
    </w:p>
    <w:p>
      <w:pPr>
        <w:spacing w:line="620" w:lineRule="exact"/>
        <w:rPr>
          <w:rFonts w:ascii="仿宋_GB2312" w:hAnsi="CESI仿宋-GB2312" w:eastAsia="仿宋_GB2312" w:cs="CESI仿宋-GB2312"/>
          <w:sz w:val="32"/>
          <w:szCs w:val="32"/>
        </w:rPr>
      </w:pPr>
    </w:p>
    <w:p>
      <w:pPr>
        <w:spacing w:line="620" w:lineRule="exact"/>
        <w:rPr>
          <w:rFonts w:ascii="仿宋_GB2312" w:hAnsi="CESI仿宋-GB2312" w:eastAsia="仿宋_GB2312" w:cs="CESI仿宋-GB2312"/>
          <w:sz w:val="32"/>
          <w:szCs w:val="32"/>
        </w:rPr>
      </w:pPr>
    </w:p>
    <w:p>
      <w:pPr>
        <w:spacing w:line="620" w:lineRule="exact"/>
        <w:rPr>
          <w:rFonts w:ascii="仿宋_GB2312" w:hAnsi="CESI仿宋-GB2312" w:eastAsia="仿宋_GB2312" w:cs="CESI仿宋-GB2312"/>
          <w:sz w:val="32"/>
          <w:szCs w:val="32"/>
        </w:rPr>
      </w:pPr>
    </w:p>
    <w:p>
      <w:pPr>
        <w:spacing w:line="620" w:lineRule="exact"/>
        <w:rPr>
          <w:rFonts w:ascii="仿宋_GB2312" w:hAnsi="CESI仿宋-GB2312" w:eastAsia="仿宋_GB2312" w:cs="CESI仿宋-GB2312"/>
          <w:sz w:val="32"/>
          <w:szCs w:val="32"/>
        </w:rPr>
      </w:pPr>
    </w:p>
    <w:p>
      <w:pPr>
        <w:spacing w:line="620" w:lineRule="exact"/>
        <w:rPr>
          <w:rFonts w:ascii="仿宋_GB2312" w:hAnsi="CESI仿宋-GB2312" w:eastAsia="仿宋_GB2312" w:cs="CESI仿宋-GB2312"/>
          <w:sz w:val="32"/>
          <w:szCs w:val="32"/>
        </w:rPr>
      </w:pPr>
    </w:p>
    <w:p>
      <w:pPr>
        <w:spacing w:line="520" w:lineRule="exact"/>
        <w:ind w:firstLine="420" w:firstLineChars="200"/>
      </w:pPr>
    </w:p>
    <w:p>
      <w:pPr>
        <w:spacing w:line="520" w:lineRule="exact"/>
        <w:ind w:firstLine="420" w:firstLineChars="200"/>
      </w:pPr>
    </w:p>
    <w:p>
      <w:pPr>
        <w:spacing w:line="520" w:lineRule="exact"/>
        <w:ind w:firstLine="420" w:firstLineChars="200"/>
      </w:pPr>
    </w:p>
    <w:p>
      <w:pPr>
        <w:spacing w:line="520" w:lineRule="exact"/>
        <w:ind w:firstLine="420" w:firstLineChars="200"/>
      </w:pPr>
    </w:p>
    <w:p>
      <w:pPr>
        <w:spacing w:line="20" w:lineRule="exact"/>
        <w:jc w:val="center"/>
        <w:rPr>
          <w:rFonts w:ascii="仿宋_GB2312" w:eastAsia="仿宋_GB2312"/>
          <w:color w:val="000000"/>
          <w:sz w:val="28"/>
          <w:szCs w:val="28"/>
        </w:rPr>
      </w:pPr>
    </w:p>
    <w:sectPr>
      <w:footerReference r:id="rId5" w:type="first"/>
      <w:footerReference r:id="rId3" w:type="default"/>
      <w:footerReference r:id="rId4" w:type="even"/>
      <w:pgSz w:w="11906" w:h="16838"/>
      <w:pgMar w:top="1985" w:right="1446" w:bottom="2098" w:left="1474"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Cambria">
    <w:altName w:val="FreeSerif"/>
    <w:panose1 w:val="02040503050406030204"/>
    <w:charset w:val="00"/>
    <w:family w:val="roman"/>
    <w:pitch w:val="default"/>
    <w:sig w:usb0="00000000" w:usb1="00000000" w:usb2="00000000"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ESI黑体-GB13000">
    <w:panose1 w:val="02000500000000000000"/>
    <w:charset w:val="86"/>
    <w:family w:val="auto"/>
    <w:pitch w:val="default"/>
    <w:sig w:usb0="800002BF" w:usb1="38CF7CF8"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1103229"/>
    </w:sdtPr>
    <w:sdtEndPr>
      <w:rPr>
        <w:rFonts w:asciiTheme="minorEastAsia" w:hAnsiTheme="minorEastAsia" w:eastAsiaTheme="minorEastAsia"/>
        <w:sz w:val="28"/>
        <w:szCs w:val="28"/>
      </w:rPr>
    </w:sdtEndPr>
    <w:sdtContent>
      <w:p>
        <w:pPr>
          <w:pStyle w:val="8"/>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eastAsiaTheme="minorEastAsia"/>
        <w:sz w:val="28"/>
        <w:szCs w:val="28"/>
      </w:rPr>
    </w:sdtEndPr>
    <w:sdtContent>
      <w:p>
        <w:pPr>
          <w:pStyle w:val="8"/>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Theme="minorEastAsia" w:hAnsiTheme="minorEastAsia" w:eastAsia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doNotCompres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32F"/>
    <w:rsid w:val="0036532F"/>
    <w:rsid w:val="00960261"/>
    <w:rsid w:val="00E7570C"/>
    <w:rsid w:val="1FFE8352"/>
    <w:rsid w:val="27FDB395"/>
    <w:rsid w:val="2A737740"/>
    <w:rsid w:val="2DAE428F"/>
    <w:rsid w:val="2EA63D91"/>
    <w:rsid w:val="3EBFA05C"/>
    <w:rsid w:val="3F733879"/>
    <w:rsid w:val="3FD6647D"/>
    <w:rsid w:val="3FDB3E23"/>
    <w:rsid w:val="3FE500C7"/>
    <w:rsid w:val="52379439"/>
    <w:rsid w:val="56FFB77C"/>
    <w:rsid w:val="5DDC7514"/>
    <w:rsid w:val="5DF90199"/>
    <w:rsid w:val="64A22F80"/>
    <w:rsid w:val="69DAB5B9"/>
    <w:rsid w:val="69EFE496"/>
    <w:rsid w:val="6B2E308F"/>
    <w:rsid w:val="6D837FA0"/>
    <w:rsid w:val="6EDBB5BD"/>
    <w:rsid w:val="6F7B1997"/>
    <w:rsid w:val="6F9F6183"/>
    <w:rsid w:val="73EB0AF7"/>
    <w:rsid w:val="7BD48989"/>
    <w:rsid w:val="7BF8FA3E"/>
    <w:rsid w:val="7CED707E"/>
    <w:rsid w:val="7D93889B"/>
    <w:rsid w:val="7DFFDF12"/>
    <w:rsid w:val="7EB5E305"/>
    <w:rsid w:val="7FA28B20"/>
    <w:rsid w:val="7FB251B9"/>
    <w:rsid w:val="7FDBD27E"/>
    <w:rsid w:val="7FF13A4D"/>
    <w:rsid w:val="7FFC26A4"/>
    <w:rsid w:val="7FFD0BA4"/>
    <w:rsid w:val="7FFF0EC3"/>
    <w:rsid w:val="7FFF2FAC"/>
    <w:rsid w:val="8FF76391"/>
    <w:rsid w:val="B2CB039C"/>
    <w:rsid w:val="B7ABBB22"/>
    <w:rsid w:val="B7BD30B6"/>
    <w:rsid w:val="BF3F6CA3"/>
    <w:rsid w:val="C7F1ADEB"/>
    <w:rsid w:val="D7EFE32D"/>
    <w:rsid w:val="D7F33440"/>
    <w:rsid w:val="DF9D215D"/>
    <w:rsid w:val="E6FF822B"/>
    <w:rsid w:val="EDBF3851"/>
    <w:rsid w:val="F37FE2F7"/>
    <w:rsid w:val="F7FD21A1"/>
    <w:rsid w:val="FCDF4E63"/>
    <w:rsid w:val="FEBFE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5"/>
    <w:qFormat/>
    <w:uiPriority w:val="0"/>
    <w:pPr>
      <w:spacing w:after="120"/>
    </w:pPr>
    <w:rPr>
      <w:rFonts w:ascii="Times New Roman" w:hAnsi="Times New Roman"/>
      <w:szCs w:val="21"/>
    </w:rPr>
  </w:style>
  <w:style w:type="paragraph" w:styleId="3">
    <w:name w:val="Body Text First Indent"/>
    <w:basedOn w:val="2"/>
    <w:next w:val="4"/>
    <w:qFormat/>
    <w:uiPriority w:val="0"/>
    <w:pPr>
      <w:spacing w:after="120"/>
      <w:ind w:firstLine="664"/>
    </w:pPr>
    <w:rPr>
      <w:rFonts w:ascii="Times New Roman" w:hAnsi="Times New Roman" w:eastAsia="宋体" w:cs="Times New Roman"/>
      <w:sz w:val="21"/>
      <w:szCs w:val="24"/>
    </w:rPr>
  </w:style>
  <w:style w:type="paragraph" w:customStyle="1" w:styleId="4">
    <w:name w:val="Normal"/>
    <w:next w:val="5"/>
    <w:qFormat/>
    <w:uiPriority w:val="0"/>
    <w:pPr>
      <w:jc w:val="both"/>
    </w:pPr>
    <w:rPr>
      <w:rFonts w:ascii="Times New Roman" w:hAnsi="Times New Roman" w:eastAsia="宋体" w:cs="Times New Roman"/>
      <w:kern w:val="2"/>
      <w:sz w:val="21"/>
      <w:szCs w:val="21"/>
      <w:lang w:val="en-US" w:eastAsia="zh-CN" w:bidi="ar-SA"/>
    </w:rPr>
  </w:style>
  <w:style w:type="paragraph" w:styleId="5">
    <w:name w:val="toc 1"/>
    <w:basedOn w:val="1"/>
    <w:next w:val="1"/>
    <w:qFormat/>
    <w:uiPriority w:val="0"/>
  </w:style>
  <w:style w:type="paragraph" w:styleId="6">
    <w:name w:val="Body Text Indent 2"/>
    <w:basedOn w:val="1"/>
    <w:link w:val="34"/>
    <w:unhideWhenUsed/>
    <w:qFormat/>
    <w:uiPriority w:val="99"/>
    <w:pPr>
      <w:ind w:firstLine="872" w:firstLineChars="200"/>
    </w:pPr>
    <w:rPr>
      <w:rFonts w:ascii="Times New Roman" w:hAnsi="Times New Roman"/>
      <w:szCs w:val="21"/>
    </w:rPr>
  </w:style>
  <w:style w:type="paragraph" w:styleId="7">
    <w:name w:val="Balloon Text"/>
    <w:basedOn w:val="1"/>
    <w:link w:val="30"/>
    <w:qFormat/>
    <w:uiPriority w:val="0"/>
    <w:rPr>
      <w:sz w:val="18"/>
      <w:szCs w:val="18"/>
    </w:rPr>
  </w:style>
  <w:style w:type="paragraph" w:styleId="8">
    <w:name w:val="footer"/>
    <w:basedOn w:val="1"/>
    <w:unhideWhenUsed/>
    <w:qFormat/>
    <w:uiPriority w:val="99"/>
    <w:pPr>
      <w:widowControl/>
      <w:tabs>
        <w:tab w:val="center" w:pos="4680"/>
        <w:tab w:val="right" w:pos="9360"/>
      </w:tabs>
      <w:jc w:val="left"/>
    </w:pPr>
    <w:rPr>
      <w:kern w:val="0"/>
      <w:sz w:val="22"/>
      <w:szCs w:val="22"/>
    </w:rPr>
  </w:style>
  <w:style w:type="paragraph" w:styleId="9">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qFormat/>
    <w:uiPriority w:val="0"/>
    <w:rPr>
      <w:rFonts w:ascii="宋体" w:hAnsi="宋体" w:eastAsia="宋体" w:cs="Times New Roman"/>
      <w:sz w:val="24"/>
      <w:lang w:val="en-US" w:eastAsia="zh-CN" w:bidi="ar-SA"/>
    </w:rPr>
  </w:style>
  <w:style w:type="character" w:styleId="13">
    <w:name w:val="Strong"/>
    <w:basedOn w:val="12"/>
    <w:qFormat/>
    <w:uiPriority w:val="0"/>
    <w:rPr>
      <w:b/>
    </w:rPr>
  </w:style>
  <w:style w:type="paragraph" w:customStyle="1" w:styleId="14">
    <w:name w:val="标题 11"/>
    <w:basedOn w:val="1"/>
    <w:link w:val="17"/>
    <w:qFormat/>
    <w:uiPriority w:val="0"/>
    <w:pPr>
      <w:keepNext/>
      <w:keepLines/>
      <w:spacing w:line="720" w:lineRule="exact"/>
      <w:jc w:val="center"/>
      <w:outlineLvl w:val="0"/>
    </w:pPr>
    <w:rPr>
      <w:rFonts w:ascii="方正小标宋简体" w:hAnsi="宋体" w:eastAsia="方正小标宋简体"/>
      <w:color w:val="000000"/>
      <w:kern w:val="44"/>
      <w:sz w:val="36"/>
      <w:szCs w:val="36"/>
    </w:rPr>
  </w:style>
  <w:style w:type="character" w:customStyle="1" w:styleId="15">
    <w:name w:val="默认段落字体1"/>
    <w:semiHidden/>
    <w:qFormat/>
    <w:uiPriority w:val="0"/>
  </w:style>
  <w:style w:type="table" w:customStyle="1" w:styleId="16">
    <w:name w:val="普通表格1"/>
    <w:semiHidden/>
    <w:qFormat/>
    <w:uiPriority w:val="0"/>
    <w:tblPr>
      <w:tblCellMar>
        <w:top w:w="0" w:type="dxa"/>
        <w:left w:w="0" w:type="dxa"/>
        <w:bottom w:w="0" w:type="dxa"/>
        <w:right w:w="0" w:type="dxa"/>
      </w:tblCellMar>
    </w:tblPr>
  </w:style>
  <w:style w:type="character" w:customStyle="1" w:styleId="17">
    <w:name w:val="标题 1 Char"/>
    <w:link w:val="14"/>
    <w:qFormat/>
    <w:uiPriority w:val="0"/>
    <w:rPr>
      <w:rFonts w:ascii="方正小标宋简体" w:hAnsi="宋体" w:eastAsia="方正小标宋简体"/>
      <w:color w:val="000000"/>
      <w:kern w:val="44"/>
      <w:sz w:val="36"/>
      <w:szCs w:val="36"/>
    </w:rPr>
  </w:style>
  <w:style w:type="paragraph" w:customStyle="1" w:styleId="18">
    <w:name w:val="批注框文本1"/>
    <w:basedOn w:val="1"/>
    <w:link w:val="19"/>
    <w:qFormat/>
    <w:uiPriority w:val="0"/>
    <w:rPr>
      <w:sz w:val="18"/>
      <w:szCs w:val="18"/>
    </w:rPr>
  </w:style>
  <w:style w:type="character" w:customStyle="1" w:styleId="19">
    <w:name w:val="批注框文本 Char"/>
    <w:link w:val="18"/>
    <w:qFormat/>
    <w:uiPriority w:val="0"/>
    <w:rPr>
      <w:rFonts w:ascii="Calibri" w:hAnsi="Calibri"/>
      <w:kern w:val="2"/>
      <w:sz w:val="18"/>
      <w:szCs w:val="18"/>
    </w:rPr>
  </w:style>
  <w:style w:type="paragraph" w:customStyle="1" w:styleId="20">
    <w:name w:val="页脚1"/>
    <w:basedOn w:val="1"/>
    <w:link w:val="21"/>
    <w:qFormat/>
    <w:uiPriority w:val="0"/>
    <w:pPr>
      <w:tabs>
        <w:tab w:val="center" w:pos="4153"/>
        <w:tab w:val="right" w:pos="8306"/>
      </w:tabs>
      <w:snapToGrid w:val="0"/>
      <w:jc w:val="left"/>
    </w:pPr>
    <w:rPr>
      <w:sz w:val="18"/>
      <w:szCs w:val="18"/>
    </w:rPr>
  </w:style>
  <w:style w:type="character" w:customStyle="1" w:styleId="21">
    <w:name w:val="页脚 Char"/>
    <w:link w:val="20"/>
    <w:qFormat/>
    <w:uiPriority w:val="99"/>
    <w:rPr>
      <w:rFonts w:ascii="Calibri" w:hAnsi="Calibri"/>
      <w:kern w:val="2"/>
      <w:sz w:val="18"/>
      <w:szCs w:val="18"/>
    </w:rPr>
  </w:style>
  <w:style w:type="paragraph" w:customStyle="1" w:styleId="22">
    <w:name w:val="页眉1"/>
    <w:basedOn w:val="1"/>
    <w:link w:val="23"/>
    <w:qFormat/>
    <w:uiPriority w:val="0"/>
    <w:pPr>
      <w:pBdr>
        <w:bottom w:val="single" w:color="000000" w:sz="6" w:space="1"/>
      </w:pBdr>
      <w:tabs>
        <w:tab w:val="center" w:pos="4153"/>
        <w:tab w:val="right" w:pos="8306"/>
      </w:tabs>
      <w:snapToGrid w:val="0"/>
      <w:jc w:val="center"/>
    </w:pPr>
    <w:rPr>
      <w:sz w:val="18"/>
      <w:szCs w:val="18"/>
    </w:rPr>
  </w:style>
  <w:style w:type="character" w:customStyle="1" w:styleId="23">
    <w:name w:val="页眉 Char"/>
    <w:link w:val="22"/>
    <w:qFormat/>
    <w:uiPriority w:val="0"/>
    <w:rPr>
      <w:rFonts w:ascii="Calibri" w:hAnsi="Calibri"/>
      <w:kern w:val="2"/>
      <w:sz w:val="18"/>
      <w:szCs w:val="18"/>
    </w:rPr>
  </w:style>
  <w:style w:type="paragraph" w:customStyle="1" w:styleId="24">
    <w:name w:val="普通(网站)1"/>
    <w:qFormat/>
    <w:uiPriority w:val="0"/>
    <w:rPr>
      <w:rFonts w:ascii="宋体" w:hAnsi="宋体" w:eastAsia="宋体" w:cs="Times New Roman"/>
      <w:sz w:val="24"/>
      <w:lang w:val="en-US" w:eastAsia="zh-CN" w:bidi="ar-SA"/>
    </w:rPr>
  </w:style>
  <w:style w:type="paragraph" w:customStyle="1" w:styleId="25">
    <w:name w:val="标题1"/>
    <w:basedOn w:val="1"/>
    <w:link w:val="26"/>
    <w:qFormat/>
    <w:uiPriority w:val="0"/>
    <w:pPr>
      <w:spacing w:before="240" w:after="60"/>
      <w:jc w:val="center"/>
      <w:outlineLvl w:val="0"/>
    </w:pPr>
    <w:rPr>
      <w:rFonts w:ascii="Cambria" w:hAnsi="Cambria"/>
      <w:b/>
      <w:bCs/>
      <w:sz w:val="32"/>
      <w:szCs w:val="32"/>
    </w:rPr>
  </w:style>
  <w:style w:type="character" w:customStyle="1" w:styleId="26">
    <w:name w:val="标题 Char"/>
    <w:link w:val="25"/>
    <w:qFormat/>
    <w:uiPriority w:val="0"/>
    <w:rPr>
      <w:rFonts w:ascii="Cambria" w:hAnsi="Cambria"/>
      <w:b/>
      <w:bCs/>
      <w:kern w:val="2"/>
      <w:sz w:val="32"/>
      <w:szCs w:val="32"/>
    </w:rPr>
  </w:style>
  <w:style w:type="paragraph" w:customStyle="1" w:styleId="27">
    <w:name w:val="样式 首行缩进:  2 字符"/>
    <w:basedOn w:val="1"/>
    <w:qFormat/>
    <w:uiPriority w:val="0"/>
    <w:pPr>
      <w:widowControl/>
      <w:snapToGrid w:val="0"/>
      <w:spacing w:after="200"/>
      <w:ind w:firstLine="480"/>
      <w:jc w:val="left"/>
    </w:pPr>
    <w:rPr>
      <w:rFonts w:ascii="Tahoma" w:hAnsi="Tahoma" w:eastAsia="微软雅黑"/>
      <w:kern w:val="0"/>
      <w:sz w:val="22"/>
      <w:szCs w:val="20"/>
    </w:rPr>
  </w:style>
  <w:style w:type="character" w:customStyle="1" w:styleId="28">
    <w:name w:val="页眉 Char1"/>
    <w:link w:val="9"/>
    <w:qFormat/>
    <w:uiPriority w:val="0"/>
    <w:rPr>
      <w:kern w:val="2"/>
      <w:sz w:val="18"/>
      <w:szCs w:val="18"/>
    </w:rPr>
  </w:style>
  <w:style w:type="character" w:customStyle="1" w:styleId="29">
    <w:name w:val="页脚 Char1"/>
    <w:qFormat/>
    <w:uiPriority w:val="0"/>
    <w:rPr>
      <w:kern w:val="2"/>
      <w:sz w:val="18"/>
      <w:szCs w:val="18"/>
    </w:rPr>
  </w:style>
  <w:style w:type="character" w:customStyle="1" w:styleId="30">
    <w:name w:val="批注框文本 Char1"/>
    <w:basedOn w:val="12"/>
    <w:link w:val="7"/>
    <w:qFormat/>
    <w:uiPriority w:val="0"/>
    <w:rPr>
      <w:kern w:val="2"/>
      <w:sz w:val="18"/>
      <w:szCs w:val="18"/>
    </w:rPr>
  </w:style>
  <w:style w:type="character" w:customStyle="1" w:styleId="31">
    <w:name w:val="font01"/>
    <w:qFormat/>
    <w:uiPriority w:val="0"/>
    <w:rPr>
      <w:rFonts w:hint="eastAsia" w:ascii="宋体" w:hAnsi="宋体" w:eastAsia="宋体" w:cs="宋体"/>
      <w:color w:val="000000"/>
      <w:sz w:val="22"/>
      <w:szCs w:val="22"/>
      <w:u w:val="none"/>
    </w:rPr>
  </w:style>
  <w:style w:type="paragraph" w:customStyle="1" w:styleId="32">
    <w:name w:val="reader-word-layer reader-word-s1-7"/>
    <w:qFormat/>
    <w:uiPriority w:val="0"/>
    <w:pPr>
      <w:spacing w:before="100" w:beforeAutospacing="1" w:after="100" w:afterAutospacing="1"/>
    </w:pPr>
    <w:rPr>
      <w:rFonts w:hint="eastAsia" w:ascii="宋体" w:hAnsi="宋体" w:eastAsia="宋体" w:cs="Times New Roman"/>
      <w:sz w:val="24"/>
      <w:szCs w:val="24"/>
      <w:lang w:val="en-US" w:eastAsia="zh-CN" w:bidi="ar-SA"/>
    </w:rPr>
  </w:style>
  <w:style w:type="paragraph" w:customStyle="1" w:styleId="33">
    <w:name w:val="reader-word-layer reader-word-s1-12"/>
    <w:qFormat/>
    <w:uiPriority w:val="0"/>
    <w:pPr>
      <w:spacing w:before="100" w:beforeAutospacing="1" w:after="100" w:afterAutospacing="1"/>
    </w:pPr>
    <w:rPr>
      <w:rFonts w:hint="eastAsia" w:ascii="宋体" w:hAnsi="宋体" w:eastAsia="宋体" w:cs="Times New Roman"/>
      <w:sz w:val="24"/>
      <w:szCs w:val="24"/>
      <w:lang w:val="en-US" w:eastAsia="zh-CN" w:bidi="ar-SA"/>
    </w:rPr>
  </w:style>
  <w:style w:type="character" w:customStyle="1" w:styleId="34">
    <w:name w:val="正文文本缩进 2 Char"/>
    <w:basedOn w:val="12"/>
    <w:link w:val="6"/>
    <w:qFormat/>
    <w:uiPriority w:val="99"/>
    <w:rPr>
      <w:rFonts w:ascii="Times New Roman" w:hAnsi="Times New Roman"/>
      <w:kern w:val="2"/>
      <w:sz w:val="21"/>
      <w:szCs w:val="21"/>
    </w:rPr>
  </w:style>
  <w:style w:type="character" w:customStyle="1" w:styleId="35">
    <w:name w:val="正文文本 Char"/>
    <w:basedOn w:val="12"/>
    <w:link w:val="2"/>
    <w:qFormat/>
    <w:uiPriority w:val="0"/>
    <w:rPr>
      <w:kern w:val="2"/>
      <w:sz w:val="21"/>
      <w:szCs w:val="21"/>
    </w:rPr>
  </w:style>
  <w:style w:type="character" w:customStyle="1" w:styleId="36">
    <w:name w:val="font11"/>
    <w:basedOn w:val="12"/>
    <w:qFormat/>
    <w:uiPriority w:val="0"/>
    <w:rPr>
      <w:rFonts w:hint="eastAsia" w:ascii="宋体" w:hAnsi="宋体" w:eastAsia="宋体" w:cs="宋体"/>
      <w:color w:val="000000"/>
      <w:sz w:val="20"/>
      <w:szCs w:val="20"/>
      <w:u w:val="none"/>
    </w:rPr>
  </w:style>
  <w:style w:type="paragraph" w:customStyle="1" w:styleId="37">
    <w:name w:val="正文1"/>
    <w:next w:val="5"/>
    <w:qFormat/>
    <w:uiPriority w:val="0"/>
    <w:pPr>
      <w:jc w:val="both"/>
    </w:pPr>
    <w:rPr>
      <w:rFonts w:ascii="Times New Roman" w:hAnsi="Times New Roman" w:eastAsia="宋体" w:cs="Times New Roman"/>
      <w:kern w:val="2"/>
      <w:sz w:val="21"/>
      <w:szCs w:val="21"/>
      <w:lang w:val="en-US" w:eastAsia="zh-CN" w:bidi="ar-SA"/>
    </w:rPr>
  </w:style>
  <w:style w:type="character" w:customStyle="1" w:styleId="38">
    <w:name w:val="font4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yrxitong.com</Company>
  <Pages>12</Pages>
  <Words>888</Words>
  <Characters>5067</Characters>
  <Lines>42</Lines>
  <Paragraphs>11</Paragraphs>
  <TotalTime>1</TotalTime>
  <ScaleCrop>false</ScaleCrop>
  <LinksUpToDate>false</LinksUpToDate>
  <CharactersWithSpaces>5944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2024-09-28T09:57:00Z</dcterms:created>
  <dc:creator>sin</dc:creator>
  <cp:lastModifiedBy>HUAWEI</cp:lastModifiedBy>
  <cp:lastPrinted>2024-11-29T11:31:00Z</cp:lastPrinted>
  <dcterms:modified xsi:type="dcterms:W3CDTF">2025-12-23T12:53:19Z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D7BDC7FD2EAE410692B7F57D5A778C56_13</vt:lpwstr>
  </property>
</Properties>
</file>