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10BF0">
      <w:pPr>
        <w:numPr>
          <w:ilvl w:val="0"/>
          <w:numId w:val="0"/>
        </w:numPr>
        <w:jc w:val="center"/>
        <w:rPr>
          <w:rFonts w:hint="default" w:ascii="Times New Roman" w:hAnsi="Times New Roman" w:eastAsia="方正仿宋_GB2312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auto"/>
          <w:sz w:val="44"/>
          <w:szCs w:val="44"/>
          <w:lang w:val="en-US" w:eastAsia="zh-CN"/>
        </w:rPr>
        <w:t>化验设备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44"/>
          <w:szCs w:val="44"/>
        </w:rPr>
        <w:t>采购清单</w:t>
      </w:r>
      <w:r>
        <w:rPr>
          <w:rFonts w:hint="eastAsia" w:ascii="Times New Roman" w:hAnsi="Times New Roman" w:eastAsia="方正仿宋_GB2312" w:cs="Times New Roman"/>
          <w:b/>
          <w:bCs/>
          <w:color w:val="auto"/>
          <w:sz w:val="44"/>
          <w:szCs w:val="44"/>
          <w:lang w:val="en-US" w:eastAsia="zh-CN"/>
        </w:rPr>
        <w:t>及技术要求</w:t>
      </w:r>
    </w:p>
    <w:p w14:paraId="7B7BE38C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（一）采购内容</w:t>
      </w:r>
    </w:p>
    <w:p w14:paraId="17693F6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采购内容：包括但不限于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供方应按技术规范的要求完成满足本工程的设备选型校核，负责设备供货、调试、指导安装。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67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6" w:type="dxa"/>
          </w:tcPr>
          <w:tbl>
            <w:tblPr>
              <w:tblStyle w:val="6"/>
              <w:tblW w:w="8310" w:type="dxa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9"/>
              <w:gridCol w:w="2676"/>
              <w:gridCol w:w="1832"/>
              <w:gridCol w:w="980"/>
              <w:gridCol w:w="1843"/>
            </w:tblGrid>
            <w:tr w14:paraId="068CE3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EAE7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C392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物资名称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FC96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454D1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6E5BB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192214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23E3E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1FA522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双光束紫外可见分光光度计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AC2F1B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009C1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57ACBC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53E747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065DE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36581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立式压力蒸汽灭菌器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2E4D74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0577C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843FB1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4C8C96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EE17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6841E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电子天平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34F82B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9B153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F4129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12BEA1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58A7F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3E015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电子天平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2ADAB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A5E58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6F2F64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C69A8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57A6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A666F4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COD快速测定仪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E6233F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D9B4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DE87BD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7C0C27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0C54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5D76E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智能BOD测定仪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31A069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98D6D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881B09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2833D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9E2E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38328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生化培养箱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1C1745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AA2AF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CB061F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3C5D63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5A07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95BBF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程控定量封口机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3FE117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C9F1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CE1A9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94796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FD790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FF7A0B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电热恒温培养箱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F07137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E7E8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397FFB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5ABA2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32AB7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AFD45D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生物显微镜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C1C469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68E33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3A940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EBFCE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491F9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4A28F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毒麻药品柜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CB7A1E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DFE8A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0D50A9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3998E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E0E23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C12AC0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便携式多参数水质分析仪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40E21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01A9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037170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48F646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67DFC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1E980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全钢通风柜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6FAB7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EB4A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B6399A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CFAA6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BBEE5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E97C8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色度测定仪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A3C5C7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12256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A81DE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67920A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FA3B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6094A7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封闭电炉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5E147D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5C5D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F08C49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434FC4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6DC7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D56443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磁力搅拌器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18246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7131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D50660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7C7294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0F82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387A5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无油隔膜真空泵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72F279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F53C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AA9039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30C18A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6253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09F0B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电热鼓风干燥箱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56F7BD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5B567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013578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3E7E62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A3E66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F1B249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抽滤瓶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A138DB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18680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8BEE14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87849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E4905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05DA44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12"/>
                      <w:rFonts w:hint="eastAsia" w:ascii="宋体" w:hAnsi="宋体" w:eastAsia="宋体" w:cs="宋体"/>
                      <w:sz w:val="24"/>
                      <w:szCs w:val="24"/>
                      <w:lang w:val="en-US" w:eastAsia="zh-CN" w:bidi="ar"/>
                    </w:rPr>
                    <w:t>便携式 H</w:t>
                  </w:r>
                  <w:r>
                    <w:rPr>
                      <w:rStyle w:val="13"/>
                      <w:rFonts w:hint="eastAsia" w:ascii="宋体" w:hAnsi="宋体" w:eastAsia="宋体" w:cs="宋体"/>
                      <w:sz w:val="24"/>
                      <w:szCs w:val="24"/>
                      <w:lang w:val="en-US" w:eastAsia="zh-CN" w:bidi="ar"/>
                    </w:rPr>
                    <w:t>2</w:t>
                  </w:r>
                  <w:r>
                    <w:rPr>
                      <w:rStyle w:val="12"/>
                      <w:rFonts w:hint="eastAsia" w:ascii="宋体" w:hAnsi="宋体" w:eastAsia="宋体" w:cs="宋体"/>
                      <w:sz w:val="24"/>
                      <w:szCs w:val="24"/>
                      <w:lang w:val="en-US" w:eastAsia="zh-CN" w:bidi="ar"/>
                    </w:rPr>
                    <w:t>S 气体检测仪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4C966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0～50ppm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76007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CE775E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 w14:paraId="5D6F3E1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562DEB4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C7BC6A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（二）技术要求</w:t>
      </w:r>
      <w:bookmarkStart w:id="0" w:name="_GoBack"/>
      <w:bookmarkEnd w:id="0"/>
    </w:p>
    <w:p w14:paraId="667C874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（1）紫外可见分光光度计</w:t>
      </w:r>
    </w:p>
    <w:p w14:paraId="58CEE3B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高分辨率双光束光栅光路结构单色器，具有良好的稳定性、重现性和精确的测量读数，样品室可同时放置参比样和测试样，可消除比色皿之间的测量误差。</w:t>
      </w:r>
    </w:p>
    <w:p w14:paraId="6B8E391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（2）立式压力蒸汽灭菌器</w:t>
      </w:r>
    </w:p>
    <w:p w14:paraId="4C7E7D8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 xml:space="preserve"> 优质全不锈钢材料，盖子装有防烫罩，安全联锁装置，机械数字双压力显示,触摸式按键，超温，超压自动保护功能自动排放冷空气,灭菌结束自动排放蒸汽，断水保护控制，自涨式密封，灭菌终了蜂鸣器提醒自动停机，操作简单,安全可靠，配有不锈钢网篮，可选装干燥系统，可选装打印功能。</w:t>
      </w:r>
    </w:p>
    <w:p w14:paraId="2E70EBF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（3）电子天平-万分之一</w:t>
      </w:r>
    </w:p>
    <w:p w14:paraId="35ED6FD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量程：220g；</w:t>
      </w:r>
    </w:p>
    <w:p w14:paraId="3CE229A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可读性：0.1mg；</w:t>
      </w:r>
    </w:p>
    <w:p w14:paraId="1109E72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重复性（5%量程）：0.08mg；</w:t>
      </w:r>
    </w:p>
    <w:p w14:paraId="34111D6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线性：0.06mg；</w:t>
      </w:r>
    </w:p>
    <w:p w14:paraId="0215A76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典型稳定时间：1.5s</w:t>
      </w:r>
    </w:p>
    <w:p w14:paraId="7925D2A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秤盘尺寸：90mm；</w:t>
      </w:r>
    </w:p>
    <w:p w14:paraId="19D9037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电磁力单体传感器Uni-Block，可靠的动态温度补偿；</w:t>
      </w:r>
    </w:p>
    <w:p w14:paraId="2CAE06F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彩色触摸屏，中文操作界面；</w:t>
      </w:r>
    </w:p>
    <w:p w14:paraId="3FCA510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外部校准；模块化设计，采用分体式设计的显示器，易于满足实验室布局</w:t>
      </w:r>
    </w:p>
    <w:p w14:paraId="544A193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 xml:space="preserve">（4）电子天平-千分之一 </w:t>
      </w:r>
    </w:p>
    <w:p w14:paraId="62D2915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采用数字滤波和先进的数据处理技术，智能改善仪器响应速度和测量数据准确度。</w:t>
      </w:r>
    </w:p>
    <w:p w14:paraId="567CFB7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称量范围(g)：0-500</w:t>
      </w:r>
    </w:p>
    <w:p w14:paraId="1033CB3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可读性（mg）：1</w:t>
      </w:r>
    </w:p>
    <w:p w14:paraId="3705D94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准确级别：Ⅱ级</w:t>
      </w:r>
    </w:p>
    <w:p w14:paraId="19E54DE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稳定时间：≤4S</w:t>
      </w:r>
    </w:p>
    <w:p w14:paraId="19C78F5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秤盘尺寸（mm）：φ90</w:t>
      </w:r>
    </w:p>
    <w:p w14:paraId="201D7E0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净重：7.5kg</w:t>
      </w:r>
    </w:p>
    <w:p w14:paraId="0B6DC2C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外形尺寸（mm）：360×220×350</w:t>
      </w:r>
    </w:p>
    <w:p w14:paraId="3D9D8CC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校准方式：外部校准</w:t>
      </w:r>
    </w:p>
    <w:p w14:paraId="2A53CDF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电源：220V/50Hz</w:t>
      </w:r>
    </w:p>
    <w:p w14:paraId="2069C07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（5）COD快速测定仪</w:t>
      </w:r>
    </w:p>
    <w:p w14:paraId="2D7995C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仪器自带数据打印机，可直接打印检测数据或批量打印历史数据。</w:t>
      </w:r>
    </w:p>
    <w:p w14:paraId="4649BFF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内置 WIFI 连接功能，可在线实时查看、打印检测数据及历史检测数据。</w:t>
      </w:r>
    </w:p>
    <w:p w14:paraId="1C5BCB5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内置双路 USB（Type A、Type B）数据连接功能，可直接导出或编辑检测数据。</w:t>
      </w:r>
    </w:p>
    <w:p w14:paraId="6558139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内置蓝牙数据通讯模块，检测数据可通过蓝牙上传至数据采集系统进行打印编辑。</w:t>
      </w:r>
    </w:p>
    <w:p w14:paraId="60B7CA3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双比色检测系统，同时支持管比色（16mm、25mm）及皿比色（10mm-40mm）。</w:t>
      </w:r>
    </w:p>
    <w:p w14:paraId="054F6C5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6）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智能BOD测定仪</w:t>
      </w:r>
    </w:p>
    <w:p w14:paraId="46D97AC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独立彩色液晶显示，支持自动息屏和一键唤醒功能，采用智能控制系统，连续采集、连续分析、自动记录数据，培养过程无需值守，全程自动完成</w:t>
      </w:r>
    </w:p>
    <w:p w14:paraId="338D711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技术指标：</w:t>
      </w:r>
    </w:p>
    <w:p w14:paraId="469764D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测定范围：0-4000mg/L</w:t>
      </w:r>
    </w:p>
    <w:p w14:paraId="0FBAAB6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测定精度：±8%</w:t>
      </w:r>
    </w:p>
    <w:p w14:paraId="3EB5162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存储数据：每1小时自动保存当前数值</w:t>
      </w:r>
    </w:p>
    <w:p w14:paraId="5803644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测量周期：5天</w:t>
      </w:r>
    </w:p>
    <w:p w14:paraId="791275D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显示方式：彩色独立显示屏</w:t>
      </w:r>
    </w:p>
    <w:p w14:paraId="5DF200F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数据打印：支持</w:t>
      </w:r>
    </w:p>
    <w:p w14:paraId="0EE8865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测量数量：6组</w:t>
      </w:r>
    </w:p>
    <w:p w14:paraId="3281E2E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工作方式：独立工作</w:t>
      </w:r>
    </w:p>
    <w:p w14:paraId="62B7F49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搅拌模式：6组，支持连续、间歇搅拌</w:t>
      </w:r>
    </w:p>
    <w:p w14:paraId="7D8AC0A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培养温度：20℃±1℃</w:t>
      </w:r>
    </w:p>
    <w:p w14:paraId="772FBF6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培养瓶容积：560mL</w:t>
      </w:r>
    </w:p>
    <w:p w14:paraId="16B6769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额定电压：AV220V±10%/50-60Hz</w:t>
      </w:r>
    </w:p>
    <w:p w14:paraId="4C58E53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）生化培养箱</w:t>
      </w:r>
    </w:p>
    <w:p w14:paraId="2361C67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控温范围(℃)：5—50</w:t>
      </w:r>
    </w:p>
    <w:p w14:paraId="1A6FEFA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定时范围(min)：1—9999</w:t>
      </w:r>
    </w:p>
    <w:p w14:paraId="6DCF755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温度波动度(℃)：±0.5</w:t>
      </w:r>
    </w:p>
    <w:p w14:paraId="3958849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温度分辨率(℃)：0.1</w:t>
      </w:r>
    </w:p>
    <w:p w14:paraId="3052B24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电源电压(V)：AC220V 50HZ</w:t>
      </w:r>
    </w:p>
    <w:p w14:paraId="7A89130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功率(KW)： 0.8</w:t>
      </w:r>
    </w:p>
    <w:p w14:paraId="5E6D01D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（8）程控定量封口机</w:t>
      </w:r>
    </w:p>
    <w:p w14:paraId="3831C5C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 xml:space="preserve">  彩色触屏,触摸灵敏、智能方便,数据更清晰;</w:t>
      </w:r>
    </w:p>
    <w:p w14:paraId="7B29AC6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特殊材质机身,耐腐蚀、耐酸碱、易清理。</w:t>
      </w:r>
    </w:p>
    <w:p w14:paraId="4B48686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可用于饮用水、源水、瓶装水、中水、二次供水、管网水、废水、食品水、畜牧用水、医疗用水等水源的总大肠菌群/大肠埃希氏菌/粪大肠菌群的检测。</w:t>
      </w:r>
    </w:p>
    <w:p w14:paraId="33923D1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（9）电热恒温培养箱</w:t>
      </w:r>
    </w:p>
    <w:p w14:paraId="2846AE5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 xml:space="preserve">        </w:t>
      </w:r>
      <w:r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外壳采用优质冷轧钢板制成，表面静电喷涂工艺处理。</w:t>
      </w:r>
    </w:p>
    <w:p w14:paraId="1C76AB4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工作室采用优质进口不锈钢加工制成，并经防腐处理。</w:t>
      </w:r>
    </w:p>
    <w:p w14:paraId="3078CCD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箱门中间设有钢化玻璃观察窗，可直接观察被培养物品变化。</w:t>
      </w:r>
    </w:p>
    <w:p w14:paraId="0137821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内部搁板为抽拉式，能自行调节搁板高度，充分利用工作室空间。</w:t>
      </w:r>
    </w:p>
    <w:p w14:paraId="5E52972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硅橡胶磁性胶条，启闭方便，密封良好。</w:t>
      </w:r>
    </w:p>
    <w:p w14:paraId="03195CB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电器控制：采用先进的无触点电路，具有无噪音、可靠性能高等特点。控温仪表微电脑智能仪表、具有控温精度高、稳定性能好、上限报警、定时自动断电等优点。</w:t>
      </w:r>
    </w:p>
    <w:p w14:paraId="7B211D1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工作电压(w)AC220T士10% 50/60Hz</w:t>
      </w:r>
    </w:p>
    <w:p w14:paraId="1896F29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控温范围(℃)室温+5~65</w:t>
      </w:r>
    </w:p>
    <w:p w14:paraId="083668C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温度波动度(℃)士0.5</w:t>
      </w:r>
    </w:p>
    <w:p w14:paraId="0B16EA3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功率(KW/0.4</w:t>
      </w:r>
    </w:p>
    <w:p w14:paraId="134AB58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容积(L)150</w:t>
      </w:r>
    </w:p>
    <w:p w14:paraId="68EF2F5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（10）生物显微镜</w:t>
      </w:r>
    </w:p>
    <w:p w14:paraId="5FC3F48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放大倍数：40X~1000X</w:t>
      </w:r>
    </w:p>
    <w:p w14:paraId="4C474A6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铰链式三目观察筒：倾斜30°，可360°旋转，双视度可调±5，</w:t>
      </w:r>
    </w:p>
    <w:p w14:paraId="644A48C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瞳距：48~75 mm，可连接相机、摄像头</w:t>
      </w:r>
    </w:p>
    <w:p w14:paraId="50AB005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大视场目镜：10X/φ20</w:t>
      </w:r>
    </w:p>
    <w:p w14:paraId="087784A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无限远平场消色差物镜：4X/0.10</w:t>
      </w:r>
    </w:p>
    <w:p w14:paraId="4E34CC1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无限远平场相差物镜： 10X/0.25，40X/0.65（弹簧），100X/1.25（弹簧、油）</w:t>
      </w:r>
    </w:p>
    <w:p w14:paraId="653FEBF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机械筒长：∞</w:t>
      </w:r>
    </w:p>
    <w:p w14:paraId="34B79D6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物镜转换器：内倾式四孔转换器</w:t>
      </w:r>
    </w:p>
    <w:p w14:paraId="549DE82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 xml:space="preserve">粗微调：共轴粗微调，三角导轨,交叉滚柱导向机构,并有调焦限位装置。粗调范围：22mm， 微调刻值0.002 mm，采用低位置共轴手轮       </w:t>
      </w:r>
    </w:p>
    <w:p w14:paraId="55CF3AC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机械移动式载物台：面积：216X150 mm。</w:t>
      </w:r>
    </w:p>
    <w:p w14:paraId="02D859D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机械载物台：行程为78(X)mm×54(Y)mm无凸出,可夹持双切片</w:t>
      </w:r>
    </w:p>
    <w:p w14:paraId="3100FC5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聚光镜：转盘式相差聚光镜，聚光镜中心可调</w:t>
      </w:r>
    </w:p>
    <w:p w14:paraId="064B019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光源：12V20W卤素灯或S-LED灯任选,亮度可调，</w:t>
      </w:r>
    </w:p>
    <w:p w14:paraId="16F7E51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高清数码摄像头，分辨率2592×1944，有效像素500万，可进行图像拍照、录像、测量、报告。</w:t>
      </w:r>
    </w:p>
    <w:p w14:paraId="6BA87D7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毒麻药品柜：22加仑</w:t>
      </w:r>
    </w:p>
    <w:p w14:paraId="06AEF66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便携式多参数水质分析仪</w:t>
      </w:r>
    </w:p>
    <w:p w14:paraId="0EC998F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能同时检测单个参数;可根据需求自行切换中英文界面数据存储自动间隔保存，自动锁定保存</w:t>
      </w:r>
    </w:p>
    <w:p w14:paraId="5AA4E29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语言中文/英文</w:t>
      </w:r>
    </w:p>
    <w:p w14:paraId="6064DA9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GPS支持查询和自动保存</w:t>
      </w:r>
    </w:p>
    <w:p w14:paraId="63092E9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防护等级IP67</w:t>
      </w:r>
    </w:p>
    <w:p w14:paraId="4509E8E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（12）全钢通风柜</w:t>
      </w:r>
    </w:p>
    <w:p w14:paraId="1665FC2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全钢，1500*850*2350（含风机、弯 管、管道、卡箍等）</w:t>
      </w:r>
    </w:p>
    <w:p w14:paraId="348FDB6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（13）色度测定仪</w:t>
      </w:r>
    </w:p>
    <w:p w14:paraId="1DF975E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测定误差：≤±3%</w:t>
      </w:r>
    </w:p>
    <w:p w14:paraId="48E2A49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重复性误差：≤±2%</w:t>
      </w:r>
    </w:p>
    <w:p w14:paraId="60C5C9B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波长精准度：±1nm</w:t>
      </w:r>
    </w:p>
    <w:p w14:paraId="165044D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光学稳定性：≤±0.001A/20分钟（10万⼩时寿命）</w:t>
      </w:r>
    </w:p>
    <w:p w14:paraId="0E1FB80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比色方式：双比色检测系统支持（16mm；25mm比色管；10-40mm比色皿）</w:t>
      </w:r>
    </w:p>
    <w:p w14:paraId="5D9352E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波长选择：根据测定项目自动选择</w:t>
      </w:r>
    </w:p>
    <w:p w14:paraId="1D8A836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波长校准：自动校准</w:t>
      </w:r>
    </w:p>
    <w:p w14:paraId="7B4368E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14）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封闭电炉</w:t>
      </w:r>
    </w:p>
    <w:p w14:paraId="4E2AAED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外壳采用优质冷轧钢板制成，表面喷涂工艺处理，具有抗腐性强，坚固耐用。</w:t>
      </w:r>
    </w:p>
    <w:p w14:paraId="0F90644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采用电子调温装置，具备无级调温，适应不同加热温度需要。</w:t>
      </w:r>
    </w:p>
    <w:p w14:paraId="279B008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封闭型加装了铸铁盖，具有加热无明火的特点。</w:t>
      </w:r>
    </w:p>
    <w:p w14:paraId="3F91BAD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规格：单联；功率(1500W)；外形尺寸(290×270×80mm)；净重(2.1kg)；毛重(2.3kg）</w:t>
      </w:r>
    </w:p>
    <w:p w14:paraId="40CDB16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15）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磁力搅拌器</w:t>
      </w:r>
    </w:p>
    <w:p w14:paraId="404BC90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需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具有无噪声、抗震动、力矩大、搅拌效果显著等优点。</w:t>
      </w:r>
    </w:p>
    <w:p w14:paraId="6BE41F6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电压220V 50Hz；加热功率150W；调速范围启动～1400rpm；</w:t>
      </w:r>
    </w:p>
    <w:p w14:paraId="2798A9F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最大搅拌容量1000ml；最高使用温度100℃。</w:t>
      </w:r>
    </w:p>
    <w:p w14:paraId="2476C3C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加热盘尺寸140×140mm。</w:t>
      </w:r>
    </w:p>
    <w:p w14:paraId="3677A4B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加热时间一般不宜过长，间歇使用可延长寿命；</w:t>
      </w:r>
    </w:p>
    <w:p w14:paraId="4F4A399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电源进线是三脚插头，接地线应有效接地，以免漏电伤人</w:t>
      </w:r>
    </w:p>
    <w:p w14:paraId="233D5DE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16）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抽滤装置及无油真空泵</w:t>
      </w:r>
    </w:p>
    <w:p w14:paraId="7E51B54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真空稳定，压力可调，体积小，重量轻使用方便，无油，干净无污染。</w:t>
      </w:r>
    </w:p>
    <w:p w14:paraId="19EF934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可持久稳定地工作，可连续24小时运作  维修和保养简单，可自行操作。</w:t>
      </w:r>
    </w:p>
    <w:p w14:paraId="7153A94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真空蒸馏、反应釜 、 真空抽滤 、 真空浓缩  、 真空干燥  、 用于压缩和转换气体。</w:t>
      </w:r>
    </w:p>
    <w:p w14:paraId="2D591E8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抽气速度(L/min)20；极限压力(Mpa）≥0.08(200mbar)；</w:t>
      </w:r>
    </w:p>
    <w:p w14:paraId="33D9D9C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级数1，电机功率(180W)；尺寸283×125× 250(mm)；</w:t>
      </w:r>
    </w:p>
    <w:p w14:paraId="06032BD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重量（7.5KG）；膜片材质进口耐腐橡胶；噪音( dB）&lt;50；功能负压。</w:t>
      </w:r>
    </w:p>
    <w:p w14:paraId="41AB24F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（17）电热鼓风干燥箱</w:t>
      </w:r>
    </w:p>
    <w:p w14:paraId="558B858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外壳采用优质冷轧钢板制成，表面采用静电喷涂工艺、外观新颖、坚固耐用。</w:t>
      </w:r>
    </w:p>
    <w:p w14:paraId="389B128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 xml:space="preserve">工作室采用优质不锈钢板制成，具有耐高温、耐腐蚀、无黑烟等优点。 </w:t>
      </w:r>
    </w:p>
    <w:p w14:paraId="2662E95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强制通风循环或自然对流通风结构，结构合理，工作室内部温度均匀。</w:t>
      </w:r>
    </w:p>
    <w:p w14:paraId="29FE3A5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活动的抽拉式网架，增加了箱内物料的存放空间。</w:t>
      </w:r>
    </w:p>
    <w:p w14:paraId="4988CC6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箱门中间装有双层钢化玻璃观察窗，可随时观察工作室内被加热物品的情况。</w:t>
      </w:r>
    </w:p>
    <w:p w14:paraId="3A39981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电器控制：采用先进的无触点电路，具有无噪音、可靠性能高 等特点。控温仪表微电脑智能仪表、具有控温精度高、稳定性能好、上限报警、自动断电等优点。</w:t>
      </w:r>
    </w:p>
    <w:p w14:paraId="709AA54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工作电压 (V)AC220V±10% 50/60HZ；控温范围 (℃)室温(RT)+10—250；温度波动度 (℃)±1；</w:t>
      </w:r>
    </w:p>
    <w:p w14:paraId="1266103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功率(2KW)；容积(70.8L)；工作室尺寸450×450×350；外形尺寸655×750×500；</w:t>
      </w:r>
    </w:p>
    <w:p w14:paraId="598B1C7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 xml:space="preserve">搁板负荷（16KG标配2块） ；最大隔板数量（7个） </w:t>
      </w:r>
    </w:p>
    <w:p w14:paraId="60A08C2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搁板间距（50mm）；净重 NW(40kg)；毛重 GW(52kg)</w:t>
      </w:r>
    </w:p>
    <w:p w14:paraId="0ACC887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18）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GB" w:eastAsia="zh-CN" w:bidi="ar"/>
        </w:rPr>
        <w:t>抽滤瓶</w:t>
      </w:r>
    </w:p>
    <w:p w14:paraId="1D8079A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滤膜的选择：φ47 Or φ50</w:t>
      </w:r>
    </w:p>
    <w:p w14:paraId="1EA1A72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组成部分：玻璃滤杯；玻璃砂芯滤头；</w:t>
      </w:r>
    </w:p>
    <w:p w14:paraId="0726117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滤杯容积：300ml；</w:t>
      </w:r>
    </w:p>
    <w:p w14:paraId="71AD369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（19）便携式 H2S 气体检测仪：0～50ppm</w:t>
      </w:r>
    </w:p>
    <w:p w14:paraId="31AC53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27D869-EAE2-4CD1-A425-EFAB269014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334491B-405E-4A62-8320-0A389FBC92B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C9F7495-17F2-42C2-82B0-B27208C71B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C238C9"/>
    <w:multiLevelType w:val="multilevel"/>
    <w:tmpl w:val="73C238C9"/>
    <w:lvl w:ilvl="0" w:tentative="0">
      <w:start w:val="1"/>
      <w:numFmt w:val="chineseCountingThousand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space"/>
      <w:lvlText w:val="（%2）"/>
      <w:lvlJc w:val="left"/>
      <w:pPr>
        <w:ind w:left="0" w:firstLine="0"/>
      </w:pPr>
    </w:lvl>
    <w:lvl w:ilvl="2" w:tentative="0">
      <w:start w:val="1"/>
      <w:numFmt w:val="decimal"/>
      <w:pStyle w:val="9"/>
      <w:suff w:val="space"/>
      <w:lvlText w:val="%3."/>
      <w:lvlJc w:val="left"/>
      <w:pPr>
        <w:ind w:left="0" w:firstLine="0"/>
      </w:pPr>
      <w:rPr>
        <w:rFonts w:hint="eastAsia"/>
        <w:b w:val="0"/>
      </w:rPr>
    </w:lvl>
    <w:lvl w:ilvl="3" w:tentative="0">
      <w:start w:val="1"/>
      <w:numFmt w:val="decimal"/>
      <w:suff w:val="space"/>
      <w:lvlText w:val="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space"/>
      <w:lvlText w:val="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6" w:tentative="0">
      <w:start w:val="1"/>
      <w:numFmt w:val="decimal"/>
      <w:suff w:val="space"/>
      <w:lvlText w:val="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space"/>
      <w:lvlText w:val="%8.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pStyle w:val="10"/>
      <w:suff w:val="space"/>
      <w:lvlText w:val="%9.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A1B5D"/>
    <w:rsid w:val="2DCA50CC"/>
    <w:rsid w:val="4A0E181F"/>
    <w:rsid w:val="57067FA2"/>
    <w:rsid w:val="612D6C0E"/>
    <w:rsid w:val="7B57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  <w:spacing w:line="240" w:lineRule="auto"/>
    </w:pPr>
    <w:rPr>
      <w:rFonts w:ascii="Arial" w:hAnsi="Arial"/>
      <w:sz w:val="21"/>
    </w:rPr>
  </w:style>
  <w:style w:type="paragraph" w:styleId="5">
    <w:name w:val="Body Text First Indent 2"/>
    <w:basedOn w:val="3"/>
    <w:qFormat/>
    <w:uiPriority w:val="0"/>
    <w:pPr>
      <w:spacing w:line="360" w:lineRule="auto"/>
      <w:ind w:firstLine="420" w:firstLineChars="200"/>
    </w:pPr>
    <w:rPr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题3"/>
    <w:basedOn w:val="10"/>
    <w:next w:val="11"/>
    <w:qFormat/>
    <w:uiPriority w:val="0"/>
    <w:pPr>
      <w:numPr>
        <w:ilvl w:val="2"/>
        <w:numId w:val="1"/>
      </w:numPr>
    </w:pPr>
    <w:rPr>
      <w:rFonts w:ascii="宋体" w:hAnsi="宋体" w:eastAsia="宋体"/>
    </w:rPr>
  </w:style>
  <w:style w:type="paragraph" w:customStyle="1" w:styleId="10">
    <w:name w:val="b-b3"/>
    <w:basedOn w:val="1"/>
    <w:next w:val="1"/>
    <w:qFormat/>
    <w:uiPriority w:val="0"/>
    <w:pPr>
      <w:numPr>
        <w:ilvl w:val="8"/>
        <w:numId w:val="1"/>
      </w:numPr>
      <w:spacing w:before="80" w:after="80"/>
      <w:outlineLvl w:val="2"/>
    </w:pPr>
    <w:rPr>
      <w:rFonts w:eastAsia="黑体"/>
      <w:sz w:val="28"/>
      <w:szCs w:val="28"/>
    </w:rPr>
  </w:style>
  <w:style w:type="paragraph" w:customStyle="1" w:styleId="11">
    <w:name w:val="+正文"/>
    <w:basedOn w:val="1"/>
    <w:qFormat/>
    <w:uiPriority w:val="0"/>
    <w:pPr>
      <w:spacing w:beforeLines="0" w:afterLines="0" w:line="360" w:lineRule="auto"/>
      <w:ind w:firstLine="200" w:firstLineChars="200"/>
    </w:pPr>
    <w:rPr>
      <w:szCs w:val="28"/>
    </w:rPr>
  </w:style>
  <w:style w:type="character" w:customStyle="1" w:styleId="12">
    <w:name w:val="font11"/>
    <w:basedOn w:val="8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3">
    <w:name w:val="font21"/>
    <w:basedOn w:val="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3534</Words>
  <Characters>3723</Characters>
  <Lines>0</Lines>
  <Paragraphs>0</Paragraphs>
  <TotalTime>0</TotalTime>
  <ScaleCrop>false</ScaleCrop>
  <LinksUpToDate>false</LinksUpToDate>
  <CharactersWithSpaces>3745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2025-11-25T01:55:00Z</dcterms:created>
  <dc:creator>89546</dc:creator>
  <cp:lastModifiedBy>吴迪</cp:lastModifiedBy>
  <dcterms:modified xsi:type="dcterms:W3CDTF">2025-11-25T06:02:09Z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eyJoZGlkIjoiMjkyMmJiMzdhMDY5Yzc2ZjUyMjFjNTI3NTkwYzdhYzUiLCJ1c2VySWQiOiI2Nzc0MDY1NjYifQ==</vt:lpwstr>
  </property>
  <property fmtid="{D5CDD505-2E9C-101B-9397-08002B2CF9AE}" pid="4" name="ICV">
    <vt:lpwstr>2EAECB0E0C534921911051ADFCDBAF01_12</vt:lpwstr>
  </property>
</Properties>
</file>