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10BF0">
      <w:pPr>
        <w:pStyle w:val="8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bidi w:val="0"/>
        <w:spacing w:line="360" w:lineRule="auto"/>
        <w:ind w:leftChars="200"/>
        <w:jc w:val="center"/>
        <w:textAlignment w:val="auto"/>
        <w:outlineLvl w:val="2"/>
        <w:rPr>
          <w:rFonts w:hint="default" w:ascii="方正仿宋_GB2312" w:hAnsi="方正仿宋_GB2312" w:eastAsia="方正仿宋_GB2312" w:cs="方正仿宋_GB2312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lang w:val="en-US" w:eastAsia="zh-CN"/>
        </w:rPr>
        <w:t>水解酸化设备</w:t>
      </w:r>
      <w:r>
        <w:rPr>
          <w:rFonts w:hint="default" w:ascii="Times New Roman" w:hAnsi="Times New Roman" w:eastAsia="方正仿宋_GB2312" w:cs="Times New Roman"/>
          <w:b/>
          <w:bCs/>
          <w:color w:val="auto"/>
          <w:sz w:val="40"/>
          <w:szCs w:val="40"/>
        </w:rPr>
        <w:t>采购清单</w:t>
      </w:r>
      <w:r>
        <w:rPr>
          <w:rFonts w:hint="eastAsia" w:ascii="Times New Roman" w:hAnsi="Times New Roman" w:eastAsia="方正仿宋_GB2312" w:cs="Times New Roman"/>
          <w:b/>
          <w:bCs/>
          <w:color w:val="auto"/>
          <w:sz w:val="40"/>
          <w:szCs w:val="40"/>
          <w:lang w:val="en-US" w:eastAsia="zh-CN"/>
        </w:rPr>
        <w:t>及技术要求</w:t>
      </w:r>
    </w:p>
    <w:p w14:paraId="4B33C3A6">
      <w:pPr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（一）采购内容</w:t>
      </w:r>
    </w:p>
    <w:p w14:paraId="15E69B11">
      <w:pPr>
        <w:numPr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方正仿宋_GB2312" w:cs="Times New Roman"/>
          <w:color w:val="auto"/>
          <w:sz w:val="32"/>
          <w:szCs w:val="32"/>
        </w:rPr>
        <w:t>包括但不限于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</w:rPr>
        <w:t>供方应提供满足本工程处理水量及水质要求的水解酸化处理系统。应按技术规范的要求完成水解酸化布水系统的深化设计、核心设备供货、配套设备的集成、指导安装及调试等工作，并对所供系统、设备各方面的性能、效果以及产品质量负责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。</w:t>
      </w:r>
    </w:p>
    <w:tbl>
      <w:tblPr>
        <w:tblStyle w:val="5"/>
        <w:tblpPr w:leftFromText="180" w:rightFromText="180" w:vertAnchor="text" w:horzAnchor="page" w:tblpX="1892" w:tblpY="653"/>
        <w:tblOverlap w:val="never"/>
        <w:tblW w:w="49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37"/>
        <w:gridCol w:w="2856"/>
        <w:gridCol w:w="696"/>
        <w:gridCol w:w="936"/>
        <w:gridCol w:w="461"/>
        <w:gridCol w:w="577"/>
        <w:gridCol w:w="1298"/>
      </w:tblGrid>
      <w:tr w14:paraId="08C5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*设备工艺功能名称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*技术参数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*功率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*材质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*单位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*数量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*附属设备/材料</w:t>
            </w:r>
          </w:p>
        </w:tc>
      </w:tr>
      <w:tr w14:paraId="0080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0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脉冲布水器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Ø2500mm,H=3200mm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5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F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SS304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1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4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C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配套分流管、排气管、排气阀等</w:t>
            </w:r>
          </w:p>
        </w:tc>
      </w:tr>
      <w:tr w14:paraId="1EA3E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0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B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平板填料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E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2.0x4.0x1.5m,填料比表面面积&gt;800m2/m360°倾斜悬挂，填料间距：200mm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5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E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PP/ES/纤维混纺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D0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D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2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出水槽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4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LxBxH=20000x400x400mm,δ=3mm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9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SS304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63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布水管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F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配套布水头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2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E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不锈钢管道支吊架</w:t>
            </w:r>
          </w:p>
        </w:tc>
      </w:tr>
      <w:tr w14:paraId="1484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0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排泥系统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非标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0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C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UPVC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7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排泥管道、橡胶接头、闸阀、排气阀及不锈钢管道支吊架等</w:t>
            </w:r>
          </w:p>
        </w:tc>
      </w:tr>
      <w:tr w14:paraId="0E931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排泥电动阀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DN150,电动,法兰式,PN10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A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0.55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F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SS304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C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配套电动执行机构</w:t>
            </w:r>
          </w:p>
        </w:tc>
      </w:tr>
      <w:tr w14:paraId="052C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3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污泥排放泵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0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Q=50m³/h, H=10m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7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SS304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1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2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C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62DEB4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27025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bookmarkStart w:id="0" w:name="_Toc21105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（二）技术要求</w:t>
      </w:r>
    </w:p>
    <w:p w14:paraId="1DC95B9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（1）水力流态：</w:t>
      </w:r>
      <w:bookmarkEnd w:id="0"/>
    </w:p>
    <w:p w14:paraId="50CA78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需保证池内水力流态较好，避免出现污泥淤积、进水短流等问题，建议设计时可利用FLUENT等流体软件进行模拟优化。</w:t>
      </w:r>
    </w:p>
    <w:p w14:paraId="0280BAB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bookmarkStart w:id="1" w:name="_Toc7082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（2）上升流速：</w:t>
      </w:r>
      <w:bookmarkEnd w:id="1"/>
    </w:p>
    <w:p w14:paraId="1F88602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为确保水解反应器中泥水的充分接触及出水水质，根据水量水质设计最佳的池体结构，确保水解池的上升流速控制在一定的范围内。升流式反应池平均上升流速宜采用0.5~1.8m/h，不宜超过1.8m/h。当上升流速偏低时，大量的较密实的活性污泥沉积在水解池的底部，在污水上升的过程中，泥水不能充分接触反应，从而导致了去除效果较差。当上升流速偏高时，会造成水解池的活性污泥大量流失。出水带泥，一方面对后续好氧生化处理的微生物造成毒性，另一方面无法保证水解池的去除效果。</w:t>
      </w:r>
    </w:p>
    <w:p w14:paraId="4DDE08F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bookmarkStart w:id="2" w:name="_Toc16770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（3）布水方式：</w:t>
      </w:r>
      <w:bookmarkEnd w:id="2"/>
    </w:p>
    <w:p w14:paraId="5A0BF20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水解池良好运行的重要条件之一是保障污泥和废水之间的充分接触，因此系统底部的布水系统应该尽可能地均匀。水解反应器的配水系统是一个关键的设计系统，为了使反应器底部进水均匀，有必要采用将进水均匀分配到多个进水点的分配装置。</w:t>
      </w:r>
    </w:p>
    <w:p w14:paraId="1750FD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布水系统的设计应满足以下原则：</w:t>
      </w:r>
    </w:p>
    <w:p w14:paraId="190B241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确保各单位面积的进水量基本相同，以防止短路或表面负荷不均匀现象。</w:t>
      </w:r>
    </w:p>
    <w:p w14:paraId="5B7374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尽可能满足水力搅拌需要，保证进水有机物与污泥迅速混合；</w:t>
      </w:r>
    </w:p>
    <w:p w14:paraId="774AE69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易观察到进水管的堵塞。</w:t>
      </w:r>
    </w:p>
    <w:p w14:paraId="0F7C1C0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升流式水解酸化池采用脉冲布水方式</w:t>
      </w:r>
    </w:p>
    <w:p w14:paraId="274ADEE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bookmarkStart w:id="3" w:name="_Toc15333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（4）排泥方式：</w:t>
      </w:r>
      <w:bookmarkEnd w:id="3"/>
    </w:p>
    <w:p w14:paraId="7E551E0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矩形池排泥应沿池纵向多点排泥或两侧多点排泥，保证排泥均匀。每组排泥管可通过阀门切换进行批序式排泥，确保不会出现短流。</w:t>
      </w:r>
    </w:p>
    <w:p w14:paraId="0433438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采用排泥泵形式将排泥管内污泥压力送入浓缩池。</w:t>
      </w:r>
    </w:p>
    <w:p w14:paraId="226DC68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bookmarkStart w:id="4" w:name="_Toc30632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（5）性能承诺</w:t>
      </w:r>
      <w:bookmarkEnd w:id="4"/>
    </w:p>
    <w:p w14:paraId="2391792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供方需承诺在设计进水水质下，SS去除率≥80%，COD去除率≥30%（根据项目需求）</w:t>
      </w:r>
    </w:p>
    <w:p w14:paraId="57159ED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（6）重点设备设施要求</w:t>
      </w:r>
    </w:p>
    <w:p w14:paraId="1CFCF77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布水系统</w:t>
      </w:r>
    </w:p>
    <w:p w14:paraId="0CB07EF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A.规格：详见图纸，材质不锈钢SS304。含出水管、布水管、布水头附件；</w:t>
      </w:r>
    </w:p>
    <w:p w14:paraId="6ACA320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B.配水器设备采用重力流进水，能均匀布水；保证每个出水口所分配到的水量均匀一致； </w:t>
      </w:r>
    </w:p>
    <w:p w14:paraId="4217264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C.配水器设备应用于污水，其各连接管段及接口位置应合理选择并且综合考虑防止堵塞的功能。每个出水口的连接处分别设有防堵塞网罩，每个防堵塞网罩可以随时从配水器内取出进行清理。</w:t>
      </w:r>
    </w:p>
    <w:p w14:paraId="3188BD3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D.配水器可以承受内外压差0.1mPa。</w:t>
      </w:r>
    </w:p>
    <w:p w14:paraId="697972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E.布水管道系统应尽量减小阻力损失，并且能够均匀布水，增强水解酸化单元的工艺性能；</w:t>
      </w:r>
    </w:p>
    <w:p w14:paraId="432564F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F.进水布水管道系统应设备化，容易安装、维修、调试和操作；</w:t>
      </w:r>
    </w:p>
    <w:p w14:paraId="788424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G.工艺运行过程中，若产生配水器设备堵塞的问题时，有及时高效的应对方法，不影响整体工艺的运行；</w:t>
      </w:r>
    </w:p>
    <w:p w14:paraId="0808432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H.池底布水头的形式应避免池底淤积堵塞；</w:t>
      </w:r>
    </w:p>
    <w:p w14:paraId="5F75B30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I.配水器设备的材质应能够满足长期使用的要求。配水器设备内部要符合流体力学性质，具有较小的水流阻力，均匀的布水效果；</w:t>
      </w:r>
    </w:p>
    <w:p w14:paraId="41032D5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J.配水器设备主体应保证正常使用期10年以上，不需更换。</w:t>
      </w:r>
    </w:p>
    <w:p w14:paraId="7AEB5D1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排泥泵</w:t>
      </w:r>
    </w:p>
    <w:p w14:paraId="4141EAB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供货范围</w:t>
      </w:r>
    </w:p>
    <w:p w14:paraId="0E252B7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排泥泵应配备安装底座、螺栓、紧固件以及安装和安全运行所必需的附件。</w:t>
      </w:r>
    </w:p>
    <w:p w14:paraId="23F5B78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性能和结构</w:t>
      </w:r>
    </w:p>
    <w:p w14:paraId="7A110E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泵的构造</w:t>
      </w:r>
    </w:p>
    <w:p w14:paraId="0AACC9B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泵的主件材质是HT250灰口铸铁，其表面平滑、无砂眼或其他铸造缺陷，所有的螺栓螺母均为304或更高等级不锈钢。除不锈钢外，所有与泵送介质接触的金属表面由水基底漆和两组涂层保护。机械表面的密封是金属与金属接触，需要防水密封，泵/电机单元接合面是机械加工的并嵌入晴或氟化橡胶O形环。不使用需要一定的扭力才能达到压紧效果，并且横截面矩形的橡胶、纸质或化学合成物的垫片。不使用二次密封复合物，椭圆形密封环、羊毛、或其他装置。</w:t>
      </w:r>
    </w:p>
    <w:p w14:paraId="18FB2CA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蜗壳</w:t>
      </w:r>
    </w:p>
    <w:p w14:paraId="267C1E3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泵的蜗壳是整件的HT250灰口铸铁或更高等级材质，偏心设计的足够大的平滑流道以通过进入叶轮的颗粒。</w:t>
      </w:r>
    </w:p>
    <w:p w14:paraId="66985E6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叶轮</w:t>
      </w:r>
    </w:p>
    <w:p w14:paraId="240F680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叶轮是HT250的灰口铸铁材质的，水力平衡的，多叶片封闭式无阻塞流道设计，其长流道无剧烈拐角。叶轮能处理固体、纤维材料、污泥和污水中其他的杂物.叶轮键入泵轴，靠一个膨胀环卡住，能够防止在正反两方面旋转时发生松动，叶轮有镀醇酸聚酯树脂涂层。</w:t>
      </w:r>
    </w:p>
    <w:p w14:paraId="0A287FA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叶轮应进行动平衡，动平衡精度应不低于G6.3级。振动烈变不大于0.45mm/s。</w:t>
      </w:r>
    </w:p>
    <w:p w14:paraId="039DDEE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冷却系统</w:t>
      </w:r>
    </w:p>
    <w:p w14:paraId="7C24384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每台泵/电机都有一个完善的冷却系统。无论电机部分浸在所泵的液体中或直接曝露在空气中，冷却系统都能提供电机散热，冷却系统能使泵潜水或在空气中时，在最高40℃环境温度下连续运行。</w:t>
      </w:r>
    </w:p>
    <w:p w14:paraId="25AA3E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泵轴</w:t>
      </w:r>
    </w:p>
    <w:p w14:paraId="3905E0A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泵和电机的轴是连续无间断的轴，泵轴是电机轴的延伸。泵轴是碳钢或更高材质制造，并完全与泵送液体隔离。</w:t>
      </w:r>
    </w:p>
    <w:p w14:paraId="5D11CAA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电机</w:t>
      </w:r>
    </w:p>
    <w:p w14:paraId="1944311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泵的电机是鼠笼式感应电机，装在充气的防水的壳内，防护等级IP68。定子绕阻和定子进线的绝缘等级不低于F级。定子热压嵌入定子室，不采用需在定子壳上钻孔的螺栓，针和其他连接装置，电机专为潜水泵设计并能连续泵送温度最高为40℃的介质。电机能每小时启动不小于15次。电机的允许电压波动为+/-10％，电机设计成在最高40℃（104F）环境下工作，并且定子绕阻的平均升温不超过80℃。</w:t>
      </w:r>
    </w:p>
    <w:p w14:paraId="1D6B3E6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潜水电机须设有自冷却设计，应能在电机空气中运行的条件下连续运行、间歇运行和长期停止状态后恢复运行。</w:t>
      </w:r>
    </w:p>
    <w:p w14:paraId="2AAFAB1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阀门</w:t>
      </w:r>
    </w:p>
    <w:p w14:paraId="25F85E3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A.阀门规格：详见图纸，每套阀门应是一套完整的阀门设备，电动阀门应按要求配套完整的电动执行机构。</w:t>
      </w:r>
    </w:p>
    <w:p w14:paraId="2EC2AC6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B.所有电动阀门应配套手动操作机构，保证能在不具备电力的情况下开启/关闭阀门。</w:t>
      </w:r>
    </w:p>
    <w:p w14:paraId="0B25F48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C.所有阀门与水直接接触的部件或涂层材料应根据项目用途进行选择，阀体在喷涂环氧树脂之前，应彻底清除油脂和附着物。铸件必须采用喷砂除锈，应达到GB/T8923中规定的Sa2.5级表面处理等级。阀门的内、外防腐（除了精加工表面或阀的密封面）均采用静电喷涂蓝色环氧树脂粉末，涂层厚度不少于0.25mm，喷涂完成后必须对涂层质量进行涂层厚度、绝缘性、抗冲击性能、附着性、黏附强度及网格测试，以确保阀门经表面处理后有优良的防腐性能，表面处理寿命不小于30年。每台阀门出厂前须按标准做水压试验，并将其试验、检验记录作为该产品的随机资料。</w:t>
      </w:r>
    </w:p>
    <w:p w14:paraId="0CA9AE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 xml:space="preserve">D.关于电动执行机构，阀门电动装置主要包括电动机、减速器、转矩限制机构、行程限制机构、手动和电动切换机构、机械位置指示机构、限位机构及一体化装置等。电动机工作电源电压及频率：AC380V，3Φ，50Hz；电机绝缘等级：F；防护等级： IP67。 </w:t>
      </w:r>
    </w:p>
    <w:p w14:paraId="5BB52F5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E.电动机出线应在电动机法兰端面并延伸入箱体至接线端子。电气连接器具有插拔、旋转的功能，以便现场接线。接线端子采用插拔式，控制线及电源线都可以与设备方便脱离，勿须解线。电机和执行器间连接采用插槽式连接。</w:t>
      </w:r>
    </w:p>
    <w:p w14:paraId="60E5092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 w:bidi="ar"/>
        </w:rPr>
        <w:t>F.如无特殊说明，所有设备的生产、检验、涂装、包装、验收按相应现行的国家、行业标准执行；进口设备应满足国家相关标准要求和本项目实际需要。阀门的型号应采用国标编号要求。</w:t>
      </w:r>
    </w:p>
    <w:p w14:paraId="3A7784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6C44A6-88DE-454D-91B9-DC209A485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47A470-C7F7-455C-AA14-FAC4A08AD33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F1B65DB-B7CF-421E-A6D9-7776EF664D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238C9"/>
    <w:multiLevelType w:val="multilevel"/>
    <w:tmpl w:val="73C238C9"/>
    <w:lvl w:ilvl="0" w:tentative="0">
      <w:start w:val="1"/>
      <w:numFmt w:val="chineseCountingThousand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space"/>
      <w:lvlText w:val="（%2）"/>
      <w:lvlJc w:val="left"/>
      <w:pPr>
        <w:ind w:left="0" w:firstLine="0"/>
      </w:pPr>
    </w:lvl>
    <w:lvl w:ilvl="2" w:tentative="0">
      <w:start w:val="1"/>
      <w:numFmt w:val="decimal"/>
      <w:pStyle w:val="8"/>
      <w:suff w:val="space"/>
      <w:lvlText w:val="%3."/>
      <w:lvlJc w:val="left"/>
      <w:pPr>
        <w:ind w:left="0" w:firstLine="0"/>
      </w:pPr>
      <w:rPr>
        <w:rFonts w:hint="eastAsia"/>
        <w:b w:val="0"/>
      </w:rPr>
    </w:lvl>
    <w:lvl w:ilvl="3" w:tentative="0">
      <w:start w:val="1"/>
      <w:numFmt w:val="decimal"/>
      <w:suff w:val="space"/>
      <w:lvlText w:val="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suff w:val="space"/>
      <w:lvlText w:val="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space"/>
      <w:lvlText w:val="%8.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pStyle w:val="9"/>
      <w:suff w:val="space"/>
      <w:lvlText w:val="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A1B5D"/>
    <w:rsid w:val="2DCA50CC"/>
    <w:rsid w:val="4A0E181F"/>
    <w:rsid w:val="504845C7"/>
    <w:rsid w:val="60680506"/>
    <w:rsid w:val="612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/>
      <w:sz w:val="21"/>
    </w:rPr>
  </w:style>
  <w:style w:type="paragraph" w:styleId="4">
    <w:name w:val="Body Text First Indent 2"/>
    <w:basedOn w:val="2"/>
    <w:qFormat/>
    <w:uiPriority w:val="0"/>
    <w:pPr>
      <w:spacing w:line="360" w:lineRule="auto"/>
      <w:ind w:firstLine="420" w:firstLineChars="200"/>
    </w:pPr>
    <w:rPr>
      <w:sz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3"/>
    <w:basedOn w:val="9"/>
    <w:next w:val="10"/>
    <w:qFormat/>
    <w:uiPriority w:val="0"/>
    <w:pPr>
      <w:numPr>
        <w:ilvl w:val="2"/>
        <w:numId w:val="1"/>
      </w:numPr>
    </w:pPr>
    <w:rPr>
      <w:rFonts w:ascii="宋体" w:hAnsi="宋体" w:eastAsia="宋体"/>
    </w:rPr>
  </w:style>
  <w:style w:type="paragraph" w:customStyle="1" w:styleId="9">
    <w:name w:val="b-b3"/>
    <w:basedOn w:val="1"/>
    <w:next w:val="1"/>
    <w:qFormat/>
    <w:uiPriority w:val="0"/>
    <w:pPr>
      <w:numPr>
        <w:ilvl w:val="8"/>
        <w:numId w:val="1"/>
      </w:numPr>
      <w:spacing w:before="80" w:after="80"/>
      <w:outlineLvl w:val="2"/>
    </w:pPr>
    <w:rPr>
      <w:rFonts w:eastAsia="黑体"/>
      <w:sz w:val="28"/>
      <w:szCs w:val="28"/>
    </w:rPr>
  </w:style>
  <w:style w:type="paragraph" w:customStyle="1" w:styleId="10">
    <w:name w:val="+正文"/>
    <w:basedOn w:val="1"/>
    <w:qFormat/>
    <w:uiPriority w:val="0"/>
    <w:pPr>
      <w:spacing w:beforeLines="0" w:afterLines="0" w:line="360" w:lineRule="auto"/>
      <w:ind w:firstLine="200" w:firstLineChars="200"/>
    </w:pPr>
    <w:rPr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2797</Words>
  <Characters>3037</Characters>
  <Lines>0</Lines>
  <Paragraphs>0</Paragraphs>
  <TotalTime>3</TotalTime>
  <ScaleCrop>false</ScaleCrop>
  <LinksUpToDate>false</LinksUpToDate>
  <CharactersWithSpaces>3041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2025-11-25T01:55:00Z</dcterms:created>
  <dc:creator>89546</dc:creator>
  <cp:lastModifiedBy>吴迪</cp:lastModifiedBy>
  <dcterms:modified xsi:type="dcterms:W3CDTF">2025-11-25T06:16:21Z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eyJoZGlkIjoiMjkyMmJiMzdhMDY5Yzc2ZjUyMjFjNTI3NTkwYzdhYzUiLCJ1c2VySWQiOiI2Nzc0MDY1NjYifQ==</vt:lpwstr>
  </property>
  <property fmtid="{D5CDD505-2E9C-101B-9397-08002B2CF9AE}" pid="4" name="ICV">
    <vt:lpwstr>2EAECB0E0C534921911051ADFCDBAF01_12</vt:lpwstr>
  </property>
</Properties>
</file>