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10BF0">
      <w:pPr>
        <w:pStyle w:val="7"/>
        <w:keepNext w:val="0"/>
        <w:keepLines w:val="0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bidi w:val="0"/>
        <w:spacing w:line="360" w:lineRule="auto"/>
        <w:ind w:leftChars="200"/>
        <w:jc w:val="center"/>
        <w:textAlignment w:val="auto"/>
        <w:outlineLvl w:val="2"/>
        <w:rPr>
          <w:rFonts w:hint="default" w:ascii="方正仿宋_GB2312" w:hAnsi="方正仿宋_GB2312" w:eastAsia="方正仿宋_GB2312" w:cs="方正仿宋_GB2312"/>
          <w:b/>
          <w:bCs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仿宋_GB2312" w:cs="Times New Roman"/>
          <w:b/>
          <w:bCs/>
          <w:color w:val="auto"/>
          <w:sz w:val="40"/>
          <w:szCs w:val="40"/>
          <w:lang w:val="en-US" w:eastAsia="zh-CN"/>
        </w:rPr>
        <w:t>除臭设备</w:t>
      </w:r>
      <w:r>
        <w:rPr>
          <w:rFonts w:hint="default" w:ascii="Times New Roman" w:hAnsi="Times New Roman" w:eastAsia="方正仿宋_GB2312" w:cs="Times New Roman"/>
          <w:b/>
          <w:bCs/>
          <w:color w:val="auto"/>
          <w:sz w:val="40"/>
          <w:szCs w:val="40"/>
        </w:rPr>
        <w:t>采购清单</w:t>
      </w:r>
      <w:r>
        <w:rPr>
          <w:rFonts w:hint="eastAsia" w:ascii="Times New Roman" w:hAnsi="Times New Roman" w:eastAsia="方正仿宋_GB2312" w:cs="Times New Roman"/>
          <w:b/>
          <w:bCs/>
          <w:color w:val="auto"/>
          <w:sz w:val="40"/>
          <w:szCs w:val="40"/>
          <w:lang w:val="en-US" w:eastAsia="zh-CN"/>
        </w:rPr>
        <w:t>及技术要求</w:t>
      </w:r>
    </w:p>
    <w:p w14:paraId="3057BBF1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（一）采购内容</w:t>
      </w:r>
    </w:p>
    <w:p w14:paraId="17693F68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采购内容：包括但不限于成套的生物法除臭设备，包含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除臭装置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进风风管口第一片法兰至出风风管口间所有除臭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装置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系统内管道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不含臭气源至除臭装置之间的管道及阀门</w:t>
      </w:r>
      <w:bookmarkStart w:id="0" w:name="_GoBack"/>
      <w:bookmarkEnd w:id="0"/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、臭气的收集封闭加盖装置（设备自带密封除外）、处理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系统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（包括生物除臭设备生物填料、主体段设备及管道连接，散水系统）、排放系统、就地PLC控制系统及电控箱（柜），电控箱（柜）引至各用电设备间的动力控制电缆、所有联接、固定附件、紧固件、螺栓、螺母、为确保整个除臭系统安全、有效运行所需的全部附件（安装紧固件均要求为304不锈钢）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并完成对所供设备的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指导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安装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生物滤池含安装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、调试以及现场培训等工作。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148"/>
        <w:gridCol w:w="2895"/>
        <w:gridCol w:w="1033"/>
        <w:gridCol w:w="1661"/>
        <w:gridCol w:w="576"/>
        <w:gridCol w:w="450"/>
      </w:tblGrid>
      <w:tr w14:paraId="4E3B0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*设备工艺功能名称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*技术参数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*功率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*材质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*单位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*数量</w:t>
            </w:r>
          </w:p>
        </w:tc>
      </w:tr>
      <w:tr w14:paraId="52B87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D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粗格栅格栅除臭密封罩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8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L×B×H=3500×3000×2500mm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B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不锈钢骨架+PC耐力板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F47B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3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细格栅格栅除臭密封罩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8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L×B×H=4000×3000×2500mm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0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不锈钢骨架+PC耐力板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C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C987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3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曝气沉砂池除臭密封罩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88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L×B×H=1500×8000mm,平板密封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9C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不锈钢骨架+PC耐力板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9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7F76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0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除臭装置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A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Q=10000m3/h,成套装置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30.3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成品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9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7789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6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污泥浓缩池除臭密封罩</w:t>
            </w:r>
          </w:p>
        </w:tc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8B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覆盖面积大约为45m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1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B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7562DEB4"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3092062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技术要求</w:t>
      </w:r>
    </w:p>
    <w:p w14:paraId="604A3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（1）设计除臭指标</w:t>
      </w:r>
    </w:p>
    <w:p w14:paraId="1A89D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zh-CN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除臭系统的处理效果应符合环保要求。在正常工况及常规气象条件下,废气的排放浓度应完全达标,确保厂界臭气浓度能满足《城市污水处理厂污染物排放标准》(GB18918-2002)中厂界废气排放二级标准（在处理装置出口及厂界或防护带边缘取样）。即:在无其它臭源干扰的情况下设备处理后尾气在厂界(防护带边缘)最高允许浓度为:NH3:1.5mg/m3；H2S:0.06mg/m3；臭气浓度:20(无量纲)。有组织排放标准:在无其它臭源工扰的情况下经生物除臭装置处理后NH3、H2S、臭气浓度指标有组织排放达到《恶臭污染物排放标准》(GB14554-1993)15m烟囱排放标准。最高允许浓度为:NH3:4.9Kg/h; H2S:0.33kg/h;臭气浓度2000(无量纲)。</w:t>
      </w:r>
    </w:p>
    <w:p w14:paraId="74A73F0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除臭设备及生物填料的使用寿命不少于10年。</w:t>
      </w:r>
    </w:p>
    <w:p w14:paraId="4D06019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基本要求</w:t>
      </w:r>
    </w:p>
    <w:p w14:paraId="2BE8B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除臭系统主要由生物除臭塔(含水洗段和生物)、水路控制系统(喷淋、散水)、电控系统等构成。</w:t>
      </w:r>
    </w:p>
    <w:p w14:paraId="5883C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系统可采用自动化控制，无需专人值守，使用操作维护简便。</w:t>
      </w:r>
    </w:p>
    <w:p w14:paraId="4A7BA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系统应满足两种运行模式：</w:t>
      </w:r>
    </w:p>
    <w:p w14:paraId="3BC3F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1）24小时连续运行模式。</w:t>
      </w:r>
    </w:p>
    <w:p w14:paraId="4A110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2）间歇运行模式。按照人工设定的间隔时间实现系统的自动开机与停机；或在操作工人需要时实现简单的开机与停机。在停机时间长达一周后再次开机时，确保除臭装置能在1小时内达到正常的除臭效率。</w:t>
      </w:r>
    </w:p>
    <w:p w14:paraId="69536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除臭设备在设备调试期即可确保臭气排放达标、对人体无影响。</w:t>
      </w:r>
    </w:p>
    <w:p w14:paraId="14225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机械设备的设计选型应完全满足工艺操作条件的要求，且在此基础上尽量减少机械设备的型式，将备品备件量降低到最低限度，增加机械设备的互换性，便于工厂的生产管理。</w:t>
      </w:r>
    </w:p>
    <w:p w14:paraId="24719F2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生物除臭塔</w:t>
      </w:r>
    </w:p>
    <w:p w14:paraId="26CFCA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生物除臭塔箱体是由碳钢骨架及玻璃钢封板组成的五/六面箱体,主要由补强钢结构、塔体、填料承托台、格栅、塔内散水管及散水喷嘴等构成。补强钢结构由方钢及角钢焊接而成,并且所有钢结构表面及材料接缝处均做FRP防腐被覆处理。</w:t>
      </w:r>
    </w:p>
    <w:p w14:paraId="48E974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塔体材料为玻璃钢夹芯板,板厚&gt;6mm,钢制骨架均衬FRP两层以上,且保证塔体足够的强度和刚度。塔体在制作过程中,与金属骨架接触部分采用与金属具有亲和性的树脂。其它塔内部件均由FRP/PE/PVC/PPS等耐酸防腐材料构成。除臭塔设置不锈钢拉丝外饰面,提高整体品质。</w:t>
      </w:r>
    </w:p>
    <w:p w14:paraId="132FC7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塔本体有风管进出接口、填料装填口、填料收纳架、检修门、观察窗、爬梯、散水喷淋装置、散水管及排水管等附件。</w:t>
      </w:r>
    </w:p>
    <w:p w14:paraId="1AF4CA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除臭装置的所有紧固件均采用不锈钢304材质。</w:t>
      </w:r>
    </w:p>
    <w:p w14:paraId="3C9550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生物段空塔流速宜为0.05m/s~0.1m/s,预洗段空塔流速宜为2000m/h,停留时间应不小于2S,填料高度宜为1.2m。</w:t>
      </w:r>
    </w:p>
    <w:p w14:paraId="713E74F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生物填料</w:t>
      </w:r>
    </w:p>
    <w:p w14:paraId="4838DB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装填复合生物除臭填料,此填料采用多种级配特殊高效有机和无机混合填料组成,具有结构稳定、通透性好的特点,同时具有运行费用低,维护简单的优势。</w:t>
      </w:r>
    </w:p>
    <w:p w14:paraId="59961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生物滤池填料高度宜小于2.0m,宜为1.6m。臭气经生物填料的流速须不大于0.10m/s。臭气与生物填料的接触时间不小于15秒。预洗段停留时间应不小于2s,填料高度宜为1.2m。需提供具体的计算说明书。</w:t>
      </w:r>
    </w:p>
    <w:p w14:paraId="704AED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能够在运行初期、微生物驯养期间以及冲击负荷时达到除臭效果。</w:t>
      </w:r>
    </w:p>
    <w:p w14:paraId="1FD8E2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填料在使用寿命期间内不需更换。生物载体填料需具有大比表面积、堆积密度小、具有良好的保湿性和透气性等特点，要求载体表面为亲水性，不需连续散水，填料抗强酸耐腐蚀、无压密。</w:t>
      </w:r>
    </w:p>
    <w:p w14:paraId="180D45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除臭设备在设备调试期即可确保臭气排放达标、对人体无影响并能确保系统在长时间闲置之后能在3天内恢复正常运行。</w:t>
      </w:r>
    </w:p>
    <w:p w14:paraId="57EF1BF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循环/喷淋系统</w:t>
      </w:r>
    </w:p>
    <w:p w14:paraId="31F3AB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臭气喷淋洗涤系统包含循环水泵、自动补水、自动排污、喷淋管线、喷头等装置。为降低使用成本，喷淋水一部分循环使用，一部分经散水泵喷淋到生物段，然后排走，喷淋水量不得小于10立方米/万立方米风量/小时。</w:t>
      </w:r>
    </w:p>
    <w:p w14:paraId="5AAA70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通过PLC控制实现自动喷淋,喷淋方式为间隙喷淋,喷淋频率为每小时一次,每次1.5~2min,喷头所喷的水成雾状,应能覆盖整个生物池没有死角;</w:t>
      </w:r>
    </w:p>
    <w:p w14:paraId="597C43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散水泵、喷淋水泵需采用知名品牌。过水部分采用SUS304。</w:t>
      </w:r>
    </w:p>
    <w:p w14:paraId="61271B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循环水泵采用卧式管道离心泵，滤池的总给水管和总排水管采用UPVC管,内部喷淋管路采用UPVC管。</w:t>
      </w:r>
    </w:p>
    <w:p w14:paraId="0FD706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循环水箱的有效储水体积应能满足每次喷淋水用量,循环水箱需设置液位计,高液位的中心高度宜在箱体0.50m、低液位宜在箱体0.20m。</w:t>
      </w:r>
    </w:p>
    <w:p w14:paraId="05902B8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除臭风机</w:t>
      </w:r>
    </w:p>
    <w:p w14:paraId="49ACB0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除臭风机采用侧吸式离心玻璃钢风机，卧式安装，与电机置于同一机座。风机的供货包括减振垫等附件，均包含在供货范围内。电机电源380V/3Ph/50HZ，防护等级IP55。需采用变频风机，内带EMC滤波器和谐波抑制电抗滤波器且功率配备大于电机一个等级，能够在中控室根据需要远程调节电机转速，从而调节抽风量，在保证满足生产状况的前提下最大限度节约电能。离心风机允许最高温度为55℃，离心风机电机绝缘等级为F级。</w:t>
      </w:r>
    </w:p>
    <w:p w14:paraId="5CCE5C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除臭系统排风机与对应除臭设备配套供应。额定风量以20℃、相对湿度为70%-95%为准。风机采用变频电机，根据工况不同采用不同的转速，确保风量满足设计处理臭气量的要求,风压在最大抽气量的条件下，应具有高于系统压力损失10%的余量。</w:t>
      </w:r>
    </w:p>
    <w:p w14:paraId="2703EC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风机带有隔音装置，噪音（包括电动机在内）在电机最高转速时应低于80dB(A)，叶轮的动平衡精度不低于G2.5级，且满足24小时连续运转。</w:t>
      </w:r>
    </w:p>
    <w:p w14:paraId="77B044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必须设置防振垫，隔振效率应≥80%。</w:t>
      </w:r>
    </w:p>
    <w:p w14:paraId="31820C3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排放系统</w:t>
      </w:r>
    </w:p>
    <w:p w14:paraId="15E06F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根据《大气污染治理工程技术导则》（HJ 2000-2010）的要求，排气筒的出口直径应根据出口流速确定，流速宜取15m/s左右。</w:t>
      </w:r>
    </w:p>
    <w:p w14:paraId="17E177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排放口的高度应根据环评批复确定，通常为15m。</w:t>
      </w:r>
    </w:p>
    <w:p w14:paraId="6F0626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排气筒应设置永久性采样孔，必要时设置测试平台（预留氨气和硫化氢在线分析仪表的接口位置），并根据规定设计扶梯，详见《固定源废气监测技术规范》（HJ-T397-2007）、《固定污染源监测点位设置技术规范》（DB11-1195-2015）、《固定污染源废气监测点位设置技术规范》（DB37T 3535-2019）。</w:t>
      </w:r>
    </w:p>
    <w:p w14:paraId="682689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排放风管材质为有机玻璃钢，支架、扶梯、平台材质为钢油漆防腐。</w:t>
      </w:r>
    </w:p>
    <w:p w14:paraId="6F69F8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排放筒底部应设有清理用的检修口和排水用的排水口。</w:t>
      </w:r>
    </w:p>
    <w:p w14:paraId="66F7C6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auto"/>
          <w:sz w:val="32"/>
          <w:szCs w:val="32"/>
          <w:lang w:val="en-US" w:eastAsia="zh-CN"/>
        </w:rPr>
        <w:t>非防雷保护范围内的排气筒，需装设避雷设施。</w:t>
      </w:r>
    </w:p>
    <w:p w14:paraId="083BA7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5978EE-42A6-47B2-B29A-4C67EA6DBB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6F4AB7E-BDBA-4818-9591-AEC251F2375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158C010-FAD9-4018-8E14-095A78B501D5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30BF58"/>
    <w:multiLevelType w:val="singleLevel"/>
    <w:tmpl w:val="4D30BF58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73C238C9"/>
    <w:multiLevelType w:val="multilevel"/>
    <w:tmpl w:val="73C238C9"/>
    <w:lvl w:ilvl="0" w:tentative="0">
      <w:start w:val="1"/>
      <w:numFmt w:val="chineseCountingThousand"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suff w:val="space"/>
      <w:lvlText w:val="（%2）"/>
      <w:lvlJc w:val="left"/>
      <w:pPr>
        <w:ind w:left="0" w:firstLine="0"/>
      </w:pPr>
    </w:lvl>
    <w:lvl w:ilvl="2" w:tentative="0">
      <w:start w:val="1"/>
      <w:numFmt w:val="decimal"/>
      <w:pStyle w:val="7"/>
      <w:suff w:val="space"/>
      <w:lvlText w:val="%3."/>
      <w:lvlJc w:val="left"/>
      <w:pPr>
        <w:ind w:left="0" w:firstLine="0"/>
      </w:pPr>
      <w:rPr>
        <w:rFonts w:hint="eastAsia"/>
        <w:b w:val="0"/>
      </w:rPr>
    </w:lvl>
    <w:lvl w:ilvl="3" w:tentative="0">
      <w:start w:val="1"/>
      <w:numFmt w:val="decimal"/>
      <w:suff w:val="space"/>
      <w:lvlText w:val="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suff w:val="space"/>
      <w:lvlText w:val="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suff w:val="space"/>
      <w:lvlText w:val="（%6）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6" w:tentative="0">
      <w:start w:val="1"/>
      <w:numFmt w:val="decimal"/>
      <w:suff w:val="space"/>
      <w:lvlText w:val="%7）"/>
      <w:lvlJc w:val="left"/>
      <w:pPr>
        <w:ind w:left="0" w:firstLine="0"/>
      </w:pPr>
      <w:rPr>
        <w:rFonts w:hint="eastAsia"/>
      </w:rPr>
    </w:lvl>
    <w:lvl w:ilvl="7" w:tentative="0">
      <w:start w:val="1"/>
      <w:numFmt w:val="upperLetter"/>
      <w:suff w:val="space"/>
      <w:lvlText w:val="%8.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Letter"/>
      <w:pStyle w:val="8"/>
      <w:suff w:val="space"/>
      <w:lvlText w:val="%9.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A1B5D"/>
    <w:rsid w:val="31C2498D"/>
    <w:rsid w:val="35EF0951"/>
    <w:rsid w:val="4A0E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envelope return"/>
    <w:basedOn w:val="1"/>
    <w:qFormat/>
    <w:uiPriority w:val="0"/>
    <w:pPr>
      <w:snapToGrid w:val="0"/>
      <w:spacing w:line="240" w:lineRule="auto"/>
    </w:pPr>
    <w:rPr>
      <w:rFonts w:ascii="Arial" w:hAnsi="Arial"/>
      <w:sz w:val="21"/>
    </w:rPr>
  </w:style>
  <w:style w:type="paragraph" w:styleId="4">
    <w:name w:val="Body Text First Indent 2"/>
    <w:basedOn w:val="2"/>
    <w:qFormat/>
    <w:uiPriority w:val="0"/>
    <w:pPr>
      <w:spacing w:line="360" w:lineRule="auto"/>
      <w:ind w:firstLine="420" w:firstLineChars="200"/>
    </w:pPr>
    <w:rPr>
      <w:sz w:val="28"/>
    </w:rPr>
  </w:style>
  <w:style w:type="paragraph" w:customStyle="1" w:styleId="7">
    <w:name w:val="标题3"/>
    <w:basedOn w:val="8"/>
    <w:next w:val="9"/>
    <w:qFormat/>
    <w:uiPriority w:val="0"/>
    <w:pPr>
      <w:numPr>
        <w:ilvl w:val="2"/>
        <w:numId w:val="1"/>
      </w:numPr>
    </w:pPr>
    <w:rPr>
      <w:rFonts w:ascii="宋体" w:hAnsi="宋体" w:eastAsia="宋体"/>
    </w:rPr>
  </w:style>
  <w:style w:type="paragraph" w:customStyle="1" w:styleId="8">
    <w:name w:val="b-b3"/>
    <w:basedOn w:val="1"/>
    <w:next w:val="1"/>
    <w:qFormat/>
    <w:uiPriority w:val="0"/>
    <w:pPr>
      <w:numPr>
        <w:ilvl w:val="8"/>
        <w:numId w:val="1"/>
      </w:numPr>
      <w:spacing w:before="80" w:after="80"/>
      <w:outlineLvl w:val="2"/>
    </w:pPr>
    <w:rPr>
      <w:rFonts w:eastAsia="黑体"/>
      <w:sz w:val="28"/>
      <w:szCs w:val="28"/>
    </w:rPr>
  </w:style>
  <w:style w:type="paragraph" w:customStyle="1" w:styleId="9">
    <w:name w:val="+正文"/>
    <w:basedOn w:val="1"/>
    <w:qFormat/>
    <w:uiPriority w:val="0"/>
    <w:pPr>
      <w:spacing w:beforeLines="0" w:afterLines="0" w:line="360" w:lineRule="auto"/>
      <w:ind w:firstLine="200" w:firstLineChars="200"/>
    </w:pPr>
    <w:rPr>
      <w:szCs w:val="28"/>
    </w:rPr>
  </w:style>
  <w:style w:type="character" w:customStyle="1" w:styleId="10">
    <w:name w:val="font41"/>
    <w:basedOn w:val="6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2557</Words>
  <Characters>2899</Characters>
  <Lines>0</Lines>
  <Paragraphs>0</Paragraphs>
  <TotalTime>4</TotalTime>
  <ScaleCrop>false</ScaleCrop>
  <LinksUpToDate>false</LinksUpToDate>
  <CharactersWithSpaces>2903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2025-11-25T01:55:00Z</dcterms:created>
  <dc:creator>89546</dc:creator>
  <cp:lastModifiedBy>吴迪</cp:lastModifiedBy>
  <dcterms:modified xsi:type="dcterms:W3CDTF">2025-11-25T07:11:52Z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eyJoZGlkIjoiMjkyMmJiMzdhMDY5Yzc2ZjUyMjFjNTI3NTkwYzdhYzUiLCJ1c2VySWQiOiI2Nzc0MDY1NjYifQ==</vt:lpwstr>
  </property>
  <property fmtid="{D5CDD505-2E9C-101B-9397-08002B2CF9AE}" pid="4" name="ICV">
    <vt:lpwstr>2EAECB0E0C534921911051ADFCDBAF01_12</vt:lpwstr>
  </property>
</Properties>
</file>