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42" w:rsidRDefault="00DC51F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中共祁阳市医疗保障局党组</w:t>
      </w:r>
    </w:p>
    <w:p w:rsidR="001B5142" w:rsidRDefault="00DC51F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关于巡察整改进展情况的通报</w:t>
      </w:r>
    </w:p>
    <w:p w:rsidR="001B5142" w:rsidRDefault="001B514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pacing w:val="20"/>
          <w:sz w:val="44"/>
          <w:szCs w:val="44"/>
        </w:rPr>
      </w:pPr>
    </w:p>
    <w:p w:rsidR="001B5142" w:rsidRDefault="00DC51F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市委统一部署，2024年9月9日至11月20日，市委第三巡察组对市医疗保障局党组开展了巡察。2024年12月26日，市委第三巡察组向市医疗保障局党组反馈了巡察意见。按照巡察工作有关要求，现将巡察整改进展情况予以公布。</w:t>
      </w:r>
    </w:p>
    <w:p w:rsidR="001B5142" w:rsidRDefault="00DC51F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一、组织整改落实情况</w:t>
      </w:r>
    </w:p>
    <w:p w:rsidR="001B5142" w:rsidRDefault="00DC51F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医疗保障局党组坚决扛牢巡察整改政治责任，成立由党组书记任组长的整改工作领导小组，全面统筹推进整改工作。局党组书记认真履行第一责任人责任，带头研究部署、调度督促，班子成员主动认领问题，各股室和中心逐条对照反馈意见，制定详细整改清单，明确时间表与责任人，实行台账管理、对账销号，确保整改任务高效落实。</w:t>
      </w:r>
    </w:p>
    <w:p w:rsidR="001B5142" w:rsidRDefault="00DC51F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截至目前，巡察反馈的17个问题，已完成整改15个，阶段性完成整改2个；巡察移交的4件信访件，已办结4件；巡察交办的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立行立改1件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，已办结1件；收缴清退违规资金9.46万元，给予党内警告处分3人，提醒谈话和批评教育10人。</w:t>
      </w:r>
    </w:p>
    <w:p w:rsidR="001B5142" w:rsidRDefault="00DC51FE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二、集中整改期内整改进展情况</w:t>
      </w:r>
    </w:p>
    <w:p w:rsidR="001B5142" w:rsidRDefault="00DC51FE" w:rsidP="009F4742">
      <w:pPr>
        <w:spacing w:line="580" w:lineRule="exact"/>
        <w:ind w:firstLineChars="200" w:firstLine="643"/>
        <w:rPr>
          <w:rFonts w:ascii="楷体_GB2312" w:eastAsia="楷体_GB2312" w:hAnsi="黑体" w:cs="黑体"/>
          <w:b/>
          <w:sz w:val="32"/>
          <w:szCs w:val="32"/>
        </w:rPr>
      </w:pPr>
      <w:r>
        <w:rPr>
          <w:rFonts w:ascii="楷体_GB2312" w:eastAsia="楷体_GB2312" w:hAnsi="黑体" w:cs="黑体" w:hint="eastAsia"/>
          <w:b/>
          <w:sz w:val="32"/>
          <w:szCs w:val="32"/>
        </w:rPr>
        <w:t>（一）落实巡察发现的问题整改有差距</w:t>
      </w:r>
    </w:p>
    <w:p w:rsidR="001B5142" w:rsidRDefault="00DC51F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1.上轮巡察整改不彻底、不到位</w:t>
      </w:r>
    </w:p>
    <w:p w:rsidR="001B5142" w:rsidRDefault="00C62F84" w:rsidP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通过</w:t>
      </w:r>
      <w:r w:rsidR="00DC51FE">
        <w:rPr>
          <w:rFonts w:ascii="仿宋_GB2312" w:eastAsia="仿宋_GB2312" w:hAnsi="仿宋_GB2312" w:cs="仿宋_GB2312"/>
          <w:sz w:val="32"/>
          <w:szCs w:val="32"/>
        </w:rPr>
        <w:t>制定出台多项内部管理制度，系统规范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医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保</w:t>
      </w:r>
      <w:r w:rsidR="00DC51FE">
        <w:rPr>
          <w:rFonts w:ascii="仿宋_GB2312" w:eastAsia="仿宋_GB2312" w:hAnsi="仿宋_GB2312" w:cs="仿宋_GB2312"/>
          <w:sz w:val="32"/>
          <w:szCs w:val="32"/>
        </w:rPr>
        <w:lastRenderedPageBreak/>
        <w:t>基金监管、公务接待等关键环节，构建长效管理机制。在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医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保基金监管方面，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整改期间</w:t>
      </w:r>
      <w:r w:rsidR="00DC51FE">
        <w:rPr>
          <w:rFonts w:ascii="仿宋_GB2312" w:eastAsia="仿宋_GB2312" w:hAnsi="仿宋_GB2312" w:cs="仿宋_GB2312"/>
          <w:sz w:val="32"/>
          <w:szCs w:val="32"/>
        </w:rPr>
        <w:t>查处违规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医药</w:t>
      </w:r>
      <w:r w:rsidR="00DC51FE">
        <w:rPr>
          <w:rFonts w:ascii="仿宋_GB2312" w:eastAsia="仿宋_GB2312" w:hAnsi="仿宋_GB2312" w:cs="仿宋_GB2312"/>
          <w:sz w:val="32"/>
          <w:szCs w:val="32"/>
        </w:rPr>
        <w:t>机构22家，追回基金112.6万元，移送相关案件6起，相关治理经验获省、市推广。全面完成“特惠保”资金追缴，收回代垫赔付资金19.42万元。同步推进城乡居民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医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保退费工作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，截止目前，</w:t>
      </w:r>
      <w:r w:rsidR="00DC51FE">
        <w:rPr>
          <w:rFonts w:ascii="仿宋_GB2312" w:eastAsia="仿宋_GB2312" w:hAnsi="仿宋_GB2312" w:cs="仿宋_GB2312"/>
          <w:sz w:val="32"/>
          <w:szCs w:val="32"/>
        </w:rPr>
        <w:t>已完成退费2521.69万元，涉及10.6万户，完成率达98%。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对3名责任人员</w:t>
      </w:r>
      <w:r w:rsidR="00DC51FE">
        <w:rPr>
          <w:rFonts w:ascii="仿宋_GB2312" w:eastAsia="仿宋_GB2312" w:hAnsi="仿宋_GB2312" w:cs="仿宋_GB2312"/>
          <w:sz w:val="32"/>
          <w:szCs w:val="32"/>
        </w:rPr>
        <w:t>提醒谈话、批评教育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，督促</w:t>
      </w:r>
      <w:r w:rsidR="00DC51FE">
        <w:rPr>
          <w:rFonts w:ascii="仿宋_GB2312" w:eastAsia="仿宋_GB2312" w:hAnsi="仿宋_GB2312" w:cs="仿宋_GB2312"/>
          <w:sz w:val="32"/>
          <w:szCs w:val="32"/>
        </w:rPr>
        <w:t>落实责任，持续巩固整改成效。</w:t>
      </w:r>
    </w:p>
    <w:p w:rsidR="001B5142" w:rsidRDefault="00DC51FE" w:rsidP="009F4742">
      <w:pPr>
        <w:spacing w:line="580" w:lineRule="exact"/>
        <w:ind w:firstLineChars="200" w:firstLine="643"/>
        <w:rPr>
          <w:rFonts w:ascii="楷体_GB2312" w:eastAsia="楷体_GB2312" w:hAnsi="黑体" w:cs="黑体"/>
          <w:b/>
          <w:sz w:val="32"/>
          <w:szCs w:val="32"/>
        </w:rPr>
      </w:pPr>
      <w:r>
        <w:rPr>
          <w:rFonts w:ascii="楷体_GB2312" w:eastAsia="楷体_GB2312" w:hAnsi="黑体" w:cs="黑体" w:hint="eastAsia"/>
          <w:b/>
          <w:sz w:val="32"/>
          <w:szCs w:val="32"/>
        </w:rPr>
        <w:t>（二）贯彻落实上级决策部署和工作要求不够有力，履职尽责存在短板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2.学习贯彻习近平总书记关于本</w:t>
      </w:r>
      <w:r w:rsidR="00C256D0"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本领域的重要</w:t>
      </w:r>
      <w:r w:rsidR="00C256D0">
        <w:rPr>
          <w:rFonts w:ascii="仿宋_GB2312" w:eastAsia="仿宋_GB2312" w:hAnsi="仿宋_GB2312" w:cs="仿宋_GB2312" w:hint="eastAsia"/>
          <w:sz w:val="32"/>
          <w:szCs w:val="32"/>
        </w:rPr>
        <w:t>讲话</w:t>
      </w:r>
      <w:r>
        <w:rPr>
          <w:rFonts w:ascii="仿宋_GB2312" w:eastAsia="仿宋_GB2312" w:hAnsi="仿宋_GB2312" w:cs="仿宋_GB2312" w:hint="eastAsia"/>
          <w:sz w:val="32"/>
          <w:szCs w:val="32"/>
        </w:rPr>
        <w:t>和重要指示精神不够到位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2025年4月7日组织班子成员及股长专题学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习习近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平总书记</w:t>
      </w:r>
      <w:r w:rsidR="00F55B57">
        <w:rPr>
          <w:rFonts w:ascii="仿宋_GB2312" w:eastAsia="仿宋_GB2312" w:hAnsi="仿宋_GB2312" w:cs="仿宋_GB2312" w:hint="eastAsia"/>
          <w:sz w:val="32"/>
          <w:szCs w:val="32"/>
        </w:rPr>
        <w:t>关于</w:t>
      </w:r>
      <w:r w:rsidR="00DC51FE">
        <w:rPr>
          <w:rFonts w:ascii="仿宋_GB2312" w:eastAsia="仿宋_GB2312" w:hAnsi="仿宋_GB2312" w:cs="仿宋_GB2312"/>
          <w:sz w:val="32"/>
          <w:szCs w:val="32"/>
        </w:rPr>
        <w:t>医疗保障工作的重要指示</w:t>
      </w:r>
      <w:r w:rsidR="00F55B57">
        <w:rPr>
          <w:rFonts w:ascii="仿宋_GB2312" w:eastAsia="仿宋_GB2312" w:hAnsi="仿宋_GB2312" w:cs="仿宋_GB2312" w:hint="eastAsia"/>
          <w:sz w:val="32"/>
          <w:szCs w:val="32"/>
        </w:rPr>
        <w:t>批示</w:t>
      </w:r>
      <w:r w:rsidR="00DC51FE">
        <w:rPr>
          <w:rFonts w:ascii="仿宋_GB2312" w:eastAsia="仿宋_GB2312" w:hAnsi="仿宋_GB2312" w:cs="仿宋_GB2312"/>
          <w:sz w:val="32"/>
          <w:szCs w:val="32"/>
        </w:rPr>
        <w:t>精神及相关重要文章，深化理解把握。修订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完善局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党组学习制度和党建工作制度，规范学习机制与党建管理。严格落实“第一议题”和中心组学习制度，2025年以来已开展专题学习9次、中心组研讨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DC51FE">
        <w:rPr>
          <w:rFonts w:ascii="仿宋_GB2312" w:eastAsia="仿宋_GB2312" w:hAnsi="仿宋_GB2312" w:cs="仿宋_GB2312"/>
          <w:sz w:val="32"/>
          <w:szCs w:val="32"/>
        </w:rPr>
        <w:t>次，推动理论学习常态化、全覆盖，不断提升政治素养，为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医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保事业高质量发展夯实思想基础。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保基金征缴力度弱化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组织各镇（街道）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医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保工作人员专题学习参保缴费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等</w:t>
      </w:r>
      <w:proofErr w:type="gramStart"/>
      <w:r w:rsidR="00DC51FE"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 w:rsidR="00DC51FE">
        <w:rPr>
          <w:rFonts w:ascii="仿宋_GB2312" w:eastAsia="仿宋_GB2312" w:hAnsi="仿宋_GB2312" w:cs="仿宋_GB2312" w:hint="eastAsia"/>
          <w:sz w:val="32"/>
          <w:szCs w:val="32"/>
        </w:rPr>
        <w:t>保</w:t>
      </w:r>
      <w:r w:rsidR="00DC51FE">
        <w:rPr>
          <w:rFonts w:ascii="仿宋_GB2312" w:eastAsia="仿宋_GB2312" w:hAnsi="仿宋_GB2312" w:cs="仿宋_GB2312"/>
          <w:sz w:val="32"/>
          <w:szCs w:val="32"/>
        </w:rPr>
        <w:t>政策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2次</w:t>
      </w:r>
      <w:r w:rsidR="00DC51FE">
        <w:rPr>
          <w:rFonts w:ascii="仿宋_GB2312" w:eastAsia="仿宋_GB2312" w:hAnsi="仿宋_GB2312" w:cs="仿宋_GB2312"/>
          <w:sz w:val="32"/>
          <w:szCs w:val="32"/>
        </w:rPr>
        <w:t>，统一政策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 w:rsidR="00DC51FE">
        <w:rPr>
          <w:rFonts w:ascii="仿宋_GB2312" w:eastAsia="仿宋_GB2312" w:hAnsi="仿宋_GB2312" w:cs="仿宋_GB2312"/>
          <w:sz w:val="32"/>
          <w:szCs w:val="32"/>
        </w:rPr>
        <w:t>标准。创新宣传方式，印发政策宣传单及典型案例20余万份，拍摄《医保之爱》等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微电影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通</w:t>
      </w:r>
      <w:r w:rsidR="00DC51FE">
        <w:rPr>
          <w:rFonts w:ascii="仿宋_GB2312" w:eastAsia="仿宋_GB2312" w:hAnsi="仿宋_GB2312" w:cs="仿宋_GB2312"/>
          <w:sz w:val="32"/>
          <w:szCs w:val="32"/>
        </w:rPr>
        <w:lastRenderedPageBreak/>
        <w:t>过新媒体平台传播，关注量突破10万人次，有效提升群众参保意识。建立领导班子分片督导机制，结合周调度、月督导深入一线推动征缴工作。截至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2025年度城乡居民</w:t>
      </w:r>
      <w:proofErr w:type="gramStart"/>
      <w:r w:rsidR="00DC51FE"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 w:rsidR="00DC51FE">
        <w:rPr>
          <w:rFonts w:ascii="仿宋_GB2312" w:eastAsia="仿宋_GB2312" w:hAnsi="仿宋_GB2312" w:cs="仿宋_GB2312" w:hint="eastAsia"/>
          <w:sz w:val="32"/>
          <w:szCs w:val="32"/>
        </w:rPr>
        <w:t>保征缴期结束</w:t>
      </w:r>
      <w:r w:rsidR="00DC51FE">
        <w:rPr>
          <w:rFonts w:ascii="仿宋_GB2312" w:eastAsia="仿宋_GB2312" w:hAnsi="仿宋_GB2312" w:cs="仿宋_GB2312"/>
          <w:sz w:val="32"/>
          <w:szCs w:val="32"/>
        </w:rPr>
        <w:t>，全市基本医疗保险参保75.84万人，常住人口参保率达101.4%，超额完成市级任务，获永州市通报表扬。</w:t>
      </w:r>
    </w:p>
    <w:p w:rsidR="001B5142" w:rsidRDefault="00DC51FE">
      <w:pPr>
        <w:pStyle w:val="1"/>
        <w:spacing w:line="580" w:lineRule="exact"/>
        <w:ind w:firstLineChars="200" w:firstLine="640"/>
        <w:rPr>
          <w:rStyle w:val="Char"/>
          <w:rFonts w:hAnsi="仿宋_GB2312" w:cs="仿宋_GB2312"/>
          <w:spacing w:val="0"/>
          <w:kern w:val="2"/>
          <w:sz w:val="32"/>
          <w:szCs w:val="32"/>
        </w:rPr>
      </w:pPr>
      <w:r>
        <w:rPr>
          <w:rStyle w:val="Char"/>
          <w:rFonts w:cs="Times New Roman" w:hint="eastAsia"/>
          <w:bCs/>
          <w:spacing w:val="0"/>
          <w:sz w:val="32"/>
          <w:szCs w:val="32"/>
        </w:rPr>
        <w:t>4.村级门诊统筹推进力度不够</w:t>
      </w:r>
    </w:p>
    <w:p w:rsidR="001B5142" w:rsidRDefault="00C62F84">
      <w:pPr>
        <w:pStyle w:val="1"/>
        <w:spacing w:line="580" w:lineRule="exact"/>
        <w:ind w:firstLineChars="200" w:firstLine="640"/>
        <w:rPr>
          <w:rStyle w:val="Char"/>
          <w:rFonts w:cs="Times New Roman"/>
          <w:b/>
          <w:bCs/>
          <w:spacing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 w:rsidR="00DC51FE">
        <w:rPr>
          <w:rStyle w:val="Char"/>
          <w:rFonts w:cs="Times New Roman"/>
          <w:spacing w:val="0"/>
          <w:sz w:val="32"/>
          <w:szCs w:val="32"/>
        </w:rPr>
        <w:t>多轮政策培训、全覆盖宣传、联合督导考核和优化结算流程等措施系统推进整改。组织开展村卫生室医务人员专题培训并建立常态</w:t>
      </w:r>
      <w:proofErr w:type="gramStart"/>
      <w:r w:rsidR="00DC51FE">
        <w:rPr>
          <w:rStyle w:val="Char"/>
          <w:rFonts w:cs="Times New Roman"/>
          <w:spacing w:val="0"/>
          <w:sz w:val="32"/>
          <w:szCs w:val="32"/>
        </w:rPr>
        <w:t>化指导</w:t>
      </w:r>
      <w:proofErr w:type="gramEnd"/>
      <w:r w:rsidR="00DC51FE">
        <w:rPr>
          <w:rStyle w:val="Char"/>
          <w:rFonts w:cs="Times New Roman"/>
          <w:spacing w:val="0"/>
          <w:sz w:val="32"/>
          <w:szCs w:val="32"/>
        </w:rPr>
        <w:t>机制，张贴宣传海报并开展入户宣传，联合卫</w:t>
      </w:r>
      <w:proofErr w:type="gramStart"/>
      <w:r w:rsidR="00DC51FE">
        <w:rPr>
          <w:rStyle w:val="Char"/>
          <w:rFonts w:cs="Times New Roman"/>
          <w:spacing w:val="0"/>
          <w:sz w:val="32"/>
          <w:szCs w:val="32"/>
        </w:rPr>
        <w:t>健部门</w:t>
      </w:r>
      <w:proofErr w:type="gramEnd"/>
      <w:r w:rsidR="00DC51FE">
        <w:rPr>
          <w:rStyle w:val="Char"/>
          <w:rFonts w:cs="Times New Roman"/>
          <w:spacing w:val="0"/>
          <w:sz w:val="32"/>
          <w:szCs w:val="32"/>
        </w:rPr>
        <w:t>开展专项检查并实施年度</w:t>
      </w:r>
      <w:r w:rsidR="00DC51FE">
        <w:rPr>
          <w:rStyle w:val="Char"/>
          <w:rFonts w:cs="Times New Roman" w:hint="eastAsia"/>
          <w:spacing w:val="0"/>
          <w:sz w:val="32"/>
          <w:szCs w:val="32"/>
        </w:rPr>
        <w:t>绩效评价</w:t>
      </w:r>
      <w:r w:rsidR="00DC51FE">
        <w:rPr>
          <w:rStyle w:val="Char"/>
          <w:rFonts w:cs="Times New Roman"/>
          <w:spacing w:val="0"/>
          <w:sz w:val="32"/>
          <w:szCs w:val="32"/>
        </w:rPr>
        <w:t>，同时将门诊统筹基金拨付周期由30个工作日压缩至20个工作日。</w:t>
      </w:r>
      <w:r w:rsidR="00DC51FE">
        <w:rPr>
          <w:rStyle w:val="Char"/>
          <w:rFonts w:cs="Times New Roman" w:hint="eastAsia"/>
          <w:spacing w:val="0"/>
          <w:sz w:val="32"/>
          <w:szCs w:val="32"/>
        </w:rPr>
        <w:t>截</w:t>
      </w:r>
      <w:r w:rsidR="00DC51FE">
        <w:rPr>
          <w:rFonts w:ascii="仿宋_GB2312" w:eastAsia="仿宋_GB2312" w:hAnsi="仿宋_GB2312" w:cs="仿宋_GB2312"/>
          <w:sz w:val="32"/>
          <w:szCs w:val="32"/>
        </w:rPr>
        <w:t>至</w:t>
      </w:r>
      <w:r w:rsidR="00DC51FE">
        <w:rPr>
          <w:rStyle w:val="Char"/>
          <w:rFonts w:cs="Times New Roman" w:hint="eastAsia"/>
          <w:spacing w:val="0"/>
          <w:sz w:val="32"/>
          <w:szCs w:val="32"/>
        </w:rPr>
        <w:t>目前</w:t>
      </w:r>
      <w:r w:rsidR="00DC51FE">
        <w:rPr>
          <w:rStyle w:val="Char"/>
          <w:rFonts w:cs="Times New Roman"/>
          <w:spacing w:val="0"/>
          <w:sz w:val="32"/>
          <w:szCs w:val="32"/>
        </w:rPr>
        <w:t>，村级</w:t>
      </w:r>
      <w:proofErr w:type="gramStart"/>
      <w:r w:rsidR="00DC51FE">
        <w:rPr>
          <w:rStyle w:val="Char"/>
          <w:rFonts w:cs="Times New Roman"/>
          <w:spacing w:val="0"/>
          <w:sz w:val="32"/>
          <w:szCs w:val="32"/>
        </w:rPr>
        <w:t>医</w:t>
      </w:r>
      <w:proofErr w:type="gramEnd"/>
      <w:r w:rsidR="00DC51FE">
        <w:rPr>
          <w:rStyle w:val="Char"/>
          <w:rFonts w:cs="Times New Roman"/>
          <w:spacing w:val="0"/>
          <w:sz w:val="32"/>
          <w:szCs w:val="32"/>
        </w:rPr>
        <w:t>保服务规范化水平显著提升，2025年1</w:t>
      </w:r>
      <w:r w:rsidR="00DC51FE">
        <w:rPr>
          <w:rStyle w:val="Char"/>
          <w:rFonts w:cs="Times New Roman" w:hint="eastAsia"/>
          <w:spacing w:val="0"/>
          <w:sz w:val="32"/>
          <w:szCs w:val="32"/>
        </w:rPr>
        <w:t>-</w:t>
      </w:r>
      <w:r w:rsidR="00DC51FE">
        <w:rPr>
          <w:rStyle w:val="Char"/>
          <w:rFonts w:cs="Times New Roman"/>
          <w:spacing w:val="0"/>
          <w:sz w:val="32"/>
          <w:szCs w:val="32"/>
        </w:rPr>
        <w:t>6月门诊统筹</w:t>
      </w:r>
      <w:proofErr w:type="gramStart"/>
      <w:r w:rsidR="00DC51FE">
        <w:rPr>
          <w:rStyle w:val="Char"/>
          <w:rFonts w:cs="Times New Roman"/>
          <w:spacing w:val="0"/>
          <w:sz w:val="32"/>
          <w:szCs w:val="32"/>
        </w:rPr>
        <w:t>报销达</w:t>
      </w:r>
      <w:proofErr w:type="gramEnd"/>
      <w:r w:rsidR="00DC51FE">
        <w:rPr>
          <w:rStyle w:val="Char"/>
          <w:rFonts w:cs="Times New Roman"/>
          <w:spacing w:val="0"/>
          <w:sz w:val="32"/>
          <w:szCs w:val="32"/>
        </w:rPr>
        <w:t>48.5万人次，基金支出1655.42万元，分别较去年同期增长3.4%和3.3%，更多参保群众享受到便捷的门诊统筹待遇。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5.政策宣传培训不到位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构建“市—镇—村”三级培训体系，组织开展职工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医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保政策、居民门诊业务等专题培训多次，累计培训覆盖超2000人次，并通过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融媒体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合作持续扩大政策宣传覆盖面。联合卫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健部门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深化分级诊疗政策宣传与督查，</w:t>
      </w:r>
      <w:r w:rsidR="00DC51FE" w:rsidRPr="009F4742">
        <w:rPr>
          <w:rFonts w:ascii="仿宋_GB2312" w:eastAsia="仿宋_GB2312" w:hAnsi="仿宋_GB2312" w:cs="仿宋_GB2312"/>
          <w:sz w:val="32"/>
          <w:szCs w:val="32"/>
        </w:rPr>
        <w:t>2024年全市</w:t>
      </w:r>
      <w:proofErr w:type="gramStart"/>
      <w:r w:rsidR="00DC51FE" w:rsidRPr="009F4742">
        <w:rPr>
          <w:rFonts w:ascii="仿宋_GB2312" w:eastAsia="仿宋_GB2312" w:hAnsi="仿宋_GB2312" w:cs="仿宋_GB2312"/>
          <w:sz w:val="32"/>
          <w:szCs w:val="32"/>
        </w:rPr>
        <w:t>市</w:t>
      </w:r>
      <w:proofErr w:type="gramEnd"/>
      <w:r w:rsidR="00DC51FE" w:rsidRPr="009F4742">
        <w:rPr>
          <w:rFonts w:ascii="仿宋_GB2312" w:eastAsia="仿宋_GB2312" w:hAnsi="仿宋_GB2312" w:cs="仿宋_GB2312"/>
          <w:sz w:val="32"/>
          <w:szCs w:val="32"/>
        </w:rPr>
        <w:t>域外住院率同比下降11.12%，有效优化就医秩序</w:t>
      </w:r>
      <w:r w:rsidR="00DC51FE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6.意识形态工作抓得不实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2025年2月13日召开党组扩大会组织专题学习，</w:t>
      </w:r>
      <w:r w:rsidR="00DC51FE">
        <w:rPr>
          <w:rFonts w:ascii="仿宋_GB2312" w:eastAsia="仿宋_GB2312" w:hAnsi="仿宋_GB2312" w:cs="仿宋_GB2312"/>
          <w:sz w:val="32"/>
          <w:szCs w:val="32"/>
        </w:rPr>
        <w:lastRenderedPageBreak/>
        <w:t>部署年度意识形态工作，推动与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医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保业务同部署同落实。修订完善党组意识形态工作责任制负面清单，由党组副书记牵头全面梳理排查，制定整改措施；局党组书记与党组成员签订意识形态工作责任书，压实层级责任，并将意识形态工作纳入2024年度民主生活会对照检查内容，实现自查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自纠全覆盖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。通过制度完善、责任落实与阵地管理，全局意识形态防线进一步筑牢，为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医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保事业高质量发展提供坚实思想保障。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7.法治工作落实有差距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深化理论学习、完善工作机制、健全法律顾问制度等措施系统推进整改。组织开展习近平法治思想专题学习，实现干部职工全覆盖；制定年度法治建设计划，推动干部参加法律职业资格考试；法律顾问参与案件咨询、审核等法律服务11件次，同比增长30%。全面规范行政执法行为，细化法制审核流程，2025年以来完成法制审核10件，审核规范率达100%，执法案卷证据材料合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规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率100%，法治建设质效显著提升。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8.落实保密工作存在短板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通过专题学习、硬件建设、制度完善和专项排查等措施系统推进整改。组织全局深入学习新修订《保密法》等内容，高标准建设机要室并配备专用设备，修订完善多项保密管理制度。开展计算机系统拉网式排查，完成132台非涉密终端扫描，清理违规存储敏感信息27处，并对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3名</w:t>
      </w:r>
      <w:r w:rsidR="00DC51FE">
        <w:rPr>
          <w:rFonts w:ascii="仿宋_GB2312" w:eastAsia="仿宋_GB2312" w:hAnsi="仿宋_GB2312" w:cs="仿宋_GB2312"/>
          <w:sz w:val="32"/>
          <w:szCs w:val="32"/>
        </w:rPr>
        <w:t>相关责任人开展批评教育和提醒谈话。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 w:rsidR="00DC51FE">
        <w:rPr>
          <w:rFonts w:ascii="仿宋_GB2312" w:eastAsia="仿宋_GB2312" w:hAnsi="仿宋_GB2312" w:cs="仿宋_GB2312"/>
          <w:sz w:val="32"/>
          <w:szCs w:val="32"/>
        </w:rPr>
        <w:t>目前，全局计算机系统安全达标率和涉密载</w:t>
      </w:r>
      <w:r w:rsidR="00DC51FE">
        <w:rPr>
          <w:rFonts w:ascii="仿宋_GB2312" w:eastAsia="仿宋_GB2312" w:hAnsi="仿宋_GB2312" w:cs="仿宋_GB2312"/>
          <w:sz w:val="32"/>
          <w:szCs w:val="32"/>
        </w:rPr>
        <w:lastRenderedPageBreak/>
        <w:t>体管理规范率均达100%，干部职工保密意识和操作规范性显著提升。</w:t>
      </w:r>
    </w:p>
    <w:p w:rsidR="001B5142" w:rsidRDefault="00DC51FE" w:rsidP="009F4742">
      <w:pPr>
        <w:pStyle w:val="1"/>
        <w:spacing w:line="58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（三）“两个责任”落实不够到位，整治群众身边腐败问题和不正之风不够深入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9.“两个责任”落实有差距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通过深化理论学习、完善制度机制、开展警示教育、强化监督执纪等措施系统推进整改。制定年度全面从严治党工作计划，构建分级负责的责任体系；组织观看警示教育片，强化纪律意识；派驻纪检监察组列席重要会议7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次</w:t>
      </w:r>
      <w:r w:rsidR="00DC51FE">
        <w:rPr>
          <w:rFonts w:ascii="仿宋_GB2312" w:eastAsia="仿宋_GB2312" w:hAnsi="仿宋_GB2312" w:cs="仿宋_GB2312"/>
          <w:sz w:val="32"/>
          <w:szCs w:val="32"/>
        </w:rPr>
        <w:t>，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="00DC51FE">
        <w:rPr>
          <w:rFonts w:ascii="仿宋_GB2312" w:eastAsia="仿宋_GB2312" w:hAnsi="仿宋_GB2312" w:cs="仿宋_GB2312"/>
          <w:sz w:val="32"/>
          <w:szCs w:val="32"/>
        </w:rPr>
        <w:t>开展基金监管专项督查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。整改期间，</w:t>
      </w:r>
      <w:r w:rsidR="00DC51FE">
        <w:rPr>
          <w:rFonts w:ascii="仿宋_GB2312" w:eastAsia="仿宋_GB2312" w:hAnsi="仿宋_GB2312" w:cs="仿宋_GB2312"/>
          <w:sz w:val="32"/>
          <w:szCs w:val="32"/>
        </w:rPr>
        <w:t>追缴违规基金112.6万余元，移交问题线索3条，推动形成“不敢腐、不能腐、不想腐”的有效机制，全面从严治党实效持续增强。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10.</w:t>
      </w:r>
      <w:r>
        <w:rPr>
          <w:rFonts w:ascii="仿宋_GB2312" w:eastAsia="仿宋_GB2312" w:hAnsi="仿宋_GB2312" w:cs="仿宋_GB2312"/>
          <w:bCs/>
          <w:sz w:val="32"/>
          <w:szCs w:val="32"/>
        </w:rPr>
        <w:t>违规发放津贴、补助、奖金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组织专题学习并修订经费管理制度，严格审批流程，全面清退违规发放的窗口补助、党建津贴等资金58190元，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="00DC51FE">
        <w:rPr>
          <w:rFonts w:ascii="仿宋_GB2312" w:eastAsia="仿宋_GB2312" w:hAnsi="仿宋_GB2312" w:cs="仿宋_GB2312"/>
          <w:sz w:val="32"/>
          <w:szCs w:val="32"/>
        </w:rPr>
        <w:t>于2025年5月16日上缴。同步开展2021年以来经费发放情况自查，未发现新增问题，并对相关责任人员严肃问责，其中对3名责任人给予党内警告处分，对5名相关人员进行提醒谈话，切实强化财政纪律执行和警示教育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11.公务接待不规范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组织专题学习并修订公务接待制度，严格财务审核要求，自2025年3月1日起全面执行省内零接待规定。对3</w:t>
      </w:r>
      <w:r w:rsidR="00DC51FE">
        <w:rPr>
          <w:rFonts w:ascii="仿宋_GB2312" w:eastAsia="仿宋_GB2312" w:hAnsi="仿宋_GB2312" w:cs="仿宋_GB2312"/>
          <w:sz w:val="32"/>
          <w:szCs w:val="32"/>
        </w:rPr>
        <w:lastRenderedPageBreak/>
        <w:t>名相关责任人进行提醒谈话，进一步压实责任、强化纪律执行。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同时，对</w:t>
      </w:r>
      <w:r w:rsidR="00DC51FE">
        <w:rPr>
          <w:rFonts w:ascii="仿宋_GB2312" w:eastAsia="仿宋_GB2312" w:hAnsi="仿宋_GB2312" w:cs="仿宋_GB2312"/>
          <w:sz w:val="32"/>
          <w:szCs w:val="32"/>
        </w:rPr>
        <w:t>2021年以来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DC51FE">
        <w:rPr>
          <w:rFonts w:ascii="仿宋_GB2312" w:eastAsia="仿宋_GB2312" w:hAnsi="仿宋_GB2312" w:cs="仿宋_GB2312"/>
          <w:sz w:val="32"/>
          <w:szCs w:val="32"/>
        </w:rPr>
        <w:t>公务接待开支开展自查自纠，未发现新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DC51FE">
        <w:rPr>
          <w:rFonts w:ascii="仿宋_GB2312" w:eastAsia="仿宋_GB2312" w:hAnsi="仿宋_GB2312" w:cs="仿宋_GB2312"/>
          <w:sz w:val="32"/>
          <w:szCs w:val="32"/>
        </w:rPr>
        <w:t>违规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违纪</w:t>
      </w:r>
      <w:r w:rsidR="00DC51FE">
        <w:rPr>
          <w:rFonts w:ascii="仿宋_GB2312" w:eastAsia="仿宋_GB2312" w:hAnsi="仿宋_GB2312" w:cs="仿宋_GB2312"/>
          <w:sz w:val="32"/>
          <w:szCs w:val="32"/>
        </w:rPr>
        <w:t>问题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12.执行财经纪律制度不到位，财务报销审核把关不严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通过组织专题学习、全面清退违规资金、修订内控制度等措施推进整改。已追回并上缴违规发放的乡村振兴补贴、单位垫付款项及差旅费共计57970元，修订完善差旅费管理办法，建立“三查三审”财务审核机制，并对2021年以来相关费用开展自查，未发现新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DC51FE">
        <w:rPr>
          <w:rFonts w:ascii="仿宋_GB2312" w:eastAsia="仿宋_GB2312" w:hAnsi="仿宋_GB2312" w:cs="仿宋_GB2312"/>
          <w:sz w:val="32"/>
          <w:szCs w:val="32"/>
        </w:rPr>
        <w:t>问题。对2名相关责任人进行提醒谈话，进一步严肃财经纪律、规范报销流程。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13.</w:t>
      </w:r>
      <w:r>
        <w:rPr>
          <w:rFonts w:ascii="仿宋_GB2312" w:eastAsia="仿宋_GB2312" w:hAnsi="仿宋_GB2312" w:cs="仿宋_GB2312"/>
          <w:bCs/>
          <w:sz w:val="32"/>
          <w:szCs w:val="32"/>
        </w:rPr>
        <w:t>作风建设有待加强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组织开展政务服务窗口专题培训，覆盖14人次，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强化办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件时效意识与服务规范。修订完善《首问责任制》《限时办结制》等6项制度并在大厅公示，同步对3名相关责任人进行提醒谈话。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每月随机开展</w:t>
      </w:r>
      <w:r w:rsidR="00DC51FE">
        <w:rPr>
          <w:rFonts w:ascii="仿宋_GB2312" w:eastAsia="仿宋_GB2312" w:hAnsi="仿宋_GB2312" w:cs="仿宋_GB2312"/>
          <w:sz w:val="32"/>
          <w:szCs w:val="32"/>
        </w:rPr>
        <w:t>专项督查抽查窗口办件情况，未发现新增违规问题，政务服务效能得到有效提升。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14.</w:t>
      </w:r>
      <w:r>
        <w:rPr>
          <w:rFonts w:ascii="仿宋_GB2312" w:eastAsia="仿宋_GB2312" w:hAnsi="仿宋_GB2312" w:cs="仿宋_GB2312"/>
          <w:bCs/>
          <w:sz w:val="32"/>
          <w:szCs w:val="32"/>
        </w:rPr>
        <w:t>为民服务意识不够强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制定出台《医保经办服务标准化手册》，严格执行服务协议，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明确控制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目录外费用占比等12项具体措施。组织召开全市定点医疗机构专题推进会及窗口人员专题学习会，累计培训超300人次，建立“周调度、月通报”机制。全面推行“一窗通办”、适老化专岗等服务优化举措，并对履职不到位的2名</w:t>
      </w:r>
      <w:r w:rsidR="00DC51FE">
        <w:rPr>
          <w:rFonts w:ascii="仿宋_GB2312" w:eastAsia="仿宋_GB2312" w:hAnsi="仿宋_GB2312" w:cs="仿宋_GB2312"/>
          <w:sz w:val="32"/>
          <w:szCs w:val="32"/>
        </w:rPr>
        <w:lastRenderedPageBreak/>
        <w:t>相关人员开展提醒谈话和批评教育，同步提请纪检部门和医院党委对涉及人员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推动问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责。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整改</w:t>
      </w:r>
      <w:r w:rsidR="00DC51FE">
        <w:rPr>
          <w:rFonts w:ascii="仿宋_GB2312" w:eastAsia="仿宋_GB2312" w:hAnsi="仿宋_GB2312" w:cs="仿宋_GB2312"/>
          <w:sz w:val="32"/>
          <w:szCs w:val="32"/>
        </w:rPr>
        <w:t>以来，全市困难群体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医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保政策合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规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性持续提升，目录外费用占比得到有效控制。</w:t>
      </w:r>
    </w:p>
    <w:p w:rsidR="001B5142" w:rsidRDefault="00DC51FE" w:rsidP="009F4742">
      <w:pPr>
        <w:pStyle w:val="1"/>
        <w:spacing w:line="580" w:lineRule="exact"/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（四）贯彻落实新时代党的组织路线不够严实，基层党建工作存在短板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15.</w:t>
      </w:r>
      <w:r>
        <w:rPr>
          <w:rFonts w:ascii="仿宋_GB2312" w:eastAsia="仿宋_GB2312" w:hAnsi="仿宋_GB2312" w:cs="仿宋_GB2312"/>
          <w:bCs/>
          <w:sz w:val="32"/>
          <w:szCs w:val="32"/>
        </w:rPr>
        <w:t>党组议事决策不规范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2025年1月完成《党组议事规则》等3项制度修订，明确党组会研究干部人事、重大项目等12类核心事项。全面推行议题表管理，严格落实会前3日提交议题、规范记录“三重一大”决策过程等要求，并配备专用会议记录本，确保发言顺序、表决意见等内容完整准确。组织班子成员2次专题学习《中国共产党党组工作条例》，建立“问题清单+整改台账”机制，推动议事决策全面规范、过程可溯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16.</w:t>
      </w:r>
      <w:r>
        <w:rPr>
          <w:rFonts w:ascii="仿宋_GB2312" w:eastAsia="仿宋_GB2312" w:hAnsi="仿宋_GB2312" w:cs="仿宋_GB2312"/>
          <w:bCs/>
          <w:sz w:val="32"/>
          <w:szCs w:val="32"/>
        </w:rPr>
        <w:t>基层党建工作有差距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2025年1月召开党组会议专题研究党建制度落实，组织集中学习《中国共产党党员教育管理工作条例》等党内规章4次，推动制度入脑入心。完成两个支部换届，</w:t>
      </w:r>
      <w:r w:rsidR="00DC51FE" w:rsidRPr="009F4742">
        <w:rPr>
          <w:rFonts w:ascii="仿宋_GB2312" w:eastAsia="仿宋_GB2312" w:hAnsi="仿宋_GB2312" w:cs="仿宋_GB2312"/>
          <w:sz w:val="32"/>
          <w:szCs w:val="32"/>
        </w:rPr>
        <w:t>规范召开党员大会2</w:t>
      </w:r>
      <w:r w:rsidR="009F4742" w:rsidRPr="009F4742">
        <w:rPr>
          <w:rFonts w:ascii="仿宋_GB2312" w:eastAsia="仿宋_GB2312" w:hAnsi="仿宋_GB2312" w:cs="仿宋_GB2312"/>
          <w:sz w:val="32"/>
          <w:szCs w:val="32"/>
        </w:rPr>
        <w:t>次、支委会和总支委会</w:t>
      </w:r>
      <w:r w:rsidR="00DC51FE" w:rsidRPr="009F4742">
        <w:rPr>
          <w:rFonts w:ascii="仿宋_GB2312" w:eastAsia="仿宋_GB2312" w:hAnsi="仿宋_GB2312" w:cs="仿宋_GB2312"/>
          <w:sz w:val="32"/>
          <w:szCs w:val="32"/>
        </w:rPr>
        <w:t>8次</w:t>
      </w:r>
      <w:r w:rsidR="00DC51FE">
        <w:rPr>
          <w:rFonts w:ascii="仿宋_GB2312" w:eastAsia="仿宋_GB2312" w:hAnsi="仿宋_GB2312" w:cs="仿宋_GB2312"/>
          <w:sz w:val="32"/>
          <w:szCs w:val="32"/>
        </w:rPr>
        <w:t>，严格落实组织生活制度。对</w:t>
      </w:r>
      <w:r w:rsidR="00DC51FE">
        <w:rPr>
          <w:rFonts w:ascii="仿宋_GB2312" w:eastAsia="仿宋_GB2312" w:hAnsi="仿宋_GB2312" w:cs="仿宋_GB2312" w:hint="eastAsia"/>
          <w:sz w:val="32"/>
          <w:szCs w:val="32"/>
        </w:rPr>
        <w:t>相关人员</w:t>
      </w:r>
      <w:r w:rsidR="00DC51FE">
        <w:rPr>
          <w:rFonts w:ascii="仿宋_GB2312" w:eastAsia="仿宋_GB2312" w:hAnsi="仿宋_GB2312" w:cs="仿宋_GB2312"/>
          <w:sz w:val="32"/>
          <w:szCs w:val="32"/>
        </w:rPr>
        <w:t>党员发展程序进行复核，完善相关会议记录；修订完善党建工作制度，建立专项督查机制，推动党建工作常态化、规范化运行。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17.选人用人工作存在薄弱环节</w:t>
      </w:r>
    </w:p>
    <w:p w:rsidR="001B5142" w:rsidRDefault="00C62F84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Cs/>
          <w:sz w:val="32"/>
          <w:szCs w:val="32"/>
        </w:rPr>
        <w:lastRenderedPageBreak/>
        <w:t>整改情况：</w:t>
      </w:r>
      <w:r w:rsidR="00DC51FE">
        <w:rPr>
          <w:rFonts w:ascii="仿宋_GB2312" w:eastAsia="仿宋_GB2312" w:hAnsi="仿宋_GB2312" w:cs="仿宋_GB2312"/>
          <w:sz w:val="32"/>
          <w:szCs w:val="32"/>
        </w:rPr>
        <w:t>2025年1月22日由党组书记、局长组织专题学习《党政领导干部选拔任用工作条例》等制度，强化政策理解和规矩意识。修订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完善局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党组《选人用人工作制度》，形成涵盖动议、考察、任职全流程的标准化操作规范，推动选拔任用档案分类整理和程序合</w:t>
      </w:r>
      <w:proofErr w:type="gramStart"/>
      <w:r w:rsidR="00DC51FE">
        <w:rPr>
          <w:rFonts w:ascii="仿宋_GB2312" w:eastAsia="仿宋_GB2312" w:hAnsi="仿宋_GB2312" w:cs="仿宋_GB2312"/>
          <w:sz w:val="32"/>
          <w:szCs w:val="32"/>
        </w:rPr>
        <w:t>规</w:t>
      </w:r>
      <w:proofErr w:type="gramEnd"/>
      <w:r w:rsidR="00DC51FE">
        <w:rPr>
          <w:rFonts w:ascii="仿宋_GB2312" w:eastAsia="仿宋_GB2312" w:hAnsi="仿宋_GB2312" w:cs="仿宋_GB2312"/>
          <w:sz w:val="32"/>
          <w:szCs w:val="32"/>
        </w:rPr>
        <w:t>。2025年2月24日召开党组扩大会专项研究机构编制问题，撤销违规设置股室2个，明确机关股室负责人均由行政编制人员担任，并同步上报编制矛盾问题，推动编制调整取得实质进展。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三、下一步整改工作安排</w:t>
      </w:r>
    </w:p>
    <w:p w:rsidR="001B5142" w:rsidRDefault="00DC51FE" w:rsidP="009F4742">
      <w:pPr>
        <w:pStyle w:val="1"/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（一）从严压实主体责任。</w:t>
      </w:r>
      <w:r>
        <w:rPr>
          <w:rFonts w:ascii="仿宋_GB2312" w:eastAsia="仿宋_GB2312" w:hAnsi="仿宋_GB2312" w:cs="仿宋_GB2312"/>
          <w:sz w:val="32"/>
          <w:szCs w:val="32"/>
        </w:rPr>
        <w:t>持续深入学习贯彻习近平新时代中国特色社会主义思想，严格落实全面从严治党要求，强化“一岗双责”，不断巩固风清气正的政治生态。</w:t>
      </w:r>
    </w:p>
    <w:p w:rsidR="001B5142" w:rsidRDefault="00DC51FE" w:rsidP="009F4742">
      <w:pPr>
        <w:pStyle w:val="1"/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（二）常态推进作风建设。</w:t>
      </w:r>
      <w:r>
        <w:rPr>
          <w:rFonts w:ascii="仿宋_GB2312" w:eastAsia="仿宋_GB2312" w:hAnsi="仿宋_GB2312" w:cs="仿宋_GB2312"/>
          <w:sz w:val="32"/>
          <w:szCs w:val="32"/>
        </w:rPr>
        <w:t>严格执行中央八项规定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及其实施细则</w:t>
      </w:r>
      <w:r>
        <w:rPr>
          <w:rFonts w:ascii="仿宋_GB2312" w:eastAsia="仿宋_GB2312" w:hAnsi="仿宋_GB2312" w:cs="仿宋_GB2312"/>
          <w:sz w:val="32"/>
          <w:szCs w:val="32"/>
        </w:rPr>
        <w:t>精神，深化纪律教育与作风整治，对违纪问题零容忍，打造忠诚干净担当的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保队伍。</w:t>
      </w:r>
    </w:p>
    <w:p w:rsidR="001B5142" w:rsidRDefault="00DC51FE" w:rsidP="009F4742">
      <w:pPr>
        <w:pStyle w:val="1"/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sz w:val="32"/>
          <w:szCs w:val="32"/>
        </w:rPr>
        <w:t>（三）着力构建长效机制。</w:t>
      </w:r>
      <w:r>
        <w:rPr>
          <w:rFonts w:ascii="仿宋_GB2312" w:eastAsia="仿宋_GB2312" w:hAnsi="仿宋_GB2312" w:cs="仿宋_GB2312"/>
          <w:sz w:val="32"/>
          <w:szCs w:val="32"/>
        </w:rPr>
        <w:t>聚焦重点领域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/>
          <w:sz w:val="32"/>
          <w:szCs w:val="32"/>
        </w:rPr>
        <w:t>关键环节，完善制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度规范，强化制度执行与监督，用制度固化整改成果，从根本上防范问题复发。</w:t>
      </w:r>
    </w:p>
    <w:p w:rsidR="001B5142" w:rsidRDefault="00DC51FE" w:rsidP="009F4742">
      <w:pPr>
        <w:pStyle w:val="1"/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sz w:val="32"/>
          <w:szCs w:val="32"/>
        </w:rPr>
        <w:t>（四）持续深化整改成效。</w:t>
      </w:r>
      <w:r>
        <w:rPr>
          <w:rFonts w:ascii="仿宋_GB2312" w:eastAsia="仿宋_GB2312" w:hAnsi="仿宋_GB2312" w:cs="仿宋_GB2312"/>
          <w:sz w:val="32"/>
          <w:szCs w:val="32"/>
        </w:rPr>
        <w:t>对已整改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完成的问题</w:t>
      </w:r>
      <w:r>
        <w:rPr>
          <w:rFonts w:ascii="仿宋_GB2312" w:eastAsia="仿宋_GB2312" w:hAnsi="仿宋_GB2312" w:cs="仿宋_GB2312"/>
          <w:sz w:val="32"/>
          <w:szCs w:val="32"/>
        </w:rPr>
        <w:t>组织“回头看”，防止反弹；对未完成事项紧盯不放、确保清零，推动整改与发展深度融合，实现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以改促建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以改促治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1B5142" w:rsidRDefault="00DC51FE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欢</w:t>
      </w:r>
      <w:r>
        <w:rPr>
          <w:rFonts w:ascii="仿宋_GB2312" w:eastAsia="仿宋_GB2312" w:hAnsi="仿宋_GB2312" w:cs="仿宋_GB2312"/>
          <w:sz w:val="32"/>
          <w:szCs w:val="32"/>
        </w:rPr>
        <w:t>迎广大干部群众对</w:t>
      </w:r>
      <w:r>
        <w:rPr>
          <w:rFonts w:ascii="仿宋_GB2312" w:eastAsia="仿宋_GB2312" w:hAnsi="仿宋_GB2312" w:cs="仿宋_GB2312" w:hint="eastAsia"/>
          <w:sz w:val="32"/>
          <w:szCs w:val="32"/>
        </w:rPr>
        <w:t>巡察</w:t>
      </w:r>
      <w:r>
        <w:rPr>
          <w:rFonts w:ascii="仿宋_GB2312" w:eastAsia="仿宋_GB2312" w:hAnsi="仿宋_GB2312" w:cs="仿宋_GB2312"/>
          <w:sz w:val="32"/>
          <w:szCs w:val="32"/>
        </w:rPr>
        <w:t>整改落实情况进行监督。如有意见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建议，请及时向我们反映。联系电话：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0746-3387095；邮政信箱：祁阳市金盆西路188号6楼603室；电子邮箱：qyx_ybj@163.com。</w:t>
      </w:r>
    </w:p>
    <w:p w:rsidR="001B5142" w:rsidRDefault="001B5142">
      <w:pPr>
        <w:pStyle w:val="1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B5142" w:rsidRDefault="00DC51FE">
      <w:pPr>
        <w:pStyle w:val="1"/>
        <w:spacing w:line="58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中共祁阳市医疗保障局党组</w:t>
      </w:r>
    </w:p>
    <w:p w:rsidR="001B5142" w:rsidRDefault="00DC51FE">
      <w:pPr>
        <w:pStyle w:val="1"/>
        <w:spacing w:line="580" w:lineRule="exact"/>
        <w:ind w:firstLineChars="1580" w:firstLine="505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2025年9月30日</w:t>
      </w:r>
    </w:p>
    <w:sectPr w:rsidR="001B5142" w:rsidSect="001B5142">
      <w:footerReference w:type="default" r:id="rId7"/>
      <w:pgSz w:w="11906" w:h="16838"/>
      <w:pgMar w:top="2155" w:right="1531" w:bottom="187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4DA" w:rsidRDefault="008954DA" w:rsidP="001B5142">
      <w:r>
        <w:separator/>
      </w:r>
    </w:p>
  </w:endnote>
  <w:endnote w:type="continuationSeparator" w:id="1">
    <w:p w:rsidR="008954DA" w:rsidRDefault="008954DA" w:rsidP="001B5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142" w:rsidRDefault="008A1F5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0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1B5142" w:rsidRDefault="008A1F5F">
                <w:pPr>
                  <w:pStyle w:val="a4"/>
                </w:pP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begin"/>
                </w:r>
                <w:r w:rsidR="00DC51FE"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separate"/>
                </w:r>
                <w:r w:rsidR="00BA783E">
                  <w:rPr>
                    <w:rFonts w:ascii="仿宋_GB2312" w:eastAsia="仿宋_GB2312" w:hAnsi="仿宋_GB2312" w:cs="仿宋_GB2312"/>
                    <w:noProof/>
                    <w:sz w:val="30"/>
                    <w:szCs w:val="30"/>
                  </w:rPr>
                  <w:t>- 4 -</w:t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4DA" w:rsidRDefault="008954DA" w:rsidP="001B5142">
      <w:r>
        <w:separator/>
      </w:r>
    </w:p>
  </w:footnote>
  <w:footnote w:type="continuationSeparator" w:id="1">
    <w:p w:rsidR="008954DA" w:rsidRDefault="008954DA" w:rsidP="001B51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D954F8"/>
    <w:rsid w:val="A7FD74D6"/>
    <w:rsid w:val="F7EEEB77"/>
    <w:rsid w:val="00090BAC"/>
    <w:rsid w:val="001B223C"/>
    <w:rsid w:val="001B5142"/>
    <w:rsid w:val="00253DCB"/>
    <w:rsid w:val="002D5927"/>
    <w:rsid w:val="002E365C"/>
    <w:rsid w:val="003C3111"/>
    <w:rsid w:val="00457370"/>
    <w:rsid w:val="00502829"/>
    <w:rsid w:val="005E3552"/>
    <w:rsid w:val="006F6E6C"/>
    <w:rsid w:val="008954DA"/>
    <w:rsid w:val="008A1F5F"/>
    <w:rsid w:val="009F4742"/>
    <w:rsid w:val="00A866AE"/>
    <w:rsid w:val="00BA783E"/>
    <w:rsid w:val="00BB2491"/>
    <w:rsid w:val="00BD60CB"/>
    <w:rsid w:val="00C256D0"/>
    <w:rsid w:val="00C62F84"/>
    <w:rsid w:val="00CA6165"/>
    <w:rsid w:val="00D97C09"/>
    <w:rsid w:val="00DC51FE"/>
    <w:rsid w:val="00F55B57"/>
    <w:rsid w:val="02D51B8F"/>
    <w:rsid w:val="05235822"/>
    <w:rsid w:val="0BC37FC3"/>
    <w:rsid w:val="0D245131"/>
    <w:rsid w:val="108C1436"/>
    <w:rsid w:val="11E93033"/>
    <w:rsid w:val="18D954F8"/>
    <w:rsid w:val="1AA17AB6"/>
    <w:rsid w:val="1E430E84"/>
    <w:rsid w:val="23AA0970"/>
    <w:rsid w:val="28246F43"/>
    <w:rsid w:val="2DAA3C9B"/>
    <w:rsid w:val="2E6362EB"/>
    <w:rsid w:val="35226F07"/>
    <w:rsid w:val="3C623D29"/>
    <w:rsid w:val="3DAD5771"/>
    <w:rsid w:val="45A92853"/>
    <w:rsid w:val="478C7274"/>
    <w:rsid w:val="4CB42DC9"/>
    <w:rsid w:val="4F77354D"/>
    <w:rsid w:val="4F832CF5"/>
    <w:rsid w:val="5156403B"/>
    <w:rsid w:val="540344DE"/>
    <w:rsid w:val="58D37A46"/>
    <w:rsid w:val="6ADF04CC"/>
    <w:rsid w:val="6E7F06E9"/>
    <w:rsid w:val="71C254BD"/>
    <w:rsid w:val="72310522"/>
    <w:rsid w:val="78F82C12"/>
    <w:rsid w:val="7FE0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1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1B5142"/>
    <w:pPr>
      <w:shd w:val="clear" w:color="auto" w:fill="FFFFFF"/>
      <w:spacing w:line="566" w:lineRule="exact"/>
      <w:ind w:hanging="620"/>
      <w:jc w:val="distribute"/>
    </w:pPr>
    <w:rPr>
      <w:rFonts w:ascii="仿宋_GB2312" w:eastAsia="仿宋_GB2312"/>
      <w:spacing w:val="20"/>
      <w:kern w:val="0"/>
      <w:sz w:val="29"/>
      <w:szCs w:val="29"/>
    </w:rPr>
  </w:style>
  <w:style w:type="paragraph" w:styleId="a4">
    <w:name w:val="footer"/>
    <w:basedOn w:val="a"/>
    <w:qFormat/>
    <w:rsid w:val="001B51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B51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sid w:val="001B5142"/>
    <w:rPr>
      <w:b/>
    </w:rPr>
  </w:style>
  <w:style w:type="paragraph" w:customStyle="1" w:styleId="1">
    <w:name w:val="列出段落1"/>
    <w:qFormat/>
    <w:rsid w:val="001B5142"/>
    <w:pPr>
      <w:widowControl w:val="0"/>
      <w:ind w:firstLine="420"/>
      <w:jc w:val="both"/>
    </w:pPr>
    <w:rPr>
      <w:rFonts w:cstheme="minorBidi"/>
      <w:kern w:val="2"/>
      <w:sz w:val="21"/>
      <w:szCs w:val="24"/>
    </w:rPr>
  </w:style>
  <w:style w:type="character" w:customStyle="1" w:styleId="Char">
    <w:name w:val="正文文本 Char"/>
    <w:link w:val="a3"/>
    <w:qFormat/>
    <w:rsid w:val="001B5142"/>
    <w:rPr>
      <w:rFonts w:ascii="仿宋_GB2312" w:eastAsia="仿宋_GB2312"/>
      <w:spacing w:val="20"/>
      <w:kern w:val="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4086</Words>
  <Characters>277</Characters>
  <Application>Microsoft Office Word</Application>
  <DocSecurity>0</DocSecurity>
  <Lines>2</Lines>
  <Paragraphs>8</Paragraphs>
  <ScaleCrop>false</ScaleCrop>
  <Company>微软中国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蓝色轩尼诗</dc:creator>
  <cp:lastModifiedBy>微软用户</cp:lastModifiedBy>
  <cp:revision>11</cp:revision>
  <cp:lastPrinted>2025-10-16T02:20:00Z</cp:lastPrinted>
  <dcterms:created xsi:type="dcterms:W3CDTF">2025-10-15T09:35:00Z</dcterms:created>
  <dcterms:modified xsi:type="dcterms:W3CDTF">2025-10-21T06:58:00Z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9D185B041E384E6F918DFE5D8ED63170_13</vt:lpwstr>
  </property>
  <property fmtid="{D5CDD505-2E9C-101B-9397-08002B2CF9AE}" pid="4" name="KSOTemplateDocerSaveRecord">
    <vt:lpwstr>eyJoZGlkIjoiMzgzN2E3NDMxNzIzYTViMmJjZDM2MmE1MGRkNWQxZDUiLCJ1c2VySWQiOiIzMzIwMzgyMTgifQ==</vt:lpwstr>
  </property>
</Properties>
</file>