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74" w:rsidRDefault="002F1F28">
      <w:pPr>
        <w:spacing w:before="87" w:line="239" w:lineRule="auto"/>
        <w:jc w:val="center"/>
        <w:rPr>
          <w:rFonts w:ascii="FZXiaoBiaoSong-B05S" w:eastAsia="FZXiaoBiaoSong-B05S" w:hAnsi="FZXiaoBiaoSong-B05S" w:cs="FZXiaoBiaoSong-B05S"/>
          <w:spacing w:val="9"/>
          <w:sz w:val="35"/>
          <w:szCs w:val="35"/>
          <w:lang w:eastAsia="zh-CN"/>
        </w:rPr>
      </w:pPr>
      <w:r>
        <w:rPr>
          <w:rFonts w:ascii="FZXiaoBiaoSong-B05S" w:eastAsia="FZXiaoBiaoSong-B05S" w:hAnsi="FZXiaoBiaoSong-B05S" w:cs="FZXiaoBiaoSong-B05S"/>
          <w:spacing w:val="9"/>
          <w:sz w:val="35"/>
          <w:szCs w:val="35"/>
          <w:lang w:eastAsia="zh-CN"/>
        </w:rPr>
        <w:t>郴州新闻奖参评作品推荐表</w:t>
      </w:r>
    </w:p>
    <w:tbl>
      <w:tblPr>
        <w:tblStyle w:val="TableNormal"/>
        <w:tblpPr w:leftFromText="180" w:rightFromText="180" w:vertAnchor="text" w:horzAnchor="margin" w:tblpY="144"/>
        <w:tblW w:w="964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63"/>
        <w:gridCol w:w="3171"/>
        <w:gridCol w:w="510"/>
        <w:gridCol w:w="949"/>
        <w:gridCol w:w="42"/>
        <w:gridCol w:w="853"/>
        <w:gridCol w:w="2552"/>
      </w:tblGrid>
      <w:tr w:rsidR="00C123CD" w:rsidTr="00C123CD">
        <w:trPr>
          <w:trHeight w:val="644"/>
        </w:trPr>
        <w:tc>
          <w:tcPr>
            <w:tcW w:w="1563" w:type="dxa"/>
            <w:vMerge w:val="restart"/>
            <w:tcBorders>
              <w:bottom w:val="nil"/>
            </w:tcBorders>
            <w:vAlign w:val="center"/>
          </w:tcPr>
          <w:p w:rsidR="00C123CD" w:rsidRDefault="00C123CD" w:rsidP="00C123CD">
            <w:pPr>
              <w:pStyle w:val="TableText"/>
              <w:spacing w:line="313" w:lineRule="auto"/>
              <w:jc w:val="center"/>
              <w:rPr>
                <w:lang w:eastAsia="zh-CN"/>
              </w:rPr>
            </w:pPr>
          </w:p>
          <w:p w:rsidR="00C123CD" w:rsidRDefault="00C123CD" w:rsidP="00C123CD">
            <w:pPr>
              <w:pStyle w:val="TableText"/>
              <w:spacing w:line="313" w:lineRule="auto"/>
              <w:jc w:val="center"/>
              <w:rPr>
                <w:lang w:eastAsia="zh-CN"/>
              </w:rPr>
            </w:pPr>
          </w:p>
          <w:p w:rsidR="00C123CD" w:rsidRDefault="00C123CD" w:rsidP="00C123CD">
            <w:pPr>
              <w:spacing w:before="66" w:line="23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作品标题</w:t>
            </w:r>
          </w:p>
        </w:tc>
        <w:tc>
          <w:tcPr>
            <w:tcW w:w="4630" w:type="dxa"/>
            <w:gridSpan w:val="3"/>
            <w:vMerge w:val="restart"/>
            <w:tcBorders>
              <w:bottom w:val="nil"/>
            </w:tcBorders>
            <w:vAlign w:val="center"/>
          </w:tcPr>
          <w:p w:rsidR="00C123CD" w:rsidRDefault="00C123CD" w:rsidP="00C123CD">
            <w:pPr>
              <w:spacing w:before="65" w:line="239" w:lineRule="auto"/>
              <w:ind w:right="105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</w:p>
          <w:p w:rsidR="00C123CD" w:rsidRDefault="00C123CD" w:rsidP="00C123CD">
            <w:pPr>
              <w:spacing w:before="65" w:line="239" w:lineRule="auto"/>
              <w:ind w:right="105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bookmarkStart w:id="0" w:name="_GoBack"/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家园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•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新生</w:t>
            </w:r>
            <w:bookmarkEnd w:id="0"/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丨《安居乐业新生活》</w:t>
            </w:r>
          </w:p>
          <w:p w:rsidR="00C123CD" w:rsidRDefault="00C123CD" w:rsidP="00C123CD">
            <w:pPr>
              <w:spacing w:before="65" w:line="239" w:lineRule="auto"/>
              <w:ind w:right="105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家园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•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新生丨《设施恢复新面貌》</w:t>
            </w:r>
          </w:p>
          <w:p w:rsidR="00C123CD" w:rsidRDefault="00C123CD" w:rsidP="00C123CD">
            <w:pPr>
              <w:spacing w:before="65" w:line="239" w:lineRule="auto"/>
              <w:ind w:right="105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家园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•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新生丨《产业就业新发展》</w:t>
            </w:r>
          </w:p>
        </w:tc>
        <w:tc>
          <w:tcPr>
            <w:tcW w:w="895" w:type="dxa"/>
            <w:gridSpan w:val="2"/>
            <w:vAlign w:val="center"/>
          </w:tcPr>
          <w:p w:rsidR="00C123CD" w:rsidRDefault="00C123CD" w:rsidP="00C123CD">
            <w:pPr>
              <w:spacing w:before="205"/>
              <w:ind w:leftChars="50" w:left="105" w:right="234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B43674">
              <w:rPr>
                <w:rFonts w:eastAsia="Aria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1.15pt;margin-top:-10.65pt;width:7.45pt;height:15.1pt;z-index:251660288;mso-position-horizontal-relative:page;mso-position-vertical-relative:page" filled="f" stroked="f">
                  <v:textbox style="mso-next-textbox:#_x0000_s1030" inset="0,0,0,0">
                    <w:txbxContent>
                      <w:p w:rsidR="00C123CD" w:rsidRDefault="00C123CD" w:rsidP="00C123CD">
                        <w:pPr>
                          <w:pStyle w:val="TableText"/>
                          <w:tabs>
                            <w:tab w:val="left" w:pos="128"/>
                          </w:tabs>
                          <w:spacing w:before="20"/>
                          <w:ind w:left="20"/>
                        </w:pP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ascii="仿宋" w:eastAsia="仿宋" w:hAnsi="仿宋" w:cs="仿宋"/>
                <w:sz w:val="20"/>
                <w:szCs w:val="20"/>
              </w:rPr>
              <w:t>参评</w:t>
            </w: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项目</w:t>
            </w:r>
          </w:p>
        </w:tc>
        <w:tc>
          <w:tcPr>
            <w:tcW w:w="2552" w:type="dxa"/>
            <w:vAlign w:val="center"/>
          </w:tcPr>
          <w:p w:rsidR="00C123CD" w:rsidRDefault="00C123CD" w:rsidP="00C123CD">
            <w:pPr>
              <w:spacing w:before="204"/>
              <w:ind w:left="122" w:right="91" w:firstLine="4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z w:val="20"/>
                <w:szCs w:val="20"/>
                <w:lang w:eastAsia="zh-CN"/>
              </w:rPr>
              <w:t>电视作品</w:t>
            </w:r>
          </w:p>
        </w:tc>
      </w:tr>
      <w:tr w:rsidR="00C123CD" w:rsidTr="00C123CD">
        <w:trPr>
          <w:trHeight w:val="444"/>
        </w:trPr>
        <w:tc>
          <w:tcPr>
            <w:tcW w:w="1563" w:type="dxa"/>
            <w:vMerge/>
            <w:tcBorders>
              <w:top w:val="nil"/>
              <w:bottom w:val="nil"/>
            </w:tcBorders>
            <w:vAlign w:val="center"/>
          </w:tcPr>
          <w:p w:rsidR="00C123CD" w:rsidRDefault="00C123CD" w:rsidP="00C123CD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4630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C123CD" w:rsidRDefault="00C123CD" w:rsidP="00C123CD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C123CD" w:rsidRDefault="00C123CD" w:rsidP="00C123CD">
            <w:pPr>
              <w:spacing w:before="65" w:line="232" w:lineRule="auto"/>
              <w:ind w:firstLineChars="100" w:firstLine="20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体裁</w:t>
            </w:r>
          </w:p>
        </w:tc>
        <w:tc>
          <w:tcPr>
            <w:tcW w:w="2552" w:type="dxa"/>
            <w:vAlign w:val="center"/>
          </w:tcPr>
          <w:p w:rsidR="00C123CD" w:rsidRDefault="00C123CD" w:rsidP="00C123CD">
            <w:pPr>
              <w:spacing w:before="269" w:line="239" w:lineRule="auto"/>
              <w:ind w:left="157" w:right="90" w:hanging="36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z w:val="20"/>
                <w:szCs w:val="20"/>
                <w:lang w:eastAsia="zh-CN"/>
              </w:rPr>
              <w:t>新闻专题</w:t>
            </w:r>
          </w:p>
        </w:tc>
      </w:tr>
      <w:tr w:rsidR="00C123CD" w:rsidTr="00C123CD">
        <w:trPr>
          <w:trHeight w:val="113"/>
        </w:trPr>
        <w:tc>
          <w:tcPr>
            <w:tcW w:w="1563" w:type="dxa"/>
            <w:vMerge/>
            <w:tcBorders>
              <w:top w:val="nil"/>
            </w:tcBorders>
            <w:vAlign w:val="center"/>
          </w:tcPr>
          <w:p w:rsidR="00C123CD" w:rsidRDefault="00C123CD" w:rsidP="00C123CD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4630" w:type="dxa"/>
            <w:gridSpan w:val="3"/>
            <w:vMerge/>
            <w:tcBorders>
              <w:top w:val="nil"/>
            </w:tcBorders>
            <w:vAlign w:val="center"/>
          </w:tcPr>
          <w:p w:rsidR="00C123CD" w:rsidRDefault="00C123CD" w:rsidP="00C123CD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C123CD" w:rsidRDefault="00C123CD" w:rsidP="00C123CD">
            <w:pPr>
              <w:spacing w:before="62" w:line="230" w:lineRule="auto"/>
              <w:ind w:firstLineChars="100" w:firstLine="20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语种</w:t>
            </w:r>
          </w:p>
        </w:tc>
        <w:tc>
          <w:tcPr>
            <w:tcW w:w="2552" w:type="dxa"/>
            <w:vAlign w:val="center"/>
          </w:tcPr>
          <w:p w:rsidR="00C123CD" w:rsidRDefault="00C123CD" w:rsidP="00C123CD">
            <w:pPr>
              <w:spacing w:before="61" w:line="230" w:lineRule="auto"/>
              <w:ind w:left="124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汉语</w:t>
            </w:r>
          </w:p>
        </w:tc>
      </w:tr>
      <w:tr w:rsidR="00C123CD" w:rsidTr="00C123CD">
        <w:trPr>
          <w:trHeight w:val="416"/>
        </w:trPr>
        <w:tc>
          <w:tcPr>
            <w:tcW w:w="1563" w:type="dxa"/>
            <w:vAlign w:val="center"/>
          </w:tcPr>
          <w:p w:rsidR="00C123CD" w:rsidRDefault="00C123CD" w:rsidP="00C123CD">
            <w:pPr>
              <w:spacing w:before="65" w:line="23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 w:val="20"/>
                <w:szCs w:val="20"/>
              </w:rPr>
              <w:t>作者</w:t>
            </w:r>
          </w:p>
          <w:p w:rsidR="00C123CD" w:rsidRDefault="00C123CD" w:rsidP="00C123CD">
            <w:pPr>
              <w:spacing w:before="10" w:line="233" w:lineRule="auto"/>
              <w:ind w:left="167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（主创人员）</w:t>
            </w:r>
          </w:p>
        </w:tc>
        <w:tc>
          <w:tcPr>
            <w:tcW w:w="3171" w:type="dxa"/>
            <w:vAlign w:val="center"/>
          </w:tcPr>
          <w:p w:rsidR="00C123CD" w:rsidRDefault="00C123CD" w:rsidP="00C123CD">
            <w:pPr>
              <w:spacing w:before="94"/>
              <w:ind w:right="13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集体</w:t>
            </w:r>
          </w:p>
        </w:tc>
        <w:tc>
          <w:tcPr>
            <w:tcW w:w="1459" w:type="dxa"/>
            <w:gridSpan w:val="2"/>
            <w:vAlign w:val="center"/>
          </w:tcPr>
          <w:p w:rsidR="00C123CD" w:rsidRDefault="00C123CD" w:rsidP="00C123CD">
            <w:pPr>
              <w:spacing w:before="65" w:line="229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 w:val="20"/>
                <w:szCs w:val="20"/>
              </w:rPr>
              <w:t>编辑</w:t>
            </w:r>
          </w:p>
        </w:tc>
        <w:tc>
          <w:tcPr>
            <w:tcW w:w="3447" w:type="dxa"/>
            <w:gridSpan w:val="3"/>
            <w:vAlign w:val="center"/>
          </w:tcPr>
          <w:p w:rsidR="00C123CD" w:rsidRDefault="00C123CD" w:rsidP="00C123CD">
            <w:pPr>
              <w:spacing w:before="224"/>
              <w:ind w:left="120" w:right="107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z w:val="20"/>
                <w:szCs w:val="20"/>
                <w:lang w:eastAsia="zh-CN"/>
              </w:rPr>
              <w:t>彭强、李科</w:t>
            </w:r>
          </w:p>
        </w:tc>
      </w:tr>
      <w:tr w:rsidR="00C123CD" w:rsidTr="00C123CD">
        <w:trPr>
          <w:trHeight w:val="438"/>
        </w:trPr>
        <w:tc>
          <w:tcPr>
            <w:tcW w:w="1563" w:type="dxa"/>
            <w:vAlign w:val="center"/>
          </w:tcPr>
          <w:p w:rsidR="00C123CD" w:rsidRDefault="00C123CD" w:rsidP="00C123CD">
            <w:pPr>
              <w:spacing w:before="65" w:line="23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刊播单位</w:t>
            </w:r>
          </w:p>
        </w:tc>
        <w:tc>
          <w:tcPr>
            <w:tcW w:w="3171" w:type="dxa"/>
            <w:vAlign w:val="center"/>
          </w:tcPr>
          <w:p w:rsidR="00C123CD" w:rsidRDefault="00C123CD" w:rsidP="00C123CD">
            <w:pPr>
              <w:spacing w:before="93" w:line="241" w:lineRule="auto"/>
              <w:ind w:left="118" w:right="33" w:firstLine="1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-4"/>
                <w:sz w:val="20"/>
                <w:szCs w:val="20"/>
                <w:lang w:eastAsia="zh-CN"/>
              </w:rPr>
              <w:t>资兴市融媒体中心</w:t>
            </w:r>
          </w:p>
        </w:tc>
        <w:tc>
          <w:tcPr>
            <w:tcW w:w="1459" w:type="dxa"/>
            <w:gridSpan w:val="2"/>
            <w:vAlign w:val="center"/>
          </w:tcPr>
          <w:p w:rsidR="00C123CD" w:rsidRDefault="00C123CD" w:rsidP="00C123CD">
            <w:pPr>
              <w:spacing w:before="65" w:line="232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 w:val="20"/>
                <w:szCs w:val="20"/>
              </w:rPr>
              <w:t>首发日期</w:t>
            </w:r>
          </w:p>
        </w:tc>
        <w:tc>
          <w:tcPr>
            <w:tcW w:w="3447" w:type="dxa"/>
            <w:gridSpan w:val="3"/>
            <w:vAlign w:val="center"/>
          </w:tcPr>
          <w:p w:rsidR="00C123CD" w:rsidRDefault="00C123CD" w:rsidP="00C123CD">
            <w:pPr>
              <w:adjustRightInd/>
              <w:snapToGrid/>
              <w:spacing w:before="223"/>
              <w:ind w:right="108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2025年8月29日、9月2日、9月16日</w:t>
            </w:r>
          </w:p>
        </w:tc>
      </w:tr>
      <w:tr w:rsidR="00C123CD" w:rsidTr="00C123CD">
        <w:trPr>
          <w:trHeight w:val="790"/>
        </w:trPr>
        <w:tc>
          <w:tcPr>
            <w:tcW w:w="1563" w:type="dxa"/>
            <w:vAlign w:val="center"/>
          </w:tcPr>
          <w:p w:rsidR="00C123CD" w:rsidRDefault="00C123CD" w:rsidP="00C123CD">
            <w:pPr>
              <w:spacing w:before="65" w:line="231" w:lineRule="auto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  <w:lang w:eastAsia="zh-CN"/>
              </w:rPr>
              <w:t>刊播版面</w:t>
            </w:r>
          </w:p>
          <w:p w:rsidR="00C123CD" w:rsidRDefault="00C123CD" w:rsidP="00C123CD">
            <w:pPr>
              <w:spacing w:before="10"/>
              <w:ind w:left="273" w:right="255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  <w:lang w:eastAsia="zh-CN"/>
              </w:rPr>
              <w:t>（名称和版</w:t>
            </w:r>
            <w:r>
              <w:rPr>
                <w:rFonts w:ascii="仿宋" w:eastAsia="仿宋" w:hAnsi="仿宋" w:cs="仿宋"/>
                <w:spacing w:val="-2"/>
                <w:sz w:val="20"/>
                <w:szCs w:val="20"/>
                <w:lang w:eastAsia="zh-CN"/>
              </w:rPr>
              <w:t>次）</w:t>
            </w:r>
          </w:p>
        </w:tc>
        <w:tc>
          <w:tcPr>
            <w:tcW w:w="3171" w:type="dxa"/>
            <w:vAlign w:val="center"/>
          </w:tcPr>
          <w:p w:rsidR="00C123CD" w:rsidRDefault="00C123CD" w:rsidP="00C123CD">
            <w:pPr>
              <w:spacing w:line="260" w:lineRule="exact"/>
              <w:jc w:val="center"/>
              <w:rPr>
                <w:rFonts w:ascii="Times New Roman" w:eastAsia="仿宋" w:hAnsi="Times New Roman"/>
                <w:lang w:eastAsia="zh-CN"/>
              </w:rPr>
            </w:pPr>
            <w:r>
              <w:rPr>
                <w:rFonts w:ascii="Times New Roman" w:eastAsia="仿宋" w:hAnsi="Times New Roman" w:hint="eastAsia"/>
                <w:lang w:eastAsia="zh-CN"/>
              </w:rPr>
              <w:t>资兴发布</w:t>
            </w:r>
          </w:p>
          <w:p w:rsidR="00C123CD" w:rsidRDefault="00C123CD" w:rsidP="00C123CD">
            <w:pPr>
              <w:spacing w:before="65" w:line="239" w:lineRule="auto"/>
              <w:ind w:right="104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hint="eastAsia"/>
                <w:lang w:eastAsia="zh-CN"/>
              </w:rPr>
              <w:t>资兴新闻网</w:t>
            </w:r>
            <w:r>
              <w:rPr>
                <w:rFonts w:ascii="Times New Roman" w:eastAsia="仿宋" w:hAnsi="Times New Roman" w:hint="eastAsia"/>
                <w:lang w:eastAsia="zh-CN"/>
              </w:rPr>
              <w:t xml:space="preserve"> </w:t>
            </w:r>
            <w:r>
              <w:rPr>
                <w:rFonts w:ascii="Times New Roman" w:eastAsia="仿宋" w:hAnsi="Times New Roman" w:hint="eastAsia"/>
                <w:lang w:eastAsia="zh-CN"/>
              </w:rPr>
              <w:t>资兴新闻</w:t>
            </w:r>
          </w:p>
        </w:tc>
        <w:tc>
          <w:tcPr>
            <w:tcW w:w="1459" w:type="dxa"/>
            <w:gridSpan w:val="2"/>
            <w:vAlign w:val="center"/>
          </w:tcPr>
          <w:p w:rsidR="00C123CD" w:rsidRDefault="00C123CD" w:rsidP="00C123CD">
            <w:pPr>
              <w:spacing w:before="65" w:line="23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作品字数</w:t>
            </w:r>
          </w:p>
          <w:p w:rsidR="00C123CD" w:rsidRDefault="00C123CD" w:rsidP="00C123CD">
            <w:pPr>
              <w:spacing w:before="10" w:line="232" w:lineRule="auto"/>
              <w:ind w:left="327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（时长）</w:t>
            </w:r>
          </w:p>
        </w:tc>
        <w:tc>
          <w:tcPr>
            <w:tcW w:w="3447" w:type="dxa"/>
            <w:gridSpan w:val="3"/>
            <w:vAlign w:val="center"/>
          </w:tcPr>
          <w:p w:rsidR="00C123CD" w:rsidRDefault="00C123CD" w:rsidP="00C123CD">
            <w:pPr>
              <w:spacing w:before="157" w:line="238" w:lineRule="auto"/>
              <w:ind w:left="120" w:right="106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7分41秒、7分54秒、7分57秒</w:t>
            </w:r>
          </w:p>
        </w:tc>
      </w:tr>
      <w:tr w:rsidR="00C123CD" w:rsidTr="00C123CD">
        <w:trPr>
          <w:trHeight w:val="775"/>
        </w:trPr>
        <w:tc>
          <w:tcPr>
            <w:tcW w:w="1563" w:type="dxa"/>
            <w:vAlign w:val="center"/>
          </w:tcPr>
          <w:p w:rsidR="00C123CD" w:rsidRDefault="00C123CD" w:rsidP="00C123CD">
            <w:pPr>
              <w:spacing w:before="106" w:line="230" w:lineRule="auto"/>
              <w:ind w:left="25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14"/>
                <w:sz w:val="20"/>
                <w:szCs w:val="20"/>
              </w:rPr>
              <w:t>作品网址链接</w:t>
            </w:r>
          </w:p>
        </w:tc>
        <w:tc>
          <w:tcPr>
            <w:tcW w:w="8077" w:type="dxa"/>
            <w:gridSpan w:val="6"/>
            <w:vAlign w:val="center"/>
          </w:tcPr>
          <w:p w:rsidR="00C123CD" w:rsidRDefault="00C123CD" w:rsidP="00C123CD">
            <w:pPr>
              <w:pStyle w:val="TableText"/>
              <w:jc w:val="center"/>
              <w:rPr>
                <w:rStyle w:val="a5"/>
                <w:rFonts w:asciiTheme="minorHAnsi" w:eastAsiaTheme="minorEastAsia" w:hAnsiTheme="minorHAnsi" w:cstheme="minorBidi"/>
                <w:lang w:eastAsia="zh-CN"/>
              </w:rPr>
            </w:pPr>
            <w:hyperlink r:id="rId7" w:history="1">
              <w:r>
                <w:rPr>
                  <w:rStyle w:val="a5"/>
                  <w:rFonts w:asciiTheme="minorHAnsi" w:eastAsiaTheme="minorEastAsia" w:hAnsiTheme="minorHAnsi" w:cstheme="minorBidi"/>
                  <w:lang w:eastAsia="zh-CN"/>
                </w:rPr>
                <w:t>https://www.zixingxinwen.com/content/646942/63/15238786.html</w:t>
              </w:r>
            </w:hyperlink>
          </w:p>
          <w:p w:rsidR="00C123CD" w:rsidRDefault="00C123CD" w:rsidP="00C123CD">
            <w:pPr>
              <w:pStyle w:val="TableText"/>
              <w:jc w:val="center"/>
              <w:rPr>
                <w:rStyle w:val="a5"/>
                <w:rFonts w:asciiTheme="minorHAnsi" w:eastAsiaTheme="minorEastAsia" w:hAnsiTheme="minorHAnsi" w:cstheme="minorBidi"/>
                <w:lang w:eastAsia="zh-CN"/>
              </w:rPr>
            </w:pPr>
            <w:hyperlink r:id="rId8" w:history="1">
              <w:r>
                <w:rPr>
                  <w:rStyle w:val="a5"/>
                  <w:rFonts w:asciiTheme="minorHAnsi" w:eastAsiaTheme="minorEastAsia" w:hAnsiTheme="minorHAnsi" w:cstheme="minorBidi"/>
                  <w:lang w:eastAsia="zh-CN"/>
                </w:rPr>
                <w:t>https://www.zixingxinwen.com/content/646943/94/15249211.html</w:t>
              </w:r>
            </w:hyperlink>
          </w:p>
          <w:p w:rsidR="00C123CD" w:rsidRDefault="00C123CD" w:rsidP="00C123CD">
            <w:pPr>
              <w:pStyle w:val="TableText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a5"/>
                <w:rFonts w:asciiTheme="minorHAnsi" w:eastAsiaTheme="minorEastAsia" w:hAnsiTheme="minorHAnsi" w:cstheme="minorBidi"/>
                <w:lang w:eastAsia="zh-CN"/>
              </w:rPr>
              <w:t>https://www.zixingxinwen.com/content/646943/51/15287946.html</w:t>
            </w:r>
          </w:p>
        </w:tc>
      </w:tr>
      <w:tr w:rsidR="00C123CD" w:rsidTr="00C123CD">
        <w:trPr>
          <w:trHeight w:val="562"/>
        </w:trPr>
        <w:tc>
          <w:tcPr>
            <w:tcW w:w="1563" w:type="dxa"/>
          </w:tcPr>
          <w:p w:rsidR="00C123CD" w:rsidRDefault="00C123CD" w:rsidP="00C123CD">
            <w:pPr>
              <w:spacing w:before="46" w:line="232" w:lineRule="auto"/>
              <w:ind w:left="373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采编过程</w:t>
            </w:r>
          </w:p>
          <w:p w:rsidR="00C123CD" w:rsidRDefault="00C123CD" w:rsidP="00C123CD">
            <w:pPr>
              <w:spacing w:before="10" w:line="225" w:lineRule="auto"/>
              <w:ind w:left="37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作品简介</w:t>
            </w:r>
          </w:p>
        </w:tc>
        <w:tc>
          <w:tcPr>
            <w:tcW w:w="8077" w:type="dxa"/>
            <w:gridSpan w:val="6"/>
          </w:tcPr>
          <w:p w:rsidR="00C123CD" w:rsidRDefault="00C123CD" w:rsidP="00C123CD">
            <w:pPr>
              <w:spacing w:line="240" w:lineRule="atLeast"/>
              <w:ind w:firstLineChars="200" w:firstLine="4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该系列报道以资兴市“灾后重建”为核心主题，摒弃单一事件报道模式，采用记者出镜重访灾区的表达形式，与受灾群众拉家常、向建设者问进度、跟创业者聊规划，通过自然对话、群众倾诉和场景对比带出重建细节和成果变化。</w:t>
            </w:r>
          </w:p>
          <w:p w:rsidR="00C123CD" w:rsidRDefault="00C123CD" w:rsidP="00C123CD">
            <w:pPr>
              <w:spacing w:line="240" w:lineRule="atLeast"/>
              <w:ind w:firstLineChars="200" w:firstLine="4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8月至9月，</w:t>
            </w:r>
            <w:r>
              <w:rPr>
                <w:rFonts w:ascii="仿宋" w:eastAsia="仿宋" w:hAnsi="仿宋" w:cs="仿宋"/>
                <w:spacing w:val="-4"/>
                <w:sz w:val="20"/>
                <w:szCs w:val="20"/>
                <w:lang w:eastAsia="zh-CN"/>
              </w:rPr>
              <w:t>资兴市融媒体中心</w:t>
            </w:r>
            <w:r>
              <w:rPr>
                <w:rFonts w:ascii="仿宋" w:eastAsia="仿宋" w:hAnsi="仿宋" w:cs="仿宋" w:hint="eastAsia"/>
                <w:spacing w:val="-4"/>
                <w:sz w:val="20"/>
                <w:szCs w:val="20"/>
                <w:lang w:eastAsia="zh-CN"/>
              </w:rPr>
              <w:t>派出三路记者，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分阶段深入资兴市重灾乡镇，围绕群众最关心的“居住、生活、就业”三大需求，将报道拆解为“安居乐业”“设施恢复”“产业就业”三个递进维度，形成“家园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•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新生”系列框架，每篇报道均包含3-4个真实人物故事，增强感染力，同时采用倒叙、分屏、闪回等剪辑手法呈现强烈视觉反差，让“家园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•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新生”的变化直观可感，充分凸显该报道的故事性、可读性、代表性。</w:t>
            </w:r>
          </w:p>
        </w:tc>
      </w:tr>
      <w:tr w:rsidR="00C123CD" w:rsidTr="00C123CD">
        <w:trPr>
          <w:trHeight w:val="1109"/>
        </w:trPr>
        <w:tc>
          <w:tcPr>
            <w:tcW w:w="1563" w:type="dxa"/>
          </w:tcPr>
          <w:p w:rsidR="00C123CD" w:rsidRDefault="00C123CD" w:rsidP="00C123CD">
            <w:pPr>
              <w:pStyle w:val="TableText"/>
              <w:spacing w:line="384" w:lineRule="auto"/>
              <w:rPr>
                <w:lang w:eastAsia="zh-CN"/>
              </w:rPr>
            </w:pPr>
          </w:p>
          <w:p w:rsidR="00C123CD" w:rsidRDefault="00C123CD" w:rsidP="00C123CD">
            <w:pPr>
              <w:spacing w:before="65" w:line="232" w:lineRule="auto"/>
              <w:ind w:left="371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 w:val="20"/>
                <w:szCs w:val="20"/>
              </w:rPr>
              <w:t>社会效果</w:t>
            </w:r>
          </w:p>
        </w:tc>
        <w:tc>
          <w:tcPr>
            <w:tcW w:w="8077" w:type="dxa"/>
            <w:gridSpan w:val="6"/>
          </w:tcPr>
          <w:p w:rsidR="00C123CD" w:rsidRDefault="00C123CD" w:rsidP="00C123CD">
            <w:pPr>
              <w:spacing w:line="249" w:lineRule="auto"/>
              <w:ind w:right="41" w:firstLineChars="200" w:firstLine="4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该系列报道真实反映了资兴市灾后重建的阶段性成果，让受灾群众感受到社会关注与政策支持，有效提振了当地群众恢复生产、重建家园的信心。</w:t>
            </w:r>
          </w:p>
          <w:p w:rsidR="00C123CD" w:rsidRDefault="00C123CD" w:rsidP="00C123CD">
            <w:pPr>
              <w:spacing w:line="249" w:lineRule="auto"/>
              <w:ind w:right="41" w:firstLineChars="200" w:firstLine="4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其中多篇报道被群众自发转发至社交平台，形成广泛传播、深远影响。报道中呈现的“先保民生再促发展”“设施修复与产业复苏同步推进”等资兴重建经验，被省内多家媒体转载借鉴。</w:t>
            </w:r>
          </w:p>
          <w:p w:rsidR="00C123CD" w:rsidRDefault="00C123CD" w:rsidP="00C123CD">
            <w:pPr>
              <w:spacing w:line="249" w:lineRule="auto"/>
              <w:ind w:right="41" w:firstLineChars="200" w:firstLine="4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系列报道通过讲述重建过程中省直（企业）对口支援工作队、干部群众、企业志愿者的协作故事，传递了“众志成城重建家园”的生动实践，吸引了更多社会力量关注并参与资兴市灾后重建，推动形成了“政府主导、社会协同”的重建格局。</w:t>
            </w:r>
          </w:p>
        </w:tc>
      </w:tr>
      <w:tr w:rsidR="00C123CD" w:rsidTr="00C123CD">
        <w:trPr>
          <w:trHeight w:val="1129"/>
        </w:trPr>
        <w:tc>
          <w:tcPr>
            <w:tcW w:w="1563" w:type="dxa"/>
          </w:tcPr>
          <w:p w:rsidR="00C123CD" w:rsidRDefault="00C123CD" w:rsidP="00C123CD">
            <w:pPr>
              <w:pStyle w:val="TableText"/>
              <w:spacing w:line="317" w:lineRule="auto"/>
              <w:rPr>
                <w:lang w:eastAsia="zh-CN"/>
              </w:rPr>
            </w:pPr>
          </w:p>
          <w:p w:rsidR="00C123CD" w:rsidRDefault="00C123CD" w:rsidP="00C123CD">
            <w:pPr>
              <w:spacing w:before="65" w:line="232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推荐理由</w:t>
            </w:r>
          </w:p>
        </w:tc>
        <w:tc>
          <w:tcPr>
            <w:tcW w:w="8077" w:type="dxa"/>
            <w:gridSpan w:val="6"/>
          </w:tcPr>
          <w:p w:rsidR="00C123CD" w:rsidRPr="00C123CD" w:rsidRDefault="00C123CD" w:rsidP="00C123CD">
            <w:pPr>
              <w:spacing w:line="241" w:lineRule="auto"/>
              <w:ind w:left="116" w:right="103" w:firstLine="447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C123CD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该作品以“家园新生”为核心，聚焦产业发展、乡村振兴或灾后重建等内容，集中展现家园从“受损”到“新生”的变迁记录。摒弃宏大叙事，通过普通村民的生活变化、基层工作者的具体行动、生态环境的细节改善等小切口，让“新生”的内涵通过个体故事落地，充满烟火气与人文温度。</w:t>
            </w:r>
          </w:p>
          <w:p w:rsidR="00C123CD" w:rsidRDefault="00C123CD" w:rsidP="00C123CD">
            <w:pPr>
              <w:spacing w:line="213" w:lineRule="auto"/>
              <w:rPr>
                <w:rFonts w:ascii="仿宋" w:eastAsia="仿宋" w:hAnsi="仿宋" w:cs="仿宋" w:hint="eastAsia"/>
                <w:spacing w:val="9"/>
                <w:sz w:val="20"/>
                <w:szCs w:val="20"/>
                <w:lang w:eastAsia="zh-CN"/>
              </w:rPr>
            </w:pPr>
          </w:p>
          <w:p w:rsidR="00C123CD" w:rsidRDefault="00C123CD" w:rsidP="00C123CD">
            <w:pPr>
              <w:spacing w:line="213" w:lineRule="auto"/>
              <w:ind w:firstLineChars="450" w:firstLine="981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20"/>
                <w:szCs w:val="20"/>
                <w:lang w:eastAsia="zh-CN"/>
              </w:rPr>
              <w:t>签名</w:t>
            </w:r>
            <w:r>
              <w:rPr>
                <w:rFonts w:ascii="仿宋" w:eastAsia="仿宋" w:hAnsi="仿宋" w:cs="仿宋"/>
                <w:spacing w:val="-10"/>
                <w:sz w:val="20"/>
                <w:szCs w:val="20"/>
                <w:lang w:eastAsia="zh-CN"/>
              </w:rPr>
              <w:t>：（</w:t>
            </w:r>
            <w:r>
              <w:rPr>
                <w:rFonts w:ascii="仿宋" w:eastAsia="仿宋" w:hAnsi="仿宋" w:cs="仿宋"/>
                <w:spacing w:val="9"/>
                <w:sz w:val="20"/>
                <w:szCs w:val="20"/>
                <w:lang w:eastAsia="zh-CN"/>
              </w:rPr>
              <w:t>盖单位公章）</w:t>
            </w:r>
          </w:p>
          <w:p w:rsidR="00C123CD" w:rsidRDefault="00C123CD" w:rsidP="00C123CD">
            <w:pPr>
              <w:spacing w:line="275" w:lineRule="exact"/>
              <w:ind w:leftChars="2050" w:left="4305" w:firstLineChars="50" w:firstLine="99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0"/>
                <w:szCs w:val="20"/>
                <w:lang w:eastAsia="zh-CN"/>
              </w:rPr>
              <w:t>2025</w:t>
            </w:r>
            <w:r>
              <w:rPr>
                <w:rFonts w:ascii="仿宋" w:eastAsia="仿宋" w:hAnsi="仿宋" w:cs="仿宋"/>
                <w:spacing w:val="-1"/>
                <w:position w:val="1"/>
                <w:sz w:val="20"/>
                <w:szCs w:val="20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spacing w:val="-1"/>
                <w:position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-1"/>
                <w:position w:val="1"/>
                <w:sz w:val="20"/>
                <w:szCs w:val="20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spacing w:val="-1"/>
                <w:position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-1"/>
                <w:position w:val="1"/>
                <w:sz w:val="20"/>
                <w:szCs w:val="20"/>
                <w:lang w:eastAsia="zh-CN"/>
              </w:rPr>
              <w:t>日</w:t>
            </w:r>
          </w:p>
        </w:tc>
      </w:tr>
      <w:tr w:rsidR="00C123CD" w:rsidTr="00C123CD">
        <w:trPr>
          <w:trHeight w:val="1081"/>
        </w:trPr>
        <w:tc>
          <w:tcPr>
            <w:tcW w:w="1563" w:type="dxa"/>
          </w:tcPr>
          <w:p w:rsidR="00C123CD" w:rsidRDefault="00C123CD" w:rsidP="00C123CD">
            <w:pPr>
              <w:pStyle w:val="TableText"/>
              <w:spacing w:line="280" w:lineRule="auto"/>
              <w:rPr>
                <w:lang w:eastAsia="zh-CN"/>
              </w:rPr>
            </w:pPr>
          </w:p>
          <w:p w:rsidR="00C123CD" w:rsidRDefault="00C123CD" w:rsidP="00C123CD">
            <w:pPr>
              <w:pStyle w:val="TableText"/>
              <w:spacing w:line="280" w:lineRule="auto"/>
              <w:rPr>
                <w:lang w:eastAsia="zh-CN"/>
              </w:rPr>
            </w:pPr>
          </w:p>
          <w:p w:rsidR="00C123CD" w:rsidRDefault="00C123CD" w:rsidP="00C123CD">
            <w:pPr>
              <w:spacing w:before="65" w:line="232" w:lineRule="auto"/>
              <w:ind w:left="371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 w:val="20"/>
                <w:szCs w:val="20"/>
              </w:rPr>
              <w:t>报送意见</w:t>
            </w:r>
          </w:p>
        </w:tc>
        <w:tc>
          <w:tcPr>
            <w:tcW w:w="8077" w:type="dxa"/>
            <w:gridSpan w:val="6"/>
          </w:tcPr>
          <w:p w:rsidR="00C123CD" w:rsidRDefault="00C123CD" w:rsidP="00C123CD">
            <w:pPr>
              <w:spacing w:before="262" w:line="211" w:lineRule="auto"/>
              <w:ind w:firstLineChars="450" w:firstLine="981"/>
              <w:rPr>
                <w:rFonts w:ascii="仿宋" w:eastAsia="仿宋" w:hAnsi="仿宋" w:cs="仿宋"/>
                <w:spacing w:val="9"/>
                <w:sz w:val="20"/>
                <w:szCs w:val="20"/>
                <w:lang w:eastAsia="zh-CN"/>
              </w:rPr>
            </w:pPr>
          </w:p>
          <w:p w:rsidR="00C123CD" w:rsidRDefault="00C123CD" w:rsidP="00C123CD">
            <w:pPr>
              <w:spacing w:before="262" w:line="211" w:lineRule="auto"/>
              <w:ind w:firstLineChars="450" w:firstLine="981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20"/>
                <w:szCs w:val="20"/>
                <w:lang w:eastAsia="zh-CN"/>
              </w:rPr>
              <w:t>签名</w:t>
            </w:r>
            <w:r>
              <w:rPr>
                <w:rFonts w:ascii="仿宋" w:eastAsia="仿宋" w:hAnsi="仿宋" w:cs="仿宋"/>
                <w:spacing w:val="-10"/>
                <w:sz w:val="20"/>
                <w:szCs w:val="20"/>
                <w:lang w:eastAsia="zh-CN"/>
              </w:rPr>
              <w:t>：（</w:t>
            </w:r>
            <w:r>
              <w:rPr>
                <w:rFonts w:ascii="仿宋" w:eastAsia="仿宋" w:hAnsi="仿宋" w:cs="仿宋"/>
                <w:spacing w:val="9"/>
                <w:sz w:val="20"/>
                <w:szCs w:val="20"/>
                <w:lang w:eastAsia="zh-CN"/>
              </w:rPr>
              <w:t>盖单位公章）</w:t>
            </w:r>
          </w:p>
          <w:p w:rsidR="00C123CD" w:rsidRDefault="00C123CD" w:rsidP="00C123CD">
            <w:pPr>
              <w:spacing w:line="235" w:lineRule="auto"/>
              <w:ind w:left="4412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>2025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spacing w:val="-1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spacing w:val="-1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  <w:lang w:eastAsia="zh-CN"/>
              </w:rPr>
              <w:t>日</w:t>
            </w:r>
          </w:p>
        </w:tc>
      </w:tr>
      <w:tr w:rsidR="00C123CD" w:rsidTr="00C123CD">
        <w:trPr>
          <w:trHeight w:val="449"/>
        </w:trPr>
        <w:tc>
          <w:tcPr>
            <w:tcW w:w="1563" w:type="dxa"/>
            <w:vAlign w:val="center"/>
          </w:tcPr>
          <w:p w:rsidR="00C123CD" w:rsidRDefault="00C123CD" w:rsidP="00C123CD">
            <w:pPr>
              <w:spacing w:before="124" w:line="230" w:lineRule="auto"/>
              <w:ind w:left="124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 w:val="20"/>
                <w:szCs w:val="20"/>
              </w:rPr>
              <w:t>联系人（作者）</w:t>
            </w:r>
          </w:p>
        </w:tc>
        <w:tc>
          <w:tcPr>
            <w:tcW w:w="3681" w:type="dxa"/>
            <w:gridSpan w:val="2"/>
            <w:vAlign w:val="center"/>
          </w:tcPr>
          <w:p w:rsidR="00C123CD" w:rsidRDefault="00C123CD" w:rsidP="00C123CD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王瑞琴</w:t>
            </w:r>
          </w:p>
        </w:tc>
        <w:tc>
          <w:tcPr>
            <w:tcW w:w="991" w:type="dxa"/>
            <w:gridSpan w:val="2"/>
            <w:vAlign w:val="center"/>
          </w:tcPr>
          <w:p w:rsidR="00C123CD" w:rsidRDefault="00C123CD" w:rsidP="00C123CD">
            <w:pPr>
              <w:spacing w:before="125" w:line="232" w:lineRule="auto"/>
              <w:ind w:left="121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手机</w:t>
            </w:r>
          </w:p>
        </w:tc>
        <w:tc>
          <w:tcPr>
            <w:tcW w:w="3405" w:type="dxa"/>
            <w:gridSpan w:val="2"/>
            <w:vAlign w:val="center"/>
          </w:tcPr>
          <w:p w:rsidR="00C123CD" w:rsidRDefault="00C123CD" w:rsidP="00C123CD">
            <w:pPr>
              <w:pStyle w:val="TableText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18890109792</w:t>
            </w:r>
          </w:p>
        </w:tc>
      </w:tr>
      <w:tr w:rsidR="00C123CD" w:rsidTr="00C123CD">
        <w:trPr>
          <w:trHeight w:val="90"/>
        </w:trPr>
        <w:tc>
          <w:tcPr>
            <w:tcW w:w="1563" w:type="dxa"/>
            <w:vAlign w:val="center"/>
          </w:tcPr>
          <w:p w:rsidR="00C123CD" w:rsidRDefault="00C123CD" w:rsidP="00C123CD">
            <w:pPr>
              <w:spacing w:before="141" w:line="230" w:lineRule="auto"/>
              <w:ind w:left="122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地址（作者）</w:t>
            </w:r>
          </w:p>
        </w:tc>
        <w:tc>
          <w:tcPr>
            <w:tcW w:w="3681" w:type="dxa"/>
            <w:gridSpan w:val="2"/>
            <w:vAlign w:val="center"/>
          </w:tcPr>
          <w:p w:rsidR="00C123CD" w:rsidRDefault="00C123CD" w:rsidP="00C123CD">
            <w:pPr>
              <w:spacing w:line="249" w:lineRule="auto"/>
              <w:ind w:right="41" w:firstLineChars="200" w:firstLine="40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资兴市融媒体中心</w:t>
            </w:r>
          </w:p>
        </w:tc>
        <w:tc>
          <w:tcPr>
            <w:tcW w:w="991" w:type="dxa"/>
            <w:gridSpan w:val="2"/>
            <w:vAlign w:val="center"/>
          </w:tcPr>
          <w:p w:rsidR="00C123CD" w:rsidRDefault="00C123CD" w:rsidP="00C123CD">
            <w:pPr>
              <w:spacing w:line="249" w:lineRule="auto"/>
              <w:ind w:right="41" w:firstLineChars="200" w:firstLine="400"/>
              <w:jc w:val="both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邮编</w:t>
            </w:r>
          </w:p>
        </w:tc>
        <w:tc>
          <w:tcPr>
            <w:tcW w:w="3405" w:type="dxa"/>
            <w:gridSpan w:val="2"/>
            <w:vAlign w:val="center"/>
          </w:tcPr>
          <w:p w:rsidR="00C123CD" w:rsidRDefault="00C123CD" w:rsidP="00C123CD">
            <w:pPr>
              <w:spacing w:line="249" w:lineRule="auto"/>
              <w:ind w:right="41" w:firstLineChars="200" w:firstLine="40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423400</w:t>
            </w:r>
          </w:p>
        </w:tc>
      </w:tr>
    </w:tbl>
    <w:p w:rsidR="00B43674" w:rsidRDefault="00B43674">
      <w:pPr>
        <w:rPr>
          <w:lang w:eastAsia="zh-CN"/>
        </w:rPr>
        <w:sectPr w:rsidR="00B43674">
          <w:headerReference w:type="default" r:id="rId9"/>
          <w:footerReference w:type="default" r:id="rId10"/>
          <w:pgSz w:w="11906" w:h="16838"/>
          <w:pgMar w:top="2029" w:right="1129" w:bottom="1374" w:left="1130" w:header="1567" w:footer="1176" w:gutter="0"/>
          <w:cols w:space="720"/>
        </w:sectPr>
      </w:pPr>
    </w:p>
    <w:p w:rsidR="00B43674" w:rsidRDefault="00B43674">
      <w:pPr>
        <w:rPr>
          <w:lang w:eastAsia="zh-CN"/>
        </w:rPr>
      </w:pPr>
    </w:p>
    <w:sectPr w:rsidR="00B43674" w:rsidSect="00B43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F28" w:rsidRDefault="002F1F28" w:rsidP="00B43674">
      <w:r>
        <w:separator/>
      </w:r>
    </w:p>
  </w:endnote>
  <w:endnote w:type="continuationSeparator" w:id="1">
    <w:p w:rsidR="002F1F28" w:rsidRDefault="002F1F28" w:rsidP="00B4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XiaoBiaoSong-B05S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74" w:rsidRDefault="002F1F28">
    <w:pPr>
      <w:spacing w:line="188" w:lineRule="exact"/>
      <w:ind w:left="8253"/>
      <w:rPr>
        <w:rFonts w:ascii="微软雅黑" w:eastAsia="微软雅黑" w:hAnsi="微软雅黑" w:cs="微软雅黑"/>
        <w:sz w:val="17"/>
        <w:szCs w:val="17"/>
      </w:rPr>
    </w:pPr>
    <w:r>
      <w:rPr>
        <w:rFonts w:ascii="微软雅黑" w:eastAsia="微软雅黑" w:hAnsi="微软雅黑" w:cs="微软雅黑"/>
        <w:spacing w:val="-1"/>
        <w:position w:val="-4"/>
        <w:sz w:val="17"/>
        <w:szCs w:val="17"/>
      </w:rPr>
      <w:t xml:space="preserve">—  </w:t>
    </w:r>
    <w:r>
      <w:rPr>
        <w:rFonts w:ascii="宋体" w:eastAsia="宋体" w:hAnsi="宋体" w:cs="宋体"/>
        <w:spacing w:val="-1"/>
        <w:position w:val="-4"/>
        <w:sz w:val="17"/>
        <w:szCs w:val="17"/>
      </w:rPr>
      <w:t>13</w:t>
    </w:r>
    <w:r>
      <w:rPr>
        <w:rFonts w:ascii="微软雅黑" w:eastAsia="微软雅黑" w:hAnsi="微软雅黑" w:cs="微软雅黑"/>
        <w:spacing w:val="-1"/>
        <w:position w:val="-4"/>
        <w:sz w:val="17"/>
        <w:szCs w:val="17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F28" w:rsidRDefault="002F1F28" w:rsidP="00B43674">
      <w:r>
        <w:separator/>
      </w:r>
    </w:p>
  </w:footnote>
  <w:footnote w:type="continuationSeparator" w:id="1">
    <w:p w:rsidR="002F1F28" w:rsidRDefault="002F1F28" w:rsidP="00B43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74" w:rsidRDefault="00B43674">
    <w:pPr>
      <w:spacing w:before="33" w:line="394" w:lineRule="exact"/>
      <w:rPr>
        <w:rFonts w:ascii="Times New Roman" w:eastAsia="Times New Roman" w:hAnsi="Times New Roman" w:cs="Times New Roman"/>
        <w:sz w:val="29"/>
        <w:szCs w:val="2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E3A"/>
    <w:rsid w:val="00020355"/>
    <w:rsid w:val="0002452D"/>
    <w:rsid w:val="00051649"/>
    <w:rsid w:val="00194147"/>
    <w:rsid w:val="002F1F28"/>
    <w:rsid w:val="005C2087"/>
    <w:rsid w:val="006C392E"/>
    <w:rsid w:val="00712FE8"/>
    <w:rsid w:val="00862BE3"/>
    <w:rsid w:val="00B43674"/>
    <w:rsid w:val="00C123CD"/>
    <w:rsid w:val="00CB1F8C"/>
    <w:rsid w:val="00E04E3A"/>
    <w:rsid w:val="00E7166E"/>
    <w:rsid w:val="00EF3FED"/>
    <w:rsid w:val="21E5472C"/>
    <w:rsid w:val="48D01FAD"/>
    <w:rsid w:val="62261C1B"/>
    <w:rsid w:val="6D6D2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7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4367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436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43674"/>
    <w:rPr>
      <w:color w:val="0000FF" w:themeColor="hyperlink"/>
      <w:u w:val="single"/>
    </w:rPr>
  </w:style>
  <w:style w:type="table" w:customStyle="1" w:styleId="TableNormal">
    <w:name w:val="Table Normal"/>
    <w:semiHidden/>
    <w:unhideWhenUsed/>
    <w:qFormat/>
    <w:rsid w:val="00B43674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43674"/>
    <w:rPr>
      <w:rFonts w:eastAsia="Arial"/>
    </w:rPr>
  </w:style>
  <w:style w:type="character" w:customStyle="1" w:styleId="Char0">
    <w:name w:val="页眉 Char"/>
    <w:basedOn w:val="a0"/>
    <w:link w:val="a4"/>
    <w:uiPriority w:val="99"/>
    <w:semiHidden/>
    <w:rsid w:val="00B43674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semiHidden/>
    <w:qFormat/>
    <w:rsid w:val="00B43674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xingxinwen.com/content/646943/94/1524921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ixingxinwen.com/content/646942/63/1523878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2025-10-22T07:51:00Z</dcterms:created>
  <dcterms:modified xsi:type="dcterms:W3CDTF">2025-10-22T07:51:00Z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eyJoZGlkIjoiNDNhOWE0MTdlYzU4ODczZmZkOWQ1M2MzNDY2ZjVmN2MiLCJ1c2VySWQiOiIxMjA1NDI4Mjc3In0=</vt:lpwstr>
  </property>
  <property fmtid="{D5CDD505-2E9C-101B-9397-08002B2CF9AE}" pid="3" name="KSOProductBuildVer">
    <vt:lpwstr>2052-12.1.0.22529</vt:lpwstr>
  </property>
  <property fmtid="{D5CDD505-2E9C-101B-9397-08002B2CF9AE}" pid="4" name="ICV">
    <vt:lpwstr>D7BAD49488C84ADBBC302A9D2D6B0AF1_12</vt:lpwstr>
  </property>
</Properties>
</file>