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7" w:line="218" w:lineRule="auto"/>
        <w:rPr>
          <w:rFonts w:hint="eastAsia" w:ascii="宋体" w:hAnsi="宋体" w:eastAsia="宋体" w:cs="宋体"/>
          <w:spacing w:val="2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67" w:line="218" w:lineRule="auto"/>
        <w:ind w:firstLine="661"/>
        <w:rPr>
          <w:rFonts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pacing w:val="2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靖州</w:t>
      </w:r>
      <w:r>
        <w:rPr>
          <w:rFonts w:ascii="宋体" w:hAnsi="宋体" w:eastAsia="宋体" w:cs="宋体"/>
          <w:spacing w:val="2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</w:t>
      </w:r>
      <w:r>
        <w:rPr>
          <w:rFonts w:hint="eastAsia" w:ascii="宋体" w:hAnsi="宋体" w:eastAsia="宋体" w:cs="宋体"/>
          <w:spacing w:val="2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宋体" w:hAnsi="宋体" w:eastAsia="宋体" w:cs="宋体"/>
          <w:spacing w:val="2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月消除风险监测对象名单公告</w:t>
      </w:r>
    </w:p>
    <w:p>
      <w:pPr>
        <w:spacing w:before="193" w:line="328" w:lineRule="auto"/>
        <w:ind w:left="144" w:firstLine="669"/>
        <w:rPr>
          <w:rFonts w:ascii="仿宋" w:hAnsi="仿宋" w:eastAsia="仿宋" w:cs="仿宋"/>
          <w:spacing w:val="-11"/>
          <w:sz w:val="34"/>
          <w:szCs w:val="34"/>
        </w:rPr>
      </w:pPr>
    </w:p>
    <w:p>
      <w:pPr>
        <w:spacing w:before="193" w:line="328" w:lineRule="auto"/>
        <w:ind w:left="144" w:firstLine="6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根据《中共湖南省委实施乡村振兴战略领导小组印发&lt;关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于健全防止返贫动态监测和帮扶机制的实施意见&gt;的通知》(湘委乡振组发〔2021</w:t>
      </w:r>
      <w:r>
        <w:rPr>
          <w:rFonts w:ascii="仿宋" w:hAnsi="仿宋" w:eastAsia="仿宋" w:cs="仿宋"/>
          <w:spacing w:val="-8"/>
          <w:sz w:val="34"/>
          <w:szCs w:val="34"/>
        </w:rPr>
        <w:t>〕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1号)、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《国家乡村振兴局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val="en-US" w:eastAsia="zh-CN"/>
        </w:rPr>
        <w:t>关于印发</w:t>
      </w:r>
      <w:r>
        <w:rPr>
          <w:rFonts w:hint="default" w:ascii="Times New Roman" w:hAnsi="Times New Roman" w:eastAsia="仿宋" w:cs="Times New Roman"/>
          <w:spacing w:val="-17"/>
          <w:w w:val="99"/>
          <w:sz w:val="34"/>
          <w:szCs w:val="34"/>
        </w:rPr>
        <w:t>&lt;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健</w:t>
      </w:r>
      <w:r>
        <w:rPr>
          <w:rFonts w:hint="default" w:ascii="Times New Roman" w:hAnsi="Times New Roman" w:eastAsia="仿宋" w:cs="Times New Roman"/>
          <w:spacing w:val="16"/>
          <w:w w:val="101"/>
          <w:sz w:val="32"/>
          <w:szCs w:val="32"/>
        </w:rPr>
        <w:t>全防止返贫动态监测和帮扶机制工作指南</w:t>
      </w:r>
      <w:r>
        <w:rPr>
          <w:rFonts w:hint="default" w:ascii="Times New Roman" w:hAnsi="Times New Roman" w:eastAsia="仿宋" w:cs="Times New Roman"/>
          <w:sz w:val="34"/>
          <w:szCs w:val="34"/>
        </w:rPr>
        <w:t>&gt;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的通知》(国乡振发〔2023〕4号)</w:t>
      </w:r>
      <w:r>
        <w:rPr>
          <w:rFonts w:ascii="仿宋" w:hAnsi="仿宋" w:eastAsia="仿宋" w:cs="仿宋"/>
          <w:spacing w:val="-8"/>
          <w:sz w:val="34"/>
          <w:szCs w:val="34"/>
        </w:rPr>
        <w:t>等文件精神</w:t>
      </w:r>
      <w:r>
        <w:rPr>
          <w:rFonts w:hint="eastAsia" w:ascii="仿宋" w:hAnsi="仿宋" w:eastAsia="仿宋" w:cs="仿宋"/>
          <w:spacing w:val="-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8"/>
          <w:sz w:val="34"/>
          <w:szCs w:val="34"/>
        </w:rPr>
        <w:t>经入户核实、</w:t>
      </w:r>
      <w:r>
        <w:rPr>
          <w:rFonts w:ascii="仿宋" w:hAnsi="仿宋" w:eastAsia="仿宋" w:cs="仿宋"/>
          <w:spacing w:val="-14"/>
          <w:sz w:val="34"/>
          <w:szCs w:val="34"/>
        </w:rPr>
        <w:t>民主评议和公示、审核批准等程序,现将消除风险监测对象名</w:t>
      </w:r>
      <w:r>
        <w:rPr>
          <w:rFonts w:ascii="仿宋" w:hAnsi="仿宋" w:eastAsia="仿宋" w:cs="仿宋"/>
          <w:spacing w:val="-27"/>
          <w:sz w:val="34"/>
          <w:szCs w:val="34"/>
        </w:rPr>
        <w:t>单予以公告。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1" w:line="221" w:lineRule="auto"/>
        <w:ind w:firstLine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附件:</w:t>
      </w:r>
      <w:r>
        <w:rPr>
          <w:rFonts w:hint="eastAsia" w:ascii="仿宋" w:hAnsi="仿宋" w:eastAsia="仿宋" w:cs="仿宋"/>
          <w:spacing w:val="-10"/>
          <w:sz w:val="34"/>
          <w:szCs w:val="34"/>
          <w:lang w:val="en-US" w:eastAsia="zh-CN"/>
        </w:rPr>
        <w:t>靖州</w:t>
      </w:r>
      <w:r>
        <w:rPr>
          <w:rFonts w:ascii="仿宋" w:hAnsi="仿宋" w:eastAsia="仿宋" w:cs="仿宋"/>
          <w:spacing w:val="-10"/>
          <w:sz w:val="34"/>
          <w:szCs w:val="34"/>
        </w:rPr>
        <w:t>县</w:t>
      </w:r>
      <w:r>
        <w:rPr>
          <w:rFonts w:hint="eastAsia" w:ascii="仿宋" w:hAnsi="仿宋" w:eastAsia="仿宋" w:cs="仿宋"/>
          <w:spacing w:val="-10"/>
          <w:sz w:val="34"/>
          <w:szCs w:val="34"/>
          <w:lang w:val="en-US" w:eastAsia="zh-CN"/>
        </w:rPr>
        <w:t>6</w:t>
      </w:r>
      <w:r>
        <w:rPr>
          <w:rFonts w:ascii="仿宋" w:hAnsi="仿宋" w:eastAsia="仿宋" w:cs="仿宋"/>
          <w:spacing w:val="-10"/>
          <w:sz w:val="34"/>
          <w:szCs w:val="34"/>
        </w:rPr>
        <w:t>月消除风险监测对象公告名单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11" w:line="321" w:lineRule="auto"/>
        <w:ind w:right="733" w:firstLine="3542" w:firstLineChars="1100"/>
        <w:rPr>
          <w:rFonts w:hint="eastAsia" w:ascii="仿宋" w:hAnsi="仿宋" w:eastAsia="仿宋" w:cs="仿宋"/>
          <w:spacing w:val="-9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pacing w:val="-9"/>
          <w:sz w:val="34"/>
          <w:szCs w:val="34"/>
          <w:lang w:val="en-US" w:eastAsia="zh-CN"/>
        </w:rPr>
        <w:t>靖州苗族侗族自治</w:t>
      </w:r>
      <w:r>
        <w:rPr>
          <w:rFonts w:ascii="仿宋" w:hAnsi="仿宋" w:eastAsia="仿宋" w:cs="仿宋"/>
          <w:spacing w:val="-9"/>
          <w:sz w:val="34"/>
          <w:szCs w:val="34"/>
        </w:rPr>
        <w:t>县</w:t>
      </w:r>
      <w:r>
        <w:rPr>
          <w:rFonts w:hint="eastAsia" w:ascii="仿宋" w:hAnsi="仿宋" w:eastAsia="仿宋" w:cs="仿宋"/>
          <w:spacing w:val="-9"/>
          <w:sz w:val="34"/>
          <w:szCs w:val="34"/>
          <w:lang w:val="en-US" w:eastAsia="zh-CN"/>
        </w:rPr>
        <w:t>农业农村局</w:t>
      </w: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  <w:r>
        <w:rPr>
          <w:rFonts w:ascii="仿宋" w:hAnsi="仿宋" w:eastAsia="仿宋" w:cs="仿宋"/>
          <w:spacing w:val="17"/>
          <w:w w:val="102"/>
          <w:sz w:val="34"/>
          <w:szCs w:val="34"/>
        </w:rPr>
        <w:t>202</w:t>
      </w:r>
      <w:r>
        <w:rPr>
          <w:rFonts w:hint="eastAsia" w:ascii="仿宋" w:hAnsi="仿宋" w:eastAsia="仿宋" w:cs="仿宋"/>
          <w:spacing w:val="17"/>
          <w:w w:val="102"/>
          <w:sz w:val="34"/>
          <w:szCs w:val="34"/>
          <w:lang w:val="en-US" w:eastAsia="zh-CN"/>
        </w:rPr>
        <w:t>5</w:t>
      </w:r>
      <w:r>
        <w:rPr>
          <w:rFonts w:ascii="仿宋" w:hAnsi="仿宋" w:eastAsia="仿宋" w:cs="仿宋"/>
          <w:spacing w:val="17"/>
          <w:w w:val="102"/>
          <w:sz w:val="34"/>
          <w:szCs w:val="34"/>
        </w:rPr>
        <w:t>年</w:t>
      </w:r>
      <w:r>
        <w:rPr>
          <w:rFonts w:hint="eastAsia" w:ascii="仿宋" w:hAnsi="仿宋" w:eastAsia="仿宋" w:cs="仿宋"/>
          <w:spacing w:val="17"/>
          <w:w w:val="102"/>
          <w:sz w:val="34"/>
          <w:szCs w:val="34"/>
          <w:lang w:val="en-US" w:eastAsia="zh-CN"/>
        </w:rPr>
        <w:t>6</w:t>
      </w:r>
      <w:r>
        <w:rPr>
          <w:rFonts w:ascii="仿宋" w:hAnsi="仿宋" w:eastAsia="仿宋" w:cs="仿宋"/>
          <w:spacing w:val="17"/>
          <w:w w:val="102"/>
          <w:sz w:val="34"/>
          <w:szCs w:val="34"/>
        </w:rPr>
        <w:t>月</w:t>
      </w:r>
      <w:r>
        <w:rPr>
          <w:rFonts w:hint="eastAsia" w:ascii="仿宋" w:hAnsi="仿宋" w:eastAsia="仿宋" w:cs="仿宋"/>
          <w:spacing w:val="17"/>
          <w:w w:val="102"/>
          <w:sz w:val="34"/>
          <w:szCs w:val="34"/>
          <w:lang w:val="en-US" w:eastAsia="zh-CN"/>
        </w:rPr>
        <w:t>30</w:t>
      </w:r>
      <w:r>
        <w:rPr>
          <w:rFonts w:ascii="仿宋" w:hAnsi="仿宋" w:eastAsia="仿宋" w:cs="仿宋"/>
          <w:spacing w:val="17"/>
          <w:w w:val="102"/>
          <w:sz w:val="34"/>
          <w:szCs w:val="34"/>
        </w:rPr>
        <w:t>日</w:t>
      </w: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11" w:line="321" w:lineRule="auto"/>
        <w:ind w:right="733" w:firstLine="4560" w:firstLineChars="1200"/>
        <w:rPr>
          <w:rFonts w:ascii="仿宋" w:hAnsi="仿宋" w:eastAsia="仿宋" w:cs="仿宋"/>
          <w:spacing w:val="17"/>
          <w:w w:val="102"/>
          <w:sz w:val="34"/>
          <w:szCs w:val="34"/>
        </w:rPr>
      </w:pPr>
    </w:p>
    <w:p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附件</w:t>
      </w:r>
    </w:p>
    <w:p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</w:p>
    <w:tbl>
      <w:tblPr>
        <w:tblStyle w:val="4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97"/>
        <w:gridCol w:w="1778"/>
        <w:gridCol w:w="1788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8" w:lineRule="auto"/>
              <w:ind w:firstLine="1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靖州</w:t>
            </w:r>
            <w:r>
              <w:rPr>
                <w:rFonts w:ascii="宋体" w:hAnsi="宋体" w:eastAsia="宋体" w:cs="宋体"/>
                <w:sz w:val="32"/>
                <w:szCs w:val="32"/>
              </w:rPr>
              <w:t>县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32"/>
                <w:szCs w:val="32"/>
              </w:rPr>
              <w:t>月消除风险监测对象公告名单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1" w:lineRule="auto"/>
              <w:ind w:firstLine="5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firstLine="40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0" w:lineRule="auto"/>
              <w:ind w:firstLine="56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0" w:lineRule="auto"/>
              <w:ind w:firstLine="24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家庭人口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大笋坪村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易祖达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杨进银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雷坤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杨秀新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胡光发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蒲新华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吴玉德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吴欢欢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黄光发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胡海军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唐正训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林萍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苏定荣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刘荣宜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唐狮亮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苏兴柏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唐克松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全才良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唐克齐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铜锣村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王泽友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姚祖燕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姚林刚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吴学林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欧邦辉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吴登松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张有生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杨秀林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刘维国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吴见银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贯堡渡村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贯堡渡村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黄同友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贯堡渡村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舒建华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地芒村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胡承福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地芒村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杨中松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地芒村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杨华林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地芒村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黄信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地芒村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胡玉祥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地芒村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黄佳浩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杨明怀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冯永勤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梁巨明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肖体达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三桥村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三桥村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吴强军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三桥村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张银玉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张孝干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新陇村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陆大光政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新陇村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杨宗学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1320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position w:val="-3"/>
        <w:sz w:val="22"/>
        <w:szCs w:val="22"/>
      </w:rPr>
      <w:t>─4─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E15127"/>
    <w:rsid w:val="09FB035E"/>
    <w:rsid w:val="16F93553"/>
    <w:rsid w:val="17607B92"/>
    <w:rsid w:val="18FE70A6"/>
    <w:rsid w:val="1A771AE0"/>
    <w:rsid w:val="1D186E81"/>
    <w:rsid w:val="1E264687"/>
    <w:rsid w:val="1FF67986"/>
    <w:rsid w:val="200F7FEB"/>
    <w:rsid w:val="21FB35C6"/>
    <w:rsid w:val="22DB6C5A"/>
    <w:rsid w:val="22F0334F"/>
    <w:rsid w:val="2B333DFE"/>
    <w:rsid w:val="2E657E4B"/>
    <w:rsid w:val="2ECC2BF7"/>
    <w:rsid w:val="3431234F"/>
    <w:rsid w:val="34763B8C"/>
    <w:rsid w:val="3A5A3664"/>
    <w:rsid w:val="3AB34033"/>
    <w:rsid w:val="3C2800EE"/>
    <w:rsid w:val="40714C2A"/>
    <w:rsid w:val="4199165E"/>
    <w:rsid w:val="44891637"/>
    <w:rsid w:val="54B23053"/>
    <w:rsid w:val="560B79A2"/>
    <w:rsid w:val="657231CB"/>
    <w:rsid w:val="65974034"/>
    <w:rsid w:val="690259D7"/>
    <w:rsid w:val="6D7C3898"/>
    <w:rsid w:val="6EF72978"/>
    <w:rsid w:val="716138AB"/>
    <w:rsid w:val="738436BE"/>
    <w:rsid w:val="77707BD2"/>
    <w:rsid w:val="77E05AFC"/>
    <w:rsid w:val="7C3721C3"/>
    <w:rsid w:val="7CB9149B"/>
    <w:rsid w:val="7E88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筱水瓶</cp:lastModifiedBy>
  <dcterms:modified xsi:type="dcterms:W3CDTF">2025-07-04T05:36:39Z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2052-11.1.0.10700</vt:lpwstr>
  </property>
  <property fmtid="{D5CDD505-2E9C-101B-9397-08002B2CF9AE}" pid="5" name="ICV">
    <vt:lpwstr>45EF527CF31F4DD98AAA24A969942ADA</vt:lpwstr>
  </property>
</Properties>
</file>