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“五号动力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”第十九届湖南省直单位篮球赛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成绩公示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突出贡献奖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湖南五号动力新能源有限公司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优秀组织奖</w:t>
      </w:r>
    </w:p>
    <w:tbl>
      <w:tblPr>
        <w:tblStyle w:val="8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965"/>
        <w:gridCol w:w="2260"/>
        <w:gridCol w:w="2260"/>
      </w:tblGrid>
      <w:tr>
        <w:trPr>
          <w:trHeight w:val="683" w:hRule="exact"/>
          <w:jc w:val="center"/>
        </w:trPr>
        <w:tc>
          <w:tcPr>
            <w:tcW w:w="255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省委组织部</w:t>
            </w:r>
          </w:p>
        </w:tc>
        <w:tc>
          <w:tcPr>
            <w:tcW w:w="19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省通信局</w:t>
            </w:r>
          </w:p>
        </w:tc>
        <w:tc>
          <w:tcPr>
            <w:tcW w:w="22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省纪委监委</w:t>
            </w:r>
          </w:p>
        </w:tc>
        <w:tc>
          <w:tcPr>
            <w:tcW w:w="22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团省委</w:t>
            </w:r>
          </w:p>
        </w:tc>
      </w:tr>
      <w:tr>
        <w:trPr>
          <w:trHeight w:val="683" w:hRule="exact"/>
          <w:jc w:val="center"/>
        </w:trPr>
        <w:tc>
          <w:tcPr>
            <w:tcW w:w="255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省委社会工作部</w:t>
            </w:r>
          </w:p>
        </w:tc>
        <w:tc>
          <w:tcPr>
            <w:tcW w:w="19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省民政厅</w:t>
            </w:r>
          </w:p>
        </w:tc>
        <w:tc>
          <w:tcPr>
            <w:tcW w:w="22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湖南工商大学</w:t>
            </w:r>
          </w:p>
        </w:tc>
        <w:tc>
          <w:tcPr>
            <w:tcW w:w="22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湖南邮电职院</w:t>
            </w:r>
          </w:p>
        </w:tc>
      </w:tr>
      <w:tr>
        <w:trPr>
          <w:trHeight w:val="694" w:hRule="exact"/>
          <w:jc w:val="center"/>
        </w:trPr>
        <w:tc>
          <w:tcPr>
            <w:tcW w:w="255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电建中南院</w:t>
            </w:r>
          </w:p>
        </w:tc>
        <w:tc>
          <w:tcPr>
            <w:tcW w:w="19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财信证券</w:t>
            </w:r>
          </w:p>
        </w:tc>
        <w:tc>
          <w:tcPr>
            <w:tcW w:w="22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企业组一等奖、二等奖、三等奖</w:t>
      </w:r>
    </w:p>
    <w:tbl>
      <w:tblPr>
        <w:tblStyle w:val="7"/>
        <w:tblW w:w="8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4918"/>
      </w:tblGrid>
      <w:tr>
        <w:trPr>
          <w:trHeight w:val="674" w:hRule="exact"/>
          <w:jc w:val="center"/>
        </w:trPr>
        <w:tc>
          <w:tcPr>
            <w:tcW w:w="3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企业组三等奖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兴湘集团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招商银行长沙分行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中建国际投资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湖南盐业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周港福珠宝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企业组二等奖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省出版集团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水电八局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湖南银行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鸿齐电力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企业组一等奖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港航水利集团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好益多乳业</w:t>
            </w:r>
          </w:p>
        </w:tc>
      </w:tr>
      <w:tr>
        <w:trPr>
          <w:trHeight w:val="67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湖南麓谷发展集团</w:t>
            </w:r>
          </w:p>
        </w:tc>
      </w:tr>
      <w:tr>
        <w:trPr>
          <w:trHeight w:val="694" w:hRule="exac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湘江集团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事业组一等奖、二等奖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5130"/>
      </w:tblGrid>
      <w:tr>
        <w:trPr>
          <w:trHeight w:val="680" w:hRule="exact"/>
          <w:jc w:val="center"/>
        </w:trPr>
        <w:tc>
          <w:tcPr>
            <w:tcW w:w="3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事业组二等奖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湖南邮电职院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省中西医结合医院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湖南财院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省律协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事业组一等奖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中南大学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湘雅二院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湖南工商大学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环境生物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机关组一等奖、二等奖、三等奖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5130"/>
      </w:tblGrid>
      <w:tr>
        <w:trPr>
          <w:trHeight w:val="680" w:hRule="exact"/>
          <w:jc w:val="center"/>
        </w:trPr>
        <w:tc>
          <w:tcPr>
            <w:tcW w:w="3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机关组三等奖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省发改委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民主党派省委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省商务厅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省药监局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省税务局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省科技厅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机关组二等奖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省国动办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省政府发展研究中心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省农业农村厅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省委社会工作部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团省委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省体育局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省信访局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省委军民融合办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省纪委监委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省交通运输厅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省委宣传部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省教育厅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省人社厅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省科协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省空管局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机关组一等奖</w:t>
            </w:r>
          </w:p>
        </w:tc>
        <w:tc>
          <w:tcPr>
            <w:tcW w:w="5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省军区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省通管局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省人大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省公安厅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湘江新区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省委组织部</w:t>
            </w:r>
          </w:p>
        </w:tc>
      </w:tr>
      <w:tr>
        <w:trPr>
          <w:trHeight w:val="680" w:hRule="exac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长沙联队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优秀技术代表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680" w:hRule="exact"/>
          <w:jc w:val="center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李学军</w:t>
            </w:r>
          </w:p>
        </w:tc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颜  胜</w:t>
            </w: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滨</w:t>
            </w: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竞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     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优秀裁判员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宋江江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斌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军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张柏铭</w:t>
            </w:r>
          </w:p>
        </w:tc>
      </w:tr>
      <w:tr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博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发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航</w:t>
            </w:r>
          </w:p>
        </w:tc>
      </w:tr>
      <w:tr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古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磊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代晴雯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潘海云</w:t>
            </w:r>
          </w:p>
        </w:tc>
      </w:tr>
      <w:tr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黄铭涛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邬玉波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芸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李瀛灏</w:t>
            </w:r>
          </w:p>
        </w:tc>
      </w:tr>
      <w:tr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宋佳辰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曾双凡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曹培智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廖展鹏</w:t>
            </w:r>
          </w:p>
        </w:tc>
      </w:tr>
      <w:tr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丁亚兰</w:t>
            </w:r>
          </w:p>
        </w:tc>
        <w:tc>
          <w:tcPr>
            <w:tcW w:w="2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34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8B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line="560" w:lineRule="exact"/>
      <w:ind w:left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Autospacing="0" w:afterAutospacing="0" w:line="480" w:lineRule="exact"/>
      <w:outlineLvl w:val="1"/>
    </w:pPr>
    <w:rPr>
      <w:rFonts w:ascii="Arial" w:hAnsi="Arial" w:eastAsia="楷体" w:cs="Times New Roman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Autospacing="0" w:afterAutospacing="0" w:line="480" w:lineRule="exact"/>
      <w:outlineLvl w:val="2"/>
    </w:pPr>
    <w:rPr>
      <w:rFonts w:ascii="Calibri" w:hAnsi="Calibri" w:eastAsia="楷体" w:cs="Times New Roman"/>
      <w:sz w:val="2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47"/>
    </w:pPr>
    <w:rPr>
      <w:rFonts w:ascii="宋体" w:hAnsi="宋体" w:eastAsia="宋体"/>
      <w:sz w:val="29"/>
      <w:szCs w:val="29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rFonts w:hint="eastAsia" w:ascii="方正小标宋简体" w:hAnsi="方正小标宋简体" w:eastAsia="方正小标宋简体" w:cs="方正小标宋简体"/>
      <w:kern w:val="44"/>
      <w:sz w:val="44"/>
      <w:szCs w:val="44"/>
      <w:lang w:val="en-US" w:eastAsia="zh-CN"/>
    </w:rPr>
  </w:style>
  <w:style w:type="paragraph" w:customStyle="1" w:styleId="11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1250</Words>
  <Characters>1268</Characters>
  <Lines>0</Lines>
  <Paragraphs>227</Paragraphs>
  <TotalTime>0</TotalTime>
  <ScaleCrop>false</ScaleCrop>
  <LinksUpToDate>false</LinksUpToDate>
  <CharactersWithSpaces>1297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2021-11-16T01:28:00Z</dcterms:created>
  <dc:creator>熊娟</dc:creator>
  <cp:lastModifiedBy>Yucici</cp:lastModifiedBy>
  <dcterms:modified xsi:type="dcterms:W3CDTF">2025-06-29T17:50:40Z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43C5E55D0CCC77DA700C61681A77C106_43</vt:lpwstr>
  </property>
  <property fmtid="{D5CDD505-2E9C-101B-9397-08002B2CF9AE}" pid="4" name="KSOTemplateDocerSaveRecord">
    <vt:lpwstr>eyJoZGlkIjoiZWQ0ZTExZTYxYTcyMTE1ODY2NTY4MzgwMDcxMDMwZmUiLCJ1c2VySWQiOiIzOTkwMDE5NjIifQ==</vt:lpwstr>
  </property>
</Properties>
</file>