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2F11A">
      <w:pPr>
        <w:widowControl/>
        <w:spacing w:after="0" w:afterLines="0" w:line="4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080A7FDD">
      <w:pPr>
        <w:widowControl/>
        <w:spacing w:after="120" w:afterLines="50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年度部门整体支出绩效自评表</w:t>
      </w:r>
    </w:p>
    <w:tbl>
      <w:tblPr>
        <w:tblStyle w:val="2"/>
        <w:tblW w:w="100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34"/>
        <w:gridCol w:w="1270"/>
        <w:gridCol w:w="1420"/>
        <w:gridCol w:w="1425"/>
        <w:gridCol w:w="775"/>
        <w:gridCol w:w="850"/>
        <w:gridCol w:w="1145"/>
      </w:tblGrid>
      <w:tr w14:paraId="22692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69226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省级预算部门名称</w:t>
            </w:r>
          </w:p>
        </w:tc>
        <w:tc>
          <w:tcPr>
            <w:tcW w:w="89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B49B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韶山毛泽东同志纪念馆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640B2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284A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年度预</w:t>
            </w:r>
          </w:p>
          <w:p w14:paraId="453C0AF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算申请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14B7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768D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年初预算数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1123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全年预算数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6A94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全年执行数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AD1F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分值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2CE1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执行率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FF43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得分</w:t>
            </w:r>
          </w:p>
        </w:tc>
      </w:tr>
      <w:tr w14:paraId="24238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B7D3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D0D7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6621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4319.25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7D90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9206.51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C8F7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7443.07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F2B3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03D9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80.85%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80A6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8.1</w:t>
            </w:r>
          </w:p>
        </w:tc>
      </w:tr>
      <w:tr w14:paraId="5B71D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84F92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8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A958E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按收入性质分：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96959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按支出性质分：</w:t>
            </w:r>
          </w:p>
        </w:tc>
      </w:tr>
      <w:tr w14:paraId="594BB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6666C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8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E9659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9206.51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3EE0B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其中：基本支出：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2120.09</w:t>
            </w:r>
          </w:p>
        </w:tc>
      </w:tr>
      <w:tr w14:paraId="7B8F1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647B0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8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40574">
            <w:pPr>
              <w:widowControl/>
              <w:spacing w:line="240" w:lineRule="exact"/>
              <w:ind w:firstLine="800" w:firstLineChars="4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政府性基金拨款：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3F1EA">
            <w:pPr>
              <w:widowControl/>
              <w:spacing w:line="240" w:lineRule="exact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项目支出：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5322.98</w:t>
            </w:r>
          </w:p>
        </w:tc>
      </w:tr>
      <w:tr w14:paraId="0C224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B1867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8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2BFFB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纳入专户管理的非税收入拨款：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4AF1C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 xml:space="preserve">      </w:t>
            </w:r>
          </w:p>
        </w:tc>
      </w:tr>
      <w:tr w14:paraId="5234C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657561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8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60576">
            <w:pPr>
              <w:widowControl/>
              <w:spacing w:line="240" w:lineRule="exact"/>
              <w:ind w:firstLine="1400" w:firstLineChars="7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其他资金：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F89A3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667C8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040AE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B3340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15E2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实际完成情况　</w:t>
            </w:r>
          </w:p>
        </w:tc>
      </w:tr>
      <w:tr w14:paraId="1D843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7D1012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E8DDDF">
            <w:pPr>
              <w:widowControl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通过预算执行，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保障我馆日常工作正常运转、业务工作顺利实施、项目工作有序推进。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我馆将继续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凭借丰富的馆藏资源，挖掘文物内涵，形成全国独一无二的、富有韶山特色的陈列展示体系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同时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增强社会教育效果，提升爱国主义教育基地的覆盖面、影响力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争取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打造国内外毛泽东生平和思想研究、毛泽东遗物研究、韶山地方史研究的资料中心和研究基地。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　</w:t>
            </w:r>
          </w:p>
        </w:tc>
        <w:tc>
          <w:tcPr>
            <w:tcW w:w="4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0C3B4">
            <w:pPr>
              <w:widowControl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我馆紧紧围绕文博业务中心工作，认真履行宣传、接待、保护、开发等职能职责；不断加强年初预算的统领规划功能，将管好资金阵线前移，严格按财经法规及制度使用、管理资金，成效明显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全面推进局、馆重点任务，扩大了政治影响，提升了社会效益。达到了资金使用效益高 、社会效益好，可持续影响长的效果。</w:t>
            </w:r>
          </w:p>
        </w:tc>
      </w:tr>
      <w:tr w14:paraId="1FC1A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C5C7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绩</w:t>
            </w:r>
          </w:p>
          <w:p w14:paraId="215C1FE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效</w:t>
            </w:r>
          </w:p>
          <w:p w14:paraId="1CB903D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</w:t>
            </w:r>
          </w:p>
          <w:p w14:paraId="23FA23B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标</w:t>
            </w:r>
          </w:p>
          <w:p w14:paraId="59A67D3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B92F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4BB2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446C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C3D1B">
            <w:pPr>
              <w:widowControl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36AED"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DBFD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865D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C31BF">
            <w:pPr>
              <w:widowControl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偏差原因分析及改进措施</w:t>
            </w:r>
          </w:p>
        </w:tc>
      </w:tr>
      <w:tr w14:paraId="6F8CF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CD77F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14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  <w:p w14:paraId="340FF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843DF8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(50分)</w:t>
            </w:r>
          </w:p>
        </w:tc>
        <w:tc>
          <w:tcPr>
            <w:tcW w:w="1034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3505151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93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在展展览数量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2679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13个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F336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13个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89A9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4810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6CDF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006A5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53887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C96EF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B9D3C8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C8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新增文物、资料数量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F9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100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件/套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44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155件/套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76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5D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A051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7835E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7C3CA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069F1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1344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38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接待研学批次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9A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150批次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5F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159批次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EF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DC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E6F9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4DDCC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C10F7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7D561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78C6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0D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推向市场文创产品数量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64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15种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29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20种49款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9D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D9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ABFB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7C0DA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1818A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4E09A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4ECDB2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质量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C3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预决算公开率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37BB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100%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8CB5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100%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F166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3831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721C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5213D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425D8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90E18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A66609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1B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已完工项目验收合格率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6A0F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760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8DC0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D93F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5CBA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6DF38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EBE49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36D66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2D51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BA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资金专款专用率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EF9F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9F2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BB39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EA03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DCE5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30999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13ADA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5F997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E61F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3F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财政基本支出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全部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完成支付时间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015C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12月31日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6F4B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12月26日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84B4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A410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F790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公务接待费结余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180元未支出</w:t>
            </w:r>
          </w:p>
        </w:tc>
      </w:tr>
      <w:tr w14:paraId="53EB0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C126F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0F22D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A871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C9E4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资金使用合规性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7DA8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合规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1ED9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合规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34A0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29BB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F4C4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3213C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131D8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A588D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B811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6FA3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“三公经费”控制率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2508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小于等于100%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782D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99.91%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61F2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76D5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7D86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460E6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C68EC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82039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效益指标</w:t>
            </w:r>
          </w:p>
          <w:p w14:paraId="6B5F00DE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 w14:paraId="020692C8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（30分）</w:t>
            </w:r>
          </w:p>
          <w:p w14:paraId="1921766E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CA89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经济效</w:t>
            </w:r>
          </w:p>
          <w:p w14:paraId="518E656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F9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吸引和带动周边行业发展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34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公益性为主，带动周边行业发展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87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是带动周边行业发展的主力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6C40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2406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F4CE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58E20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DBFF7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A83D0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A4FA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社会效</w:t>
            </w:r>
          </w:p>
          <w:p w14:paraId="19B322A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6C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接待观众数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1B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900万人次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87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980万人次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4887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6A23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942E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4FBD1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3803C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54397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5D84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313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讲解批次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04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 10000批次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A7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11199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批次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9E19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6CCA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8FFA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77B83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C333B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A3206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C8A3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72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综治工作及平安单位建设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73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无事故无案件发生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89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被评为2024年度全局平安建设先进单位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A016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020B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E41C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05DAE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70B65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89A9E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4439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生态效</w:t>
            </w:r>
          </w:p>
          <w:p w14:paraId="36BCD44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4E74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对周边生态环境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影响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17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对周边生态环境产生有利影响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23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优化了周边环境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A312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6660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2112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03944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D607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82C33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E3B2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DCBD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对我馆发展持续影响性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AA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长久性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D9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长久性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B3C7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1C6D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DE34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52AE5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5F211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80D9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满意度</w:t>
            </w:r>
          </w:p>
          <w:p w14:paraId="37CEC68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指标</w:t>
            </w:r>
          </w:p>
          <w:p w14:paraId="6EB0387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49ED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D9B4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游客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E83A4">
            <w:pPr>
              <w:widowControl/>
              <w:jc w:val="center"/>
              <w:rPr>
                <w:rFonts w:hint="default" w:ascii="Calibri" w:hAnsi="Calibri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大于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DEBD7">
            <w:pPr>
              <w:widowControl/>
              <w:jc w:val="center"/>
              <w:rPr>
                <w:rFonts w:hint="default" w:ascii="Calibri" w:hAnsi="Calibri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276C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E288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E6F9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33896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4BF89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43472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F931C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98DC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周边居民满意度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0AD07">
            <w:pPr>
              <w:widowControl/>
              <w:jc w:val="center"/>
              <w:rPr>
                <w:rFonts w:hint="default" w:ascii="Calibri" w:hAnsi="Calibri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大于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88FB2">
            <w:pPr>
              <w:widowControl/>
              <w:jc w:val="center"/>
              <w:rPr>
                <w:rFonts w:hint="default" w:ascii="Calibri" w:hAnsi="Calibri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FFE5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1AB0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E723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20332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D6266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B4FF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C9B5D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97.1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76F47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</w:tbl>
    <w:p w14:paraId="7F52DD1C">
      <w:pPr>
        <w:rPr>
          <w:rFonts w:hint="default" w:ascii="Times New Roman" w:hAnsi="Times New Roman" w:eastAsia="仿宋_GB2312" w:cs="Times New Roman"/>
          <w:sz w:val="22"/>
          <w:szCs w:val="22"/>
        </w:rPr>
      </w:pPr>
    </w:p>
    <w:p w14:paraId="07859EAA"/>
    <w:p w14:paraId="2DF2FF3E"/>
    <w:sectPr>
      <w:pgSz w:w="11906" w:h="16838"/>
      <w:pgMar w:top="1417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NTMzOTU1M2QwYWE3ZDAxYmZiMjMzMmRkNGE4NDYifQ=="/>
  </w:docVars>
  <w:rsids>
    <w:rsidRoot w:val="686156A3"/>
    <w:rsid w:val="0CB06949"/>
    <w:rsid w:val="1B0D6E1D"/>
    <w:rsid w:val="1DB45D52"/>
    <w:rsid w:val="1DDF2F6A"/>
    <w:rsid w:val="1EE014F3"/>
    <w:rsid w:val="2AC36E21"/>
    <w:rsid w:val="2BC01D66"/>
    <w:rsid w:val="40A1671C"/>
    <w:rsid w:val="42AA1009"/>
    <w:rsid w:val="5CD3143C"/>
    <w:rsid w:val="5ED3276B"/>
    <w:rsid w:val="5EFC4888"/>
    <w:rsid w:val="60471C86"/>
    <w:rsid w:val="66140709"/>
    <w:rsid w:val="686156A3"/>
    <w:rsid w:val="69D25D69"/>
    <w:rsid w:val="74E95C47"/>
    <w:rsid w:val="75D552F0"/>
    <w:rsid w:val="75F61BD9"/>
    <w:rsid w:val="76432944"/>
    <w:rsid w:val="7A6855EF"/>
    <w:rsid w:val="7A9D1680"/>
    <w:rsid w:val="7C4028DA"/>
    <w:rsid w:val="7DEC30DD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autoRedefine/>
    <w:qFormat/>
    <w:uiPriority w:val="0"/>
    <w:pPr>
      <w:spacing w:line="408" w:lineRule="auto"/>
      <w:ind w:firstLine="400"/>
    </w:pPr>
    <w:rPr>
      <w:rFonts w:ascii="宋体" w:hAnsi="宋体" w:eastAsia="宋体" w:cs="宋体"/>
      <w:color w:val="auto"/>
      <w:kern w:val="2"/>
      <w:sz w:val="30"/>
      <w:szCs w:val="30"/>
      <w:lang w:val="zh-TW" w:eastAsia="zh-TW" w:bidi="zh-TW"/>
    </w:rPr>
  </w:style>
  <w:style w:type="paragraph" w:customStyle="1" w:styleId="5">
    <w:name w:val="BodyText1I"/>
    <w:basedOn w:val="1"/>
    <w:autoRedefine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916</Words>
  <Characters>1047</Characters>
  <Lines>0</Lines>
  <Paragraphs>0</Paragraphs>
  <TotalTime>0</TotalTime>
  <ScaleCrop>false</ScaleCrop>
  <LinksUpToDate>false</LinksUpToDate>
  <CharactersWithSpaces>1069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2023-03-24T00:52:00Z</dcterms:created>
  <dc:creator>睿妹</dc:creator>
  <cp:lastModifiedBy>睿妹</cp:lastModifiedBy>
  <cp:lastPrinted>2023-04-13T01:08:00Z</cp:lastPrinted>
  <dcterms:modified xsi:type="dcterms:W3CDTF">2025-06-20T01:31:08Z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A0869F16FBA948F8A7849C6CF74BD44D</vt:lpwstr>
  </property>
  <property fmtid="{D5CDD505-2E9C-101B-9397-08002B2CF9AE}" pid="4" name="KSOTemplateDocerSaveRecord">
    <vt:lpwstr>eyJoZGlkIjoiMGViNTMzOTU1M2QwYWE3ZDAxYmZiMjMzMmRkNGE4NDYiLCJ1c2VySWQiOiIzMzk0NjA2MTYifQ==</vt:lpwstr>
  </property>
</Properties>
</file>