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招聘岗位任职条件明细表</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546"/>
        <w:gridCol w:w="1591"/>
        <w:gridCol w:w="1568"/>
        <w:gridCol w:w="1908"/>
        <w:gridCol w:w="1310"/>
        <w:gridCol w:w="4824"/>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45"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岗位名称</w:t>
            </w:r>
          </w:p>
        </w:tc>
        <w:tc>
          <w:tcPr>
            <w:tcW w:w="561"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专业</w:t>
            </w:r>
          </w:p>
        </w:tc>
        <w:tc>
          <w:tcPr>
            <w:tcW w:w="553"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院校和学历要求</w:t>
            </w:r>
          </w:p>
        </w:tc>
        <w:tc>
          <w:tcPr>
            <w:tcW w:w="673"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证书或职称要求</w:t>
            </w:r>
          </w:p>
        </w:tc>
        <w:tc>
          <w:tcPr>
            <w:tcW w:w="462"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年龄要求</w:t>
            </w:r>
          </w:p>
        </w:tc>
        <w:tc>
          <w:tcPr>
            <w:tcW w:w="1701"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工作经历、业绩或其他要求</w:t>
            </w:r>
          </w:p>
        </w:tc>
        <w:tc>
          <w:tcPr>
            <w:tcW w:w="326"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水工环地质工程师</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水工环地质专业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水工环地质高级工程师及以上职称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1.具有5年以上相关工作经历并担任过大、中型工程勘察、水文勘察项目负责人；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2.熟悉各类勘察软件、地质BIM、计算机编程、信息化等；3.具有较强的管理能力、沟通协调能力、责任心和团队意识；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4.担任相关管理工作，市场营销能力强的人员优先。有水文勘察项目甲级业绩1项、乙级业绩3项的人员优先。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测绘工程师</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土木工程、测绘相关专业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全日制硕士研究生及以上学历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工程师及以上职称，具有公路水运检测工程师或注册测绘师资格证书</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30岁及以下（1995年5月31日以后出生），特别优秀人员年龄可放宽至35岁（1990年5月31日以后出生）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1.担任央企、大型同行业国企事业单位项目负责人，具有3年以上基坑及边坡监测、自动化监测、地铁施工及运营监测或InSAR技术应用等相关工作经历；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2.能熟练操作各式测量仪器设备，熟悉计算机编程、测绘信息化，可编制技术方案及投标技术文件；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3.具有较强团队管理和团结协作能力；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4.担任相关管理工作，市场营销能力强的人员优先。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物流规划</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物流工程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全日制硕士研究生及以上学历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城乡规划中级职称、土地规划管理中/高级职称人员优先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1.五年以上相关工作经验；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2.曾担任多式联运研究、物流规划、城乡客运一体化、客货邮融合发展等相关业务项目负责人。</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水运规划</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水运规划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全日制硕士研究生及以上学历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城乡规划中级职称、土地规划管理中/高级职称人员优先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1.从事港口、航道规划相关工作5年以上；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2.有港航相关领域战略研究、规划项目等经验、具备承担相关项目负责人的能力；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3.具有较强的沟通协调、文字撰写与汇报能力。</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低空规划</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交通运输、航空运输、城乡规划相关专业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全日制硕士研究生及以上学历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城乡规划中级职称、土地规划管理中/高级职称人员优先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1.熟练掌握城乡规划、交通规划等理论；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2.对低空领域的发展政策有较深的理解；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3.具备承担相关项目负责人的能力；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4.具有较强的沟通协调、文字撰写与汇报能力；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5.有低空规划项目经验优先。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给排水设计岗</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给排水专业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给排水专业中级及以上职称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1.从事市政给排水工程设计实践5年以上；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2.在湖南建筑市场监管平台有三项中型或一项大型项目负责人业绩；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3.担任过管网修复和雨污分流项目负责人优先；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4.在建设部四库一平台上有相应专业一个大型两个中型的专业负责人业绩且该业绩等级达到B级及以上优先；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5.有注册公用设备（给水排水）执业证书或给排水副高级职称优先。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市政道路设计岗</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市政道路专业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市政道路相关专业中级及以上职称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1.从事市政总体工作5年以上；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2.担任过市政主干道以上项目的市政总体负责人优先；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3.有市政大型项目交通组织设计经验优先；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4.在建设部四库一平台上有相应专业一个大型两个中型的专业负责人业绩且该业绩等级达到B级及以上优先；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5.有注册道路执业证书或相关专业副高级职称优先。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结构设计岗</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结构相关专业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道路与桥梁隧道专业或市政公用工程专业中级及以上职称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1.从事市政桥梁结构等工作5年以上；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2.担任过市政中大型桥梁结构及水工结构专业项目负责人优先；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3.在建设部四库一平台上有相应专业一个大型两个中型的专业负责人业绩且该业绩等级达到B级及以上优先；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4.特别优秀的年龄可放宽至40岁；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5.有注册结构一级执业证书或相关专业副高级职称优先。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智慧建筑解决方案工程师</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计算机、软件工程、自动化等相关专业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1.负责智慧建筑相关项目的前期沟通、方案组织与汇报，项目前期推动等；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2.协助销售人员参与项目投标，编写技术标书，讲解技术内容，建立和维护客户关系；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3.参与智慧建筑设计及产品的研究，确保方案的创新性和实用性；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4.具有良好的方案编制、PPT制作、演讲汇报、协调沟通能力；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5.熟悉智慧建筑整体系统逻辑、建设思路，熟悉智能化各子系统的技术要点，对主流厂商的产品有自己的理解；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6.具有一定管理经验，能带5人小团队。</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新能源解决方案工程师</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电力工程、电气工程、自动化、能源动力工程等相关专业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1.熟悉微电网、分布式光伏及储能系统的电气特性，接入设计、系统设计等，负责新能源项目方案编制、技术支持和把关工作；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2.具备新能源光储充项目的前期开发，信息收集，商务洽谈，初步测量，经济分析能力；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3.具备光储充解决方案的市场需求分析、技术路线规划等方案设计能力；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4.有3年以上的项目设计经验，熟悉从方案设计到实施部署的工作流程。</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机电设计负责人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机电工程、自动化、电气工程等相关专业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1.5年以上高速机电工程设计经验，精通高速公路机电系统设计，主导过至少2个中型以上高速机电设计项目；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2.具有较强的沟通协调能力，能较好的处理与管理部门、业主单位、实施单位、其他设计专业相关人员的关系；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3.具有良好的方案编制和汇报能力，能配合经营人员完成项目的前期技术支撑工作；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4.能管理小型设计团队，统筹任务分配、进度把控及质量监督，确保项目按时交付；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5.有大型设计院或交通基建企业从业背景者优先。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数字交通解决方案工程师</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交通工程、交通运输规划与管理、智慧交通、计算机、电子通信、港航水利工程等相关专业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全日制硕士研究生及以上学历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有注册规划、咨询工程师证书优先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1.具备3年以上智慧交通方案咨询设计相关工作经验，熟悉交通行业数字化转型趋势和相关技术；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2.有丰富的项目经验，能够独立负责数字交通解决方案的设计、实施和交付，具备项目管理经验；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3.熟悉交通行业信息化相关标准、规范和政策，了解国内外交通数字化领域的最新动态和发展趋势；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4.具有良好的跨部门协作能力、文字表达能力、沟通汇报能力，能够与业务部门、技术团队、外部合作伙伴等有效沟通，推动项目实施。</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水运方向安全咨询岗</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港口海岸及近海工程等相关专业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全日制硕士研究生及以上学历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中级职称及以上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具有航道工程、港口与码头、船闸等项目安全咨询经验者优先。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交通安全研发岗</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交通工程、交通规划、智慧交通、土木工程等相关专业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双一流全日制硕士或博士</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具有创新研发能力，在交通领域高水平期刊发表过论文（如SCI、EI）、主持或参与过国家级科研项目（如国家重点研发计划、国家自然科学基金）者优先。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双碳环保研发岗</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环境科学、能源与动力工程、材料工程等碳排放相关专业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全日制硕士研究生及以上学历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具有碳排放管理师等证书者优先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1.具有2年以上碳排放相关领域研发经验，具备扎实的专业基础知识和较强的研发能力；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2.熟悉国内外碳排放相关政策、法规、标准和技术；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3.具备以下条件者优先：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具有碳排放核算、碳足迹评价、碳交易等相关经验；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具有 CCUS、可再生能源、节能环保等领域研发经验；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发表过碳排放领域高水平论文或拥有相关专利。</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环评工程师</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环境科学、环境工程相关专业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注册环评工程师、环保相关高级职称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45岁及以下（1980年5月31日以后出生）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独立负责或主持完成过省级环评报告书、环保验收项目;具有5年以上项目负责人或者团队管理经验;熟悉环水保行业发展及市场动向，具有交通行业环评相关工作经验者优先。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养护设计岗</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道路工程</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全日制硕士研究生及以上学历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中级职称及以上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40岁及以下（1985年5月31日以后出生）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需具备路线/边坡/桥梁等专业5年以上设计经验</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投资风控岗</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法学、财务、金融等相关专业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法律职业资格证；有注册会计师证优先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1.5年以上股权投资、风控内控、资产证券化等相关工作经验；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2.有成功主导或参与股改、新三板挂牌或IPO项目的经验。</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财务管理岗</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财务、会计等相关专业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全日制（双一流）本科及以上学历</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注册会计师证</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35岁及以下（1990年5月31</w:t>
            </w:r>
            <w:bookmarkStart w:id="0" w:name="_GoBack"/>
            <w:bookmarkEnd w:id="0"/>
            <w:r>
              <w:rPr>
                <w:rFonts w:hint="eastAsia" w:ascii="仿宋" w:hAnsi="仿宋" w:eastAsia="仿宋" w:cs="仿宋"/>
                <w:i w:val="0"/>
                <w:iCs w:val="0"/>
                <w:color w:val="000000"/>
                <w:kern w:val="0"/>
                <w:sz w:val="24"/>
                <w:szCs w:val="24"/>
                <w:u w:val="none"/>
                <w:lang w:val="en-US" w:eastAsia="zh-CN" w:bidi="ar"/>
              </w:rPr>
              <w:t>日以后出生）</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1.具备3年以上上市公司/大中型集团企业财务主管岗位工作经验，或会计师事务所审计经验；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2.熟悉会计、财务管理制度，有较强的管理能力、风险控制、财务分析能力，服务意识强，办事稳重，作风扎实；</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3.有较强的数据分析、处理能力，熟练使用财务软件（如用友、金蝶等）及办公软件；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4.有参与国企混改股改、IPO财务工作经验，熟悉预算管理、项目投资管理工作。</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Y2E3NmFjNGRjMDhlMjhjNWVkYjViNDVjNGEwMjcifQ=="/>
  </w:docVars>
  <w:rsids>
    <w:rsidRoot w:val="31C45B9D"/>
    <w:rsid w:val="1E432C32"/>
    <w:rsid w:val="31C45B9D"/>
    <w:rsid w:val="3219141D"/>
    <w:rsid w:val="4D8827D0"/>
    <w:rsid w:val="5698680F"/>
    <w:rsid w:val="5911231B"/>
    <w:rsid w:val="7A82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3516</Words>
  <Characters>3708</Characters>
  <Lines>0</Lines>
  <Paragraphs>0</Paragraphs>
  <TotalTime>1</TotalTime>
  <ScaleCrop>false</ScaleCrop>
  <LinksUpToDate>false</LinksUpToDate>
  <CharactersWithSpaces>3709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2025-05-13T01:14:00Z</dcterms:created>
  <dc:creator>CanonIraq</dc:creator>
  <cp:lastModifiedBy>周韦辰</cp:lastModifiedBy>
  <dcterms:modified xsi:type="dcterms:W3CDTF">2025-05-14T03:35:44Z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A5588E02671943098B1BE6D997E672A8_11</vt:lpwstr>
  </property>
</Properties>
</file>