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92FB">
      <w:pPr>
        <w:spacing w:line="592" w:lineRule="exact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2024年度“湖南广播电视奖”县融专项奖</w:t>
      </w:r>
    </w:p>
    <w:p w14:paraId="0D22AFA1">
      <w:pPr>
        <w:spacing w:line="592" w:lineRule="exact"/>
        <w:ind w:firstLine="880"/>
        <w:jc w:val="center"/>
        <w:rPr>
          <w:rFonts w:ascii="仿宋_GB2312"/>
          <w:sz w:val="24"/>
          <w:szCs w:val="28"/>
        </w:rPr>
      </w:pPr>
      <w:r>
        <w:rPr>
          <w:rFonts w:hint="eastAsia" w:eastAsia="方正小标宋简体"/>
          <w:bCs/>
          <w:sz w:val="44"/>
          <w:szCs w:val="44"/>
        </w:rPr>
        <w:t xml:space="preserve">新媒体参评作品推荐表  </w:t>
      </w:r>
    </w:p>
    <w:tbl>
      <w:tblPr>
        <w:tblStyle w:val="7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187"/>
        <w:gridCol w:w="958"/>
        <w:gridCol w:w="547"/>
        <w:gridCol w:w="820"/>
        <w:gridCol w:w="1986"/>
      </w:tblGrid>
      <w:tr w14:paraId="2DD28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540" w:type="dxa"/>
            <w:vAlign w:val="center"/>
          </w:tcPr>
          <w:p w14:paraId="29BCFDCD">
            <w:pPr>
              <w:pStyle w:val="6"/>
              <w:spacing w:before="260" w:line="221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参评单位</w:t>
            </w:r>
          </w:p>
        </w:tc>
        <w:tc>
          <w:tcPr>
            <w:tcW w:w="3187" w:type="dxa"/>
            <w:vAlign w:val="center"/>
          </w:tcPr>
          <w:p w14:paraId="50911F2C">
            <w:pPr>
              <w:ind w:firstLine="600"/>
              <w:jc w:val="center"/>
              <w:rPr>
                <w:rFonts w:hint="eastAsia" w:ascii="Arial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>邵阳县融媒体中心</w:t>
            </w:r>
          </w:p>
        </w:tc>
        <w:tc>
          <w:tcPr>
            <w:tcW w:w="1505" w:type="dxa"/>
            <w:gridSpan w:val="2"/>
            <w:vAlign w:val="center"/>
          </w:tcPr>
          <w:p w14:paraId="1F662DD9">
            <w:pPr>
              <w:pStyle w:val="6"/>
              <w:spacing w:before="260" w:line="222" w:lineRule="auto"/>
              <w:ind w:firstLine="0" w:firstLineChars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pacing w:val="5"/>
                <w:sz w:val="30"/>
                <w:szCs w:val="30"/>
              </w:rPr>
              <w:t>参评</w:t>
            </w:r>
            <w:r>
              <w:rPr>
                <w:rFonts w:hint="eastAsia"/>
                <w:spacing w:val="5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3E29A372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  <w:t>综合文艺</w:t>
            </w:r>
          </w:p>
        </w:tc>
      </w:tr>
      <w:tr w14:paraId="2AC7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540" w:type="dxa"/>
            <w:vAlign w:val="center"/>
          </w:tcPr>
          <w:p w14:paraId="32E0110D">
            <w:pPr>
              <w:pStyle w:val="6"/>
              <w:spacing w:before="26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发布账号</w:t>
            </w:r>
          </w:p>
        </w:tc>
        <w:tc>
          <w:tcPr>
            <w:tcW w:w="3187" w:type="dxa"/>
            <w:vAlign w:val="center"/>
          </w:tcPr>
          <w:p w14:paraId="386CDD3C">
            <w:pPr>
              <w:ind w:firstLine="600"/>
              <w:jc w:val="center"/>
              <w:rPr>
                <w:rFonts w:hint="default" w:ascii="Arial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>邵阳县发布视频号</w:t>
            </w:r>
          </w:p>
        </w:tc>
        <w:tc>
          <w:tcPr>
            <w:tcW w:w="1505" w:type="dxa"/>
            <w:gridSpan w:val="2"/>
            <w:vAlign w:val="center"/>
          </w:tcPr>
          <w:p w14:paraId="0516597B">
            <w:pPr>
              <w:pStyle w:val="6"/>
              <w:spacing w:before="26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作品长度</w:t>
            </w:r>
          </w:p>
        </w:tc>
        <w:tc>
          <w:tcPr>
            <w:tcW w:w="2806" w:type="dxa"/>
            <w:gridSpan w:val="2"/>
            <w:vAlign w:val="center"/>
          </w:tcPr>
          <w:p w14:paraId="43360600">
            <w:pPr>
              <w:ind w:firstLine="600"/>
              <w:jc w:val="center"/>
              <w:rPr>
                <w:rFonts w:hint="default" w:ascii="仿宋" w:hAnsi="仿宋" w:eastAsia="仿宋" w:cs="仿宋"/>
                <w:spacing w:val="5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30"/>
                <w:szCs w:val="30"/>
                <w:lang w:val="en-US" w:eastAsia="zh-CN" w:bidi="ar-SA"/>
              </w:rPr>
              <w:t>2分12</w:t>
            </w: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秒</w:t>
            </w:r>
          </w:p>
        </w:tc>
      </w:tr>
      <w:tr w14:paraId="25BE8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</w:trPr>
        <w:tc>
          <w:tcPr>
            <w:tcW w:w="1540" w:type="dxa"/>
            <w:vAlign w:val="center"/>
          </w:tcPr>
          <w:p w14:paraId="00C0898B">
            <w:pPr>
              <w:pStyle w:val="6"/>
              <w:spacing w:before="255" w:line="226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主创人员</w:t>
            </w:r>
          </w:p>
        </w:tc>
        <w:tc>
          <w:tcPr>
            <w:tcW w:w="3187" w:type="dxa"/>
            <w:vAlign w:val="top"/>
          </w:tcPr>
          <w:p w14:paraId="320C3BC0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夏英杰、唐跃明 、</w:t>
            </w:r>
          </w:p>
          <w:p w14:paraId="4BC64285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夏洛菲、李舒翔、李涛、</w:t>
            </w:r>
          </w:p>
          <w:p w14:paraId="2AA35B68">
            <w:pPr>
              <w:spacing w:line="240" w:lineRule="auto"/>
              <w:ind w:left="0" w:leftChars="0" w:firstLine="0" w:firstLineChars="0"/>
              <w:jc w:val="both"/>
              <w:rPr>
                <w:rFonts w:ascii="Arial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>尹黎红、李丁、周鹏</w:t>
            </w:r>
          </w:p>
        </w:tc>
        <w:tc>
          <w:tcPr>
            <w:tcW w:w="1505" w:type="dxa"/>
            <w:gridSpan w:val="2"/>
            <w:vAlign w:val="center"/>
          </w:tcPr>
          <w:p w14:paraId="1C43AE69">
            <w:pPr>
              <w:pStyle w:val="6"/>
              <w:spacing w:before="25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发布时间</w:t>
            </w:r>
          </w:p>
        </w:tc>
        <w:tc>
          <w:tcPr>
            <w:tcW w:w="2806" w:type="dxa"/>
            <w:gridSpan w:val="2"/>
            <w:vAlign w:val="center"/>
          </w:tcPr>
          <w:p w14:paraId="0522EF24"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pacing w:val="5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kern w:val="2"/>
                <w:sz w:val="30"/>
                <w:szCs w:val="30"/>
                <w:lang w:val="en-US" w:eastAsia="en-US" w:bidi="ar-SA"/>
              </w:rPr>
              <w:t>2024年07月12日</w:t>
            </w:r>
          </w:p>
        </w:tc>
      </w:tr>
      <w:tr w14:paraId="0BB1B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540" w:type="dxa"/>
            <w:vAlign w:val="center"/>
          </w:tcPr>
          <w:p w14:paraId="14078165">
            <w:pPr>
              <w:pStyle w:val="6"/>
              <w:spacing w:before="298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作品标题</w:t>
            </w:r>
          </w:p>
        </w:tc>
        <w:tc>
          <w:tcPr>
            <w:tcW w:w="7498" w:type="dxa"/>
            <w:gridSpan w:val="5"/>
            <w:vAlign w:val="center"/>
          </w:tcPr>
          <w:p w14:paraId="16688AB2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  <w:t>《应急体系联动 筑牢安全堤坝》</w:t>
            </w:r>
            <w:bookmarkEnd w:id="0"/>
          </w:p>
        </w:tc>
      </w:tr>
      <w:tr w14:paraId="20335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540" w:type="dxa"/>
            <w:vAlign w:val="center"/>
          </w:tcPr>
          <w:p w14:paraId="76A321AC">
            <w:pPr>
              <w:pStyle w:val="6"/>
              <w:spacing w:before="101" w:line="223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网址链接</w:t>
            </w:r>
          </w:p>
        </w:tc>
        <w:tc>
          <w:tcPr>
            <w:tcW w:w="7498" w:type="dxa"/>
            <w:gridSpan w:val="5"/>
            <w:vAlign w:val="center"/>
          </w:tcPr>
          <w:p w14:paraId="3D1EB664">
            <w:pPr>
              <w:ind w:left="0" w:leftChars="0" w:firstLine="0" w:firstLineChars="0"/>
              <w:jc w:val="center"/>
              <w:rPr>
                <w:rFonts w:ascii="Arial"/>
                <w:sz w:val="30"/>
                <w:szCs w:val="30"/>
              </w:rPr>
            </w:pPr>
            <w:r>
              <w:rPr>
                <w:color w:val="A6A6A6"/>
                <w:spacing w:val="9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497205</wp:posOffset>
                  </wp:positionV>
                  <wp:extent cx="457200" cy="751840"/>
                  <wp:effectExtent l="0" t="0" r="0" b="10160"/>
                  <wp:wrapSquare wrapText="bothSides"/>
                  <wp:docPr id="2" name="图片 2" descr="c256e577db3ade93b633e862b20f6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56e577db3ade93b633e862b20f6b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  <w:t>https://weixin.qq.com/sph/AlEIJ4D61</w:t>
            </w:r>
          </w:p>
        </w:tc>
      </w:tr>
      <w:tr w14:paraId="3855B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1540" w:type="dxa"/>
            <w:vAlign w:val="center"/>
          </w:tcPr>
          <w:p w14:paraId="60500422">
            <w:pPr>
              <w:pStyle w:val="6"/>
              <w:spacing w:before="101" w:line="223" w:lineRule="auto"/>
              <w:ind w:firstLine="0" w:firstLineChars="0"/>
              <w:jc w:val="center"/>
              <w:rPr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2"/>
                <w:sz w:val="30"/>
                <w:szCs w:val="30"/>
                <w:lang w:eastAsia="zh-CN"/>
              </w:rPr>
              <w:t>点击量、   转发量等</w:t>
            </w:r>
          </w:p>
        </w:tc>
        <w:tc>
          <w:tcPr>
            <w:tcW w:w="4145" w:type="dxa"/>
            <w:gridSpan w:val="2"/>
            <w:vAlign w:val="center"/>
          </w:tcPr>
          <w:p w14:paraId="599D5090">
            <w:pPr>
              <w:ind w:firstLine="600"/>
              <w:jc w:val="center"/>
              <w:rPr>
                <w:rFonts w:hint="default" w:ascii="Arial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  <w:t>3104</w:t>
            </w:r>
          </w:p>
        </w:tc>
        <w:tc>
          <w:tcPr>
            <w:tcW w:w="1367" w:type="dxa"/>
            <w:gridSpan w:val="2"/>
            <w:vAlign w:val="center"/>
          </w:tcPr>
          <w:p w14:paraId="26688512">
            <w:pPr>
              <w:pStyle w:val="6"/>
              <w:spacing w:before="100"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position w:val="13"/>
                <w:sz w:val="30"/>
                <w:szCs w:val="30"/>
              </w:rPr>
              <w:t>作品</w:t>
            </w:r>
          </w:p>
          <w:p w14:paraId="5BA274E4">
            <w:pPr>
              <w:pStyle w:val="6"/>
              <w:spacing w:before="1" w:line="221" w:lineRule="auto"/>
              <w:ind w:firstLine="0" w:firstLineChars="0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二维码</w:t>
            </w:r>
          </w:p>
          <w:p w14:paraId="5FFAB469">
            <w:pPr>
              <w:pStyle w:val="6"/>
              <w:spacing w:before="1" w:line="221" w:lineRule="auto"/>
              <w:ind w:left="257" w:firstLine="596"/>
              <w:jc w:val="center"/>
              <w:rPr>
                <w:spacing w:val="-1"/>
                <w:sz w:val="30"/>
                <w:szCs w:val="30"/>
              </w:rPr>
            </w:pPr>
          </w:p>
          <w:p w14:paraId="1B3FCBBA">
            <w:pPr>
              <w:pStyle w:val="6"/>
              <w:spacing w:before="1" w:line="221" w:lineRule="auto"/>
              <w:ind w:left="257" w:firstLine="596"/>
              <w:jc w:val="center"/>
              <w:rPr>
                <w:spacing w:val="-1"/>
                <w:sz w:val="30"/>
                <w:szCs w:val="30"/>
              </w:rPr>
            </w:pPr>
          </w:p>
        </w:tc>
        <w:tc>
          <w:tcPr>
            <w:tcW w:w="1986" w:type="dxa"/>
            <w:vAlign w:val="center"/>
          </w:tcPr>
          <w:p w14:paraId="6DFEB97E">
            <w:pPr>
              <w:jc w:val="center"/>
              <w:rPr>
                <w:rFonts w:ascii="Arial"/>
                <w:sz w:val="30"/>
                <w:szCs w:val="30"/>
              </w:rPr>
            </w:pPr>
          </w:p>
          <w:p w14:paraId="060F2491">
            <w:pPr>
              <w:ind w:left="0" w:leftChars="0" w:firstLine="0" w:firstLineChars="0"/>
              <w:jc w:val="center"/>
              <w:rPr>
                <w:rFonts w:ascii="Arial"/>
                <w:sz w:val="30"/>
                <w:szCs w:val="30"/>
              </w:rPr>
            </w:pPr>
          </w:p>
          <w:p w14:paraId="538C299D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  <w:p w14:paraId="05818960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21B36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3" w:hRule="atLeast"/>
        </w:trPr>
        <w:tc>
          <w:tcPr>
            <w:tcW w:w="1540" w:type="dxa"/>
            <w:textDirection w:val="tbRlV"/>
            <w:vAlign w:val="center"/>
          </w:tcPr>
          <w:p w14:paraId="5E4F9387">
            <w:pPr>
              <w:pStyle w:val="6"/>
              <w:spacing w:before="104" w:line="214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cs="仿宋_GB2312"/>
                <w:color w:val="000000"/>
                <w:spacing w:val="84"/>
                <w:sz w:val="30"/>
                <w:szCs w:val="30"/>
                <w:lang w:bidi="ar"/>
              </w:rPr>
              <w:t>推荐意见及盖章</w:t>
            </w:r>
          </w:p>
        </w:tc>
        <w:tc>
          <w:tcPr>
            <w:tcW w:w="7498" w:type="dxa"/>
            <w:gridSpan w:val="5"/>
          </w:tcPr>
          <w:p w14:paraId="0DBF28C0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该作品源于真实、高于真实。它以我县在防溺水工作中的真实举措为蓝本，将县教育局、县移动公司、县融媒体中心三方联动的创新防溺水模式生动展现。通过应急广播与预报警系统的配合，实现了对学生靠近水域的实时监测和及时预警，将溺水事故扼杀在萌芽状态。这种真实且有效的案例不仅为宣传教育提供了坚实的事实依据，更让观众切实感受到防溺水工作的重要性和可行性。</w:t>
            </w:r>
          </w:p>
          <w:p w14:paraId="3F4F5F16">
            <w:pPr>
              <w:pStyle w:val="6"/>
              <w:spacing w:before="101" w:line="222" w:lineRule="auto"/>
              <w:ind w:left="0" w:leftChars="0" w:firstLine="0" w:firstLineChars="0"/>
              <w:jc w:val="both"/>
              <w:rPr>
                <w:color w:val="A6A6A6"/>
                <w:spacing w:val="9"/>
                <w:sz w:val="30"/>
                <w:szCs w:val="30"/>
                <w:lang w:eastAsia="zh-CN"/>
              </w:rPr>
            </w:pPr>
          </w:p>
        </w:tc>
      </w:tr>
      <w:tr w14:paraId="7CE40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540" w:type="dxa"/>
            <w:vAlign w:val="center"/>
          </w:tcPr>
          <w:p w14:paraId="5E835D31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评</w:t>
            </w:r>
          </w:p>
          <w:p w14:paraId="57D563B4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委</w:t>
            </w:r>
          </w:p>
          <w:p w14:paraId="1580F37F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意</w:t>
            </w:r>
          </w:p>
          <w:p w14:paraId="043983DC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498" w:type="dxa"/>
            <w:gridSpan w:val="5"/>
          </w:tcPr>
          <w:p w14:paraId="136C3E15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</w:tbl>
    <w:p w14:paraId="142E839E">
      <w:pPr>
        <w:wordWrap w:val="0"/>
        <w:ind w:left="0" w:leftChars="0" w:firstLine="0" w:firstLineChars="0"/>
        <w:jc w:val="center"/>
        <w:rPr>
          <w:rFonts w:hint="eastAsia"/>
          <w:b/>
          <w:bCs/>
          <w:spacing w:val="3"/>
          <w:sz w:val="36"/>
          <w:szCs w:val="36"/>
          <w:lang w:val="en-US" w:eastAsia="zh-CN"/>
        </w:rPr>
      </w:pPr>
    </w:p>
    <w:p w14:paraId="3A5D7C21"/>
    <w:sectPr>
      <w:headerReference r:id="rId5" w:type="default"/>
      <w:footerReference r:id="rId6" w:type="default"/>
      <w:pgSz w:w="11906" w:h="16838"/>
      <w:pgMar w:top="1417" w:right="1417" w:bottom="1417" w:left="1587" w:header="851" w:footer="992" w:gutter="0"/>
      <w:cols w:space="720" w:num="1"/>
      <w:docGrid w:type="lines" w:linePitch="44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9645">
    <w:pPr>
      <w:pStyle w:val="2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73A4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7F5B"/>
    <w:rsid w:val="1D107F5B"/>
    <w:rsid w:val="3D0038A0"/>
    <w:rsid w:val="69E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16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2025-03-06T01:41:00Z</dcterms:created>
  <dc:creator>A小尹</dc:creator>
  <cp:lastModifiedBy>A小尹</cp:lastModifiedBy>
  <dcterms:modified xsi:type="dcterms:W3CDTF">2025-03-06T01:41:30Z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56A5E72D86934656A2B10197DDAF800A_13</vt:lpwstr>
  </property>
  <property fmtid="{D5CDD505-2E9C-101B-9397-08002B2CF9AE}" pid="4" name="KSOTemplateDocerSaveRecord">
    <vt:lpwstr>eyJoZGlkIjoiZmRmMTFjOWYwZjlmYzk1NjU0MjcwZWNhOTU1Njk3MjEiLCJ1c2VySWQiOiI1Mzk5NTQ1OTYifQ==</vt:lpwstr>
  </property>
</Properties>
</file>