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3B" w:rsidRDefault="006163B4">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中共祁阳市文明铺镇委员会</w:t>
      </w:r>
    </w:p>
    <w:p w:rsidR="003C3F3B" w:rsidRDefault="006163B4">
      <w:pPr>
        <w:spacing w:line="58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关于巡察整改进展情况的通报</w:t>
      </w:r>
    </w:p>
    <w:p w:rsidR="003C3F3B" w:rsidRDefault="003C3F3B">
      <w:pPr>
        <w:spacing w:line="580" w:lineRule="exact"/>
        <w:ind w:firstLineChars="200" w:firstLine="680"/>
        <w:rPr>
          <w:rFonts w:ascii="仿宋_GB2312" w:eastAsia="仿宋_GB2312"/>
          <w:sz w:val="34"/>
          <w:szCs w:val="34"/>
        </w:rPr>
      </w:pPr>
    </w:p>
    <w:p w:rsidR="003C3F3B" w:rsidRDefault="006163B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根据市委统一部署，</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日，市委第五巡察组对文明铺镇党委进行了巡察。</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日，市委第五巡察组向文明铺镇党委反馈了巡察意见。按照党务公开原则和巡察工作有关要求，现将巡察整改进展情况予以公布。</w:t>
      </w:r>
    </w:p>
    <w:p w:rsidR="003C3F3B" w:rsidRDefault="006163B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月，巡察反馈的</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个具体问题，已完成整改</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个；巡察移交的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件信访件，已全部办结；巡察交办的立行立改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件，已全部办结。开展了领导干部违规插手工程建设、酒后驾车等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个专项治理，整改问题</w:t>
      </w:r>
      <w:r>
        <w:rPr>
          <w:rFonts w:ascii="仿宋_GB2312" w:eastAsia="仿宋_GB2312" w:hAnsi="仿宋_GB2312" w:cs="仿宋_GB2312" w:hint="eastAsia"/>
          <w:sz w:val="32"/>
          <w:szCs w:val="32"/>
        </w:rPr>
        <w:t>241</w:t>
      </w:r>
      <w:r>
        <w:rPr>
          <w:rFonts w:ascii="仿宋_GB2312" w:eastAsia="仿宋_GB2312" w:hAnsi="仿宋_GB2312" w:cs="仿宋_GB2312" w:hint="eastAsia"/>
          <w:sz w:val="32"/>
          <w:szCs w:val="32"/>
        </w:rPr>
        <w:t>个，处理处分党员干部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p>
    <w:p w:rsidR="003C3F3B" w:rsidRDefault="006163B4">
      <w:pPr>
        <w:spacing w:line="580" w:lineRule="exact"/>
        <w:ind w:firstLineChars="200" w:firstLine="608"/>
        <w:rPr>
          <w:rFonts w:ascii="黑体" w:eastAsia="黑体" w:hAnsi="黑体" w:cs="黑体"/>
          <w:bCs/>
          <w:spacing w:val="-8"/>
          <w:sz w:val="32"/>
          <w:szCs w:val="32"/>
        </w:rPr>
      </w:pPr>
      <w:r>
        <w:rPr>
          <w:rFonts w:ascii="黑体" w:eastAsia="黑体" w:hAnsi="黑体" w:cs="黑体" w:hint="eastAsia"/>
          <w:bCs/>
          <w:spacing w:val="-8"/>
          <w:sz w:val="32"/>
          <w:szCs w:val="32"/>
        </w:rPr>
        <w:t>一、党的路线方针政策和党中央决策部署在基层落实不够到位</w:t>
      </w:r>
    </w:p>
    <w:p w:rsidR="003C3F3B" w:rsidRDefault="006163B4">
      <w:pPr>
        <w:spacing w:line="58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整改情况：</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一是扎实推进乡村振兴工作。</w:t>
      </w:r>
      <w:r>
        <w:rPr>
          <w:rFonts w:ascii="仿宋_GB2312" w:eastAsia="仿宋_GB2312" w:hAnsi="仿宋_GB2312" w:cs="仿宋_GB2312" w:hint="eastAsia"/>
          <w:sz w:val="32"/>
          <w:szCs w:val="32"/>
        </w:rPr>
        <w:t>指导督促</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个村（社区）制订了详细的集体经济发展计划。镇辖区内的</w:t>
      </w:r>
      <w:r>
        <w:rPr>
          <w:rFonts w:ascii="仿宋_GB2312" w:eastAsia="仿宋_GB2312" w:hAnsi="仿宋_GB2312" w:cs="仿宋_GB2312" w:hint="eastAsia"/>
          <w:sz w:val="32"/>
          <w:szCs w:val="32"/>
        </w:rPr>
        <w:t>龙江桥</w:t>
      </w:r>
      <w:r>
        <w:rPr>
          <w:rFonts w:ascii="仿宋_GB2312" w:eastAsia="仿宋_GB2312" w:hAnsi="仿宋_GB2312" w:cs="仿宋_GB2312" w:hint="eastAsia"/>
          <w:sz w:val="32"/>
          <w:szCs w:val="32"/>
        </w:rPr>
        <w:t>灌区“中梗阻”畅通试点项目已全部完成竣工验收，可为</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个村集体经济增加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万余元收入。加大油茶改造力度，复垦油茶林地</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多亩，油茶项目补苗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万株</w:t>
      </w:r>
      <w:r>
        <w:rPr>
          <w:rFonts w:ascii="仿宋_GB2312" w:eastAsia="仿宋_GB2312" w:hAnsi="仿宋_GB2312" w:cs="仿宋_GB2312" w:hint="eastAsia"/>
          <w:sz w:val="32"/>
          <w:szCs w:val="32"/>
        </w:rPr>
        <w:t>。完成了电排、山塘清淤、公路维修等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个项目竣工验收。</w:t>
      </w:r>
      <w:hyperlink r:id="rId5" w:tgtFrame="https://www.baidu.com/_blank" w:history="1">
        <w:r>
          <w:rPr>
            <w:rFonts w:ascii="仿宋_GB2312" w:eastAsia="仿宋_GB2312" w:hAnsi="仿宋_GB2312" w:cs="仿宋_GB2312" w:hint="eastAsia"/>
            <w:sz w:val="32"/>
            <w:szCs w:val="32"/>
          </w:rPr>
          <w:t>全力推进粮食生产工作</w:t>
        </w:r>
      </w:hyperlink>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年完成粮食种植总面积</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万余亩，在全市春耕</w:t>
      </w:r>
      <w:r>
        <w:rPr>
          <w:rFonts w:ascii="仿宋_GB2312" w:eastAsia="仿宋_GB2312" w:hAnsi="仿宋_GB2312" w:cs="仿宋_GB2312" w:hint="eastAsia"/>
          <w:sz w:val="32"/>
          <w:szCs w:val="32"/>
        </w:rPr>
        <w:t>生产专项督查考核中综合排名第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二是坚持以人民为中心的发展思想。</w:t>
      </w:r>
      <w:r>
        <w:rPr>
          <w:rFonts w:ascii="仿宋_GB2312" w:eastAsia="仿宋_GB2312" w:hAnsi="仿宋_GB2312" w:cs="仿宋_GB2312" w:hint="eastAsia"/>
          <w:sz w:val="32"/>
          <w:szCs w:val="32"/>
        </w:rPr>
        <w:t>加强道路安全隐患整治。</w:t>
      </w:r>
      <w:r>
        <w:rPr>
          <w:rFonts w:ascii="仿宋_GB2312" w:eastAsia="仿宋_GB2312" w:hAnsi="仿宋_GB2312" w:cs="仿宋_GB2312" w:hint="eastAsia"/>
          <w:sz w:val="32"/>
          <w:szCs w:val="32"/>
        </w:rPr>
        <w:lastRenderedPageBreak/>
        <w:t>共清除</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公里路边杂草</w:t>
      </w:r>
      <w:r>
        <w:rPr>
          <w:rFonts w:ascii="仿宋_GB2312" w:eastAsia="仿宋_GB2312" w:hAnsi="仿宋_GB2312" w:cs="仿宋_GB2312" w:hint="eastAsia"/>
          <w:sz w:val="32"/>
          <w:szCs w:val="32"/>
        </w:rPr>
        <w:t>，安装</w:t>
      </w:r>
      <w:r>
        <w:rPr>
          <w:rFonts w:ascii="仿宋_GB2312" w:eastAsia="仿宋_GB2312" w:hAnsi="仿宋_GB2312" w:cs="仿宋_GB2312" w:hint="eastAsia"/>
          <w:sz w:val="32"/>
          <w:szCs w:val="32"/>
        </w:rPr>
        <w:t>270</w:t>
      </w:r>
      <w:r>
        <w:rPr>
          <w:rFonts w:ascii="仿宋_GB2312" w:eastAsia="仿宋_GB2312" w:hAnsi="仿宋_GB2312" w:cs="仿宋_GB2312" w:hint="eastAsia"/>
          <w:sz w:val="32"/>
          <w:szCs w:val="32"/>
        </w:rPr>
        <w:t>块交通警示牌、</w:t>
      </w: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条暗疮减速带，画交通标线</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米。制定了《文明铺镇交通顽瘴痼疾整治方案》，每天组织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人队伍上路查纠道路交通违法行为。对</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个村（社区）摩托车、电动车进行全面摸排登记，共登记</w:t>
      </w:r>
      <w:r>
        <w:rPr>
          <w:rFonts w:ascii="仿宋_GB2312" w:eastAsia="仿宋_GB2312" w:hAnsi="仿宋_GB2312" w:cs="仿宋_GB2312" w:hint="eastAsia"/>
          <w:sz w:val="32"/>
          <w:szCs w:val="32"/>
        </w:rPr>
        <w:t>1372</w:t>
      </w:r>
      <w:r>
        <w:rPr>
          <w:rFonts w:ascii="仿宋_GB2312" w:eastAsia="仿宋_GB2312" w:hAnsi="仿宋_GB2312" w:cs="仿宋_GB2312" w:hint="eastAsia"/>
          <w:sz w:val="32"/>
          <w:szCs w:val="32"/>
        </w:rPr>
        <w:t>台。全镇累计排查自建房</w:t>
      </w:r>
      <w:r>
        <w:rPr>
          <w:rFonts w:ascii="仿宋_GB2312" w:eastAsia="仿宋_GB2312" w:hAnsi="仿宋_GB2312" w:cs="仿宋_GB2312" w:hint="eastAsia"/>
          <w:sz w:val="32"/>
          <w:szCs w:val="32"/>
        </w:rPr>
        <w:t>12047</w:t>
      </w:r>
      <w:r>
        <w:rPr>
          <w:rFonts w:ascii="仿宋_GB2312" w:eastAsia="仿宋_GB2312" w:hAnsi="仿宋_GB2312" w:cs="仿宋_GB2312" w:hint="eastAsia"/>
          <w:sz w:val="32"/>
          <w:szCs w:val="32"/>
        </w:rPr>
        <w:t>户，非经营性房屋</w:t>
      </w:r>
      <w:r>
        <w:rPr>
          <w:rFonts w:ascii="仿宋_GB2312" w:eastAsia="仿宋_GB2312" w:hAnsi="仿宋_GB2312" w:cs="仿宋_GB2312" w:hint="eastAsia"/>
          <w:sz w:val="32"/>
          <w:szCs w:val="32"/>
        </w:rPr>
        <w:t>11676</w:t>
      </w:r>
      <w:r>
        <w:rPr>
          <w:rFonts w:ascii="仿宋_GB2312" w:eastAsia="仿宋_GB2312" w:hAnsi="仿宋_GB2312" w:cs="仿宋_GB2312" w:hint="eastAsia"/>
          <w:sz w:val="32"/>
          <w:szCs w:val="32"/>
        </w:rPr>
        <w:t>栋，经营性房屋</w:t>
      </w:r>
      <w:r>
        <w:rPr>
          <w:rFonts w:ascii="仿宋_GB2312" w:eastAsia="仿宋_GB2312" w:hAnsi="仿宋_GB2312" w:cs="仿宋_GB2312" w:hint="eastAsia"/>
          <w:sz w:val="32"/>
          <w:szCs w:val="32"/>
        </w:rPr>
        <w:t>371</w:t>
      </w:r>
      <w:r>
        <w:rPr>
          <w:rFonts w:ascii="仿宋_GB2312" w:eastAsia="仿宋_GB2312" w:hAnsi="仿宋_GB2312" w:cs="仿宋_GB2312" w:hint="eastAsia"/>
          <w:sz w:val="32"/>
          <w:szCs w:val="32"/>
        </w:rPr>
        <w:t>户，经营性房屋均完成安全快速评估，核实鉴定为有消防安全隐患的</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户，现已按要求全部完成整改。</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三是强化保密、统战</w:t>
      </w:r>
      <w:r>
        <w:rPr>
          <w:rFonts w:ascii="楷体_GB2312" w:eastAsia="楷体_GB2312" w:hAnsi="仿宋_GB2312" w:cs="仿宋_GB2312" w:hint="eastAsia"/>
          <w:b/>
          <w:bCs/>
          <w:sz w:val="32"/>
          <w:szCs w:val="32"/>
        </w:rPr>
        <w:t>工作的落实。</w:t>
      </w:r>
      <w:r>
        <w:rPr>
          <w:rFonts w:ascii="仿宋_GB2312" w:eastAsia="仿宋_GB2312" w:hAnsi="仿宋_GB2312" w:cs="仿宋_GB2312" w:hint="eastAsia"/>
          <w:sz w:val="32"/>
          <w:szCs w:val="32"/>
        </w:rPr>
        <w:t>将保密工作纳入考核考评体系，组织保密员学习相关知识，制定文明铺镇工作秘密管理制度。召开党委会议专题研究统战工作制度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及时部署、总结统战工作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解决统战工作中遇到的困难和问题，认真学习统战宗教领域新知识。明确镇宣统干事，安排专门房间作为镇统战工作办公室。完善了党外知识分子、港澳台侨资料台账，按规定每月上报统战工作调研报告和信息。</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四是多举措抓实意识形态工作。</w:t>
      </w:r>
      <w:r>
        <w:rPr>
          <w:rFonts w:ascii="仿宋_GB2312" w:eastAsia="仿宋_GB2312" w:hAnsi="仿宋_GB2312" w:cs="仿宋_GB2312" w:hint="eastAsia"/>
          <w:sz w:val="32"/>
          <w:szCs w:val="32"/>
        </w:rPr>
        <w:t>抓思想建设，以中心组学习为龙头，以党员干部特别是领导干部为重点，严格落实上级学习要求，创新理论学习方式，丰富理论学习内容，不断完善落实好理论</w:t>
      </w:r>
      <w:r>
        <w:rPr>
          <w:rFonts w:ascii="仿宋_GB2312" w:eastAsia="仿宋_GB2312" w:hAnsi="仿宋_GB2312" w:cs="仿宋_GB2312" w:hint="eastAsia"/>
          <w:sz w:val="32"/>
          <w:szCs w:val="32"/>
        </w:rPr>
        <w:t>学习活动。抓机制建设，围绕党管意识形态的原则，把意识形态工作纳入重要议事日程，与党建工作相结合，定期分析研判、推进部署意识形态工作。抓队伍建设，配齐配强队伍，进一步强化镇意识形态工作领导小组职责，形成了各部门联动共管新局面。抓阵地建设，充分利用已有的“村村响”广播、</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屏宣传阵地、</w:t>
      </w:r>
      <w:r>
        <w:rPr>
          <w:rFonts w:ascii="仿宋_GB2312" w:eastAsia="仿宋_GB2312" w:hAnsi="仿宋_GB2312" w:cs="仿宋_GB2312" w:hint="eastAsia"/>
          <w:sz w:val="32"/>
          <w:szCs w:val="32"/>
        </w:rPr>
        <w:lastRenderedPageBreak/>
        <w:t>图书室、宣传栏等文化阵地，强化新时代文明实践所（站）的服务功能，做好乡风文明引导。</w:t>
      </w:r>
    </w:p>
    <w:p w:rsidR="003C3F3B" w:rsidRDefault="006163B4">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二、推进全面从严治党不够坚强有力</w:t>
      </w:r>
    </w:p>
    <w:p w:rsidR="003C3F3B" w:rsidRDefault="006163B4">
      <w:pPr>
        <w:spacing w:line="58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整改情况</w:t>
      </w:r>
      <w:r>
        <w:rPr>
          <w:rFonts w:ascii="楷体_GB2312" w:eastAsia="楷体_GB2312" w:hAnsi="仿宋_GB2312" w:cs="仿宋_GB2312" w:hint="eastAsia"/>
          <w:b/>
          <w:bCs/>
          <w:sz w:val="32"/>
          <w:szCs w:val="32"/>
        </w:rPr>
        <w:t>:</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一是压紧压实全面从严治党主体责任。</w:t>
      </w:r>
      <w:r>
        <w:rPr>
          <w:rFonts w:ascii="仿宋_GB2312" w:eastAsia="仿宋_GB2312" w:hAnsi="仿宋_GB2312" w:cs="仿宋_GB2312" w:hint="eastAsia"/>
          <w:sz w:val="32"/>
          <w:szCs w:val="32"/>
        </w:rPr>
        <w:t>认真落实党风廉政建设责任制，制订工作方案，按要求部署、推进党风廉</w:t>
      </w:r>
      <w:r>
        <w:rPr>
          <w:rFonts w:ascii="仿宋_GB2312" w:eastAsia="仿宋_GB2312" w:hAnsi="仿宋_GB2312" w:cs="仿宋_GB2312" w:hint="eastAsia"/>
          <w:sz w:val="32"/>
          <w:szCs w:val="32"/>
        </w:rPr>
        <w:t>政建设工作。结合身边人身边事，组织召开警示教育会，观看警示片，开展以身边的违纪违法案件为反面典型的警示教育活动，增强党员拒腐防变的能力。</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二是全面推进民生事业改善。</w:t>
      </w:r>
      <w:r>
        <w:rPr>
          <w:rFonts w:ascii="仿宋_GB2312" w:eastAsia="仿宋_GB2312" w:hAnsi="仿宋_GB2312" w:cs="仿宋_GB2312" w:hint="eastAsia"/>
          <w:sz w:val="32"/>
          <w:szCs w:val="32"/>
        </w:rPr>
        <w:t>在市教育局等上级单位支持下，同镇教管中心一起就牛筋塘完小新建食宿楼项目与村民进行了多次协商，现项目已完工，并投入使用。就光伏发电项目组织公司、相关村干部、村民代表召开了专门协调会，就土地赔偿款等问题进行了商议，目前，赔付款和土地租金已全部拨付到位。协调自来水厂，对已开户的农户全部接</w:t>
      </w:r>
      <w:bookmarkStart w:id="0" w:name="_GoBack"/>
      <w:bookmarkEnd w:id="0"/>
      <w:r>
        <w:rPr>
          <w:rFonts w:ascii="仿宋_GB2312" w:eastAsia="仿宋_GB2312" w:hAnsi="仿宋_GB2312" w:cs="仿宋_GB2312" w:hint="eastAsia"/>
          <w:sz w:val="32"/>
          <w:szCs w:val="32"/>
        </w:rPr>
        <w:t>入碧水源自来水管网，启动备用水源，解决了群众饮水需求。对长期不在村</w:t>
      </w:r>
      <w:r>
        <w:rPr>
          <w:rFonts w:ascii="仿宋_GB2312" w:eastAsia="仿宋_GB2312" w:hAnsi="仿宋_GB2312" w:cs="仿宋_GB2312" w:hint="eastAsia"/>
          <w:sz w:val="32"/>
          <w:szCs w:val="32"/>
        </w:rPr>
        <w:t>卫生室的乡村医生进行解聘，重新聘任村医，方便群众就近就医。</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三是严肃执行财经纪律。</w:t>
      </w:r>
      <w:r>
        <w:rPr>
          <w:rFonts w:ascii="仿宋_GB2312" w:eastAsia="仿宋_GB2312" w:hAnsi="仿宋_GB2312" w:cs="仿宋_GB2312" w:hint="eastAsia"/>
          <w:sz w:val="32"/>
          <w:szCs w:val="32"/>
        </w:rPr>
        <w:t>组织财政所业务人员、村主要负责人及报账员开展业务培训，提高业务能力，加强对村账镇代管业务指导，制定完善相关制度，严格按照中央八项规定精神要求和财务制度规范财务管理，商品采购全部纳入电子卖场，并安排专人负责，对不合规的部分开支予以清退，并对相关责任人诫勉谈</w:t>
      </w:r>
      <w:r>
        <w:rPr>
          <w:rFonts w:ascii="仿宋_GB2312" w:eastAsia="仿宋_GB2312" w:hAnsi="仿宋_GB2312" w:cs="仿宋_GB2312" w:hint="eastAsia"/>
          <w:sz w:val="32"/>
          <w:szCs w:val="32"/>
        </w:rPr>
        <w:lastRenderedPageBreak/>
        <w:t>话，杜绝发生类似问题。</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四是严格规范公务活动。</w:t>
      </w:r>
      <w:r>
        <w:rPr>
          <w:rFonts w:ascii="仿宋_GB2312" w:eastAsia="仿宋_GB2312" w:hAnsi="仿宋_GB2312" w:cs="仿宋_GB2312" w:hint="eastAsia"/>
          <w:sz w:val="32"/>
          <w:szCs w:val="32"/>
        </w:rPr>
        <w:t>建立公务接待用餐和公务租车管理制度，公务租车附件必须由镇主要领导签批，杜绝虚列租车费用，防止重复加油和油品不符现象。严格落实上级要</w:t>
      </w:r>
      <w:r>
        <w:rPr>
          <w:rFonts w:ascii="仿宋_GB2312" w:eastAsia="仿宋_GB2312" w:hAnsi="仿宋_GB2312" w:cs="仿宋_GB2312" w:hint="eastAsia"/>
          <w:sz w:val="32"/>
          <w:szCs w:val="32"/>
        </w:rPr>
        <w:t>求，规范报刊征订工作，坚决禁止“搭车”摊派非党报党刊。各村安排专人负责“三务”公开工作，并进行业务培训，确保及时公开，接受群众监督。</w:t>
      </w:r>
    </w:p>
    <w:p w:rsidR="003C3F3B" w:rsidRDefault="006163B4">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三、落实新时代党的组织路线不够扎实</w:t>
      </w:r>
    </w:p>
    <w:p w:rsidR="003C3F3B" w:rsidRDefault="006163B4">
      <w:pPr>
        <w:spacing w:line="58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整改情况：</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一是加强领导班子建设。</w:t>
      </w:r>
      <w:r>
        <w:rPr>
          <w:rFonts w:ascii="仿宋_GB2312" w:eastAsia="仿宋_GB2312" w:hAnsi="仿宋_GB2312" w:cs="仿宋_GB2312" w:hint="eastAsia"/>
          <w:sz w:val="32"/>
          <w:szCs w:val="32"/>
        </w:rPr>
        <w:t>严格落实“三重一大”事项决策及执行办法，修订完善党委议事规则和相关程序，凡属重大事项决策、重要人事任免、重大项目安排和大额资金使用必须坚持调查论证、会上集体讨论、党政正职末位表态，不断推进决策科学化、民主化和规范化，真正发挥党委领导核心作用</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二是坚持不懈抓好基层党的建设。</w:t>
      </w:r>
      <w:r>
        <w:rPr>
          <w:rFonts w:ascii="仿宋_GB2312" w:eastAsia="仿宋_GB2312" w:hAnsi="仿宋_GB2312" w:cs="仿宋_GB2312" w:hint="eastAsia"/>
          <w:sz w:val="32"/>
          <w:szCs w:val="32"/>
        </w:rPr>
        <w:t>按程序设立了镇机关党总支，坚持党建与</w:t>
      </w:r>
      <w:r>
        <w:rPr>
          <w:rFonts w:ascii="仿宋_GB2312" w:eastAsia="仿宋_GB2312" w:hAnsi="仿宋_GB2312" w:cs="仿宋_GB2312" w:hint="eastAsia"/>
          <w:sz w:val="32"/>
          <w:szCs w:val="32"/>
        </w:rPr>
        <w:t>业务紧密结合，班子成员严格落实“一岗双责”，做到党建工作与业务工作同部署同谋划同推动。对全镇各基层党组织成员开展党建业务培训，提高党建工作能力，严格落实“三会一课”制度，创新学习方式方法，提高组织生活会质量。各村严格执行“四议两公开”程序，驻村干部参与指导驻点村“四议两公开”活动。</w:t>
      </w:r>
    </w:p>
    <w:p w:rsidR="003C3F3B" w:rsidRDefault="006163B4">
      <w:pPr>
        <w:spacing w:line="58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三是推进镇、村干部管理制度化规范化。</w:t>
      </w:r>
      <w:r>
        <w:rPr>
          <w:rFonts w:ascii="仿宋_GB2312" w:eastAsia="仿宋_GB2312" w:hAnsi="仿宋_GB2312" w:cs="仿宋_GB2312" w:hint="eastAsia"/>
          <w:sz w:val="32"/>
          <w:szCs w:val="32"/>
        </w:rPr>
        <w:t>制定了《文明铺镇</w:t>
      </w:r>
      <w:r>
        <w:rPr>
          <w:rFonts w:ascii="仿宋_GB2312" w:eastAsia="仿宋_GB2312" w:hAnsi="仿宋_GB2312" w:cs="仿宋_GB2312" w:hint="eastAsia"/>
          <w:sz w:val="32"/>
          <w:szCs w:val="32"/>
        </w:rPr>
        <w:lastRenderedPageBreak/>
        <w:t>机关工作人员管理制度》，加强了对镇干部管理，强化日常管理和年度考核的有效衔接，用制度管人管事。组织全镇干部学习《关于进一步规范乡镇干部借调有关事项的通知》，严格借调程序，借调人</w:t>
      </w:r>
      <w:r>
        <w:rPr>
          <w:rFonts w:ascii="仿宋_GB2312" w:eastAsia="仿宋_GB2312" w:hAnsi="仿宋_GB2312" w:cs="仿宋_GB2312" w:hint="eastAsia"/>
          <w:sz w:val="32"/>
          <w:szCs w:val="32"/>
        </w:rPr>
        <w:t>员必须办理好借调手续。在充分考察、广泛征求意见的基础上，按程序配齐空缺的村（社区）“两委”干部，制定了《文明铺镇村（社区）管理规定》，明确村（社区）干部值班值守、工作责任等，开展村（社区）干部履职培训，提升村（社区）干部履职能力。每个村（社区）储备了两名</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岁以下、高中以上学历后备干部，为乡村振兴储备力量。</w:t>
      </w:r>
    </w:p>
    <w:p w:rsidR="003C3F3B" w:rsidRDefault="006163B4">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四、对上轮巡察指出的问题整改不力</w:t>
      </w:r>
    </w:p>
    <w:p w:rsidR="003C3F3B" w:rsidRDefault="006163B4">
      <w:pPr>
        <w:spacing w:line="58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整改情况</w:t>
      </w:r>
      <w:r>
        <w:rPr>
          <w:rFonts w:ascii="楷体_GB2312" w:eastAsia="楷体_GB2312" w:hAnsi="仿宋_GB2312" w:cs="仿宋_GB2312" w:hint="eastAsia"/>
          <w:b/>
          <w:bCs/>
          <w:sz w:val="32"/>
          <w:szCs w:val="32"/>
        </w:rPr>
        <w:t>:</w:t>
      </w:r>
      <w:r>
        <w:rPr>
          <w:rFonts w:ascii="仿宋_GB2312" w:eastAsia="仿宋_GB2312" w:hAnsi="仿宋_GB2312" w:cs="仿宋_GB2312" w:hint="eastAsia"/>
          <w:sz w:val="32"/>
          <w:szCs w:val="32"/>
        </w:rPr>
        <w:t>一是镇纪委对违规购买发放挂历的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名村干部予以党纪处分，并在全镇村干部会议上进行通报，引以为诫，防止类似问题再次发生。二是镇纪委对执行财政纪律不严的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个村支部书记予以诫勉谈话，对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个村予以批评教育，对财政所相关责任人进行提醒谈话，同时，加强对村账镇代管业务指导，制定相关措施，严格财务报账制度。三是镇纪委对工程资金监管不到位的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名机关工作人员予以提醒谈话，并制定完善相关制度，加强对工程项目的监管，杜绝廉政风险。四是组织镇党委班子成员认真学习《中国共产党纪律处分条例》，强化责任意识。深刻反思上届巡察整改不到位的</w:t>
      </w:r>
      <w:r>
        <w:rPr>
          <w:rFonts w:ascii="仿宋_GB2312" w:eastAsia="仿宋_GB2312" w:hAnsi="仿宋_GB2312" w:cs="仿宋_GB2312" w:hint="eastAsia"/>
          <w:sz w:val="32"/>
          <w:szCs w:val="32"/>
        </w:rPr>
        <w:t>问题，深刻剖析问题根源，认真汲取经验教训，抓严抓实巡察整改工作，巩固整改成果。</w:t>
      </w:r>
    </w:p>
    <w:p w:rsidR="003C3F3B" w:rsidRDefault="006163B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欢迎广大干部群众对巡察整改落实情况进行监督，若有意见</w:t>
      </w:r>
      <w:r>
        <w:rPr>
          <w:rFonts w:ascii="仿宋_GB2312" w:eastAsia="仿宋_GB2312" w:hAnsi="仿宋_GB2312" w:cs="仿宋_GB2312" w:hint="eastAsia"/>
          <w:sz w:val="32"/>
          <w:szCs w:val="32"/>
        </w:rPr>
        <w:lastRenderedPageBreak/>
        <w:t>建议，请及时向我们反映。联系方式：电话</w:t>
      </w:r>
      <w:r>
        <w:rPr>
          <w:rFonts w:ascii="仿宋_GB2312" w:eastAsia="仿宋_GB2312" w:hAnsi="仿宋_GB2312" w:cs="仿宋_GB2312" w:hint="eastAsia"/>
          <w:sz w:val="32"/>
          <w:szCs w:val="32"/>
        </w:rPr>
        <w:t>0746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3418230</w:t>
      </w: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t>wmpzrmzf@126.com</w:t>
      </w:r>
      <w:r>
        <w:rPr>
          <w:rFonts w:ascii="仿宋_GB2312" w:eastAsia="仿宋_GB2312" w:hAnsi="仿宋_GB2312" w:cs="仿宋_GB2312" w:hint="eastAsia"/>
          <w:sz w:val="32"/>
          <w:szCs w:val="32"/>
        </w:rPr>
        <w:t>。</w:t>
      </w:r>
    </w:p>
    <w:sectPr w:rsidR="003C3F3B" w:rsidSect="003C3F3B">
      <w:pgSz w:w="11906" w:h="16838"/>
      <w:pgMar w:top="2155" w:right="1531" w:bottom="1871" w:left="1531" w:header="851" w:footer="1134"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410A0C"/>
    <w:rsid w:val="0012476D"/>
    <w:rsid w:val="001972B0"/>
    <w:rsid w:val="0022540B"/>
    <w:rsid w:val="002B629C"/>
    <w:rsid w:val="00305B75"/>
    <w:rsid w:val="00383D2C"/>
    <w:rsid w:val="003B2066"/>
    <w:rsid w:val="003C3F3B"/>
    <w:rsid w:val="003F2FA5"/>
    <w:rsid w:val="00410A0C"/>
    <w:rsid w:val="004A5ED9"/>
    <w:rsid w:val="004D100F"/>
    <w:rsid w:val="0051799A"/>
    <w:rsid w:val="005673A4"/>
    <w:rsid w:val="00594855"/>
    <w:rsid w:val="006163B4"/>
    <w:rsid w:val="006A42BA"/>
    <w:rsid w:val="0070470E"/>
    <w:rsid w:val="007D13DE"/>
    <w:rsid w:val="008836AE"/>
    <w:rsid w:val="008F2CC7"/>
    <w:rsid w:val="00902C5F"/>
    <w:rsid w:val="00903F34"/>
    <w:rsid w:val="00925526"/>
    <w:rsid w:val="00A564C7"/>
    <w:rsid w:val="00AB1524"/>
    <w:rsid w:val="00AD1A57"/>
    <w:rsid w:val="00AF01AB"/>
    <w:rsid w:val="00B708B6"/>
    <w:rsid w:val="00B823EC"/>
    <w:rsid w:val="00B9374B"/>
    <w:rsid w:val="00BB5DFB"/>
    <w:rsid w:val="00C45278"/>
    <w:rsid w:val="00CD33BE"/>
    <w:rsid w:val="00CD56A2"/>
    <w:rsid w:val="00D510BE"/>
    <w:rsid w:val="00D51D88"/>
    <w:rsid w:val="00D8132D"/>
    <w:rsid w:val="00E251F4"/>
    <w:rsid w:val="00E6532E"/>
    <w:rsid w:val="00ED51BE"/>
    <w:rsid w:val="00F604EC"/>
    <w:rsid w:val="00F6531F"/>
    <w:rsid w:val="00F6575C"/>
    <w:rsid w:val="00FD4B25"/>
    <w:rsid w:val="01BA51E5"/>
    <w:rsid w:val="035E7A94"/>
    <w:rsid w:val="043B617E"/>
    <w:rsid w:val="04BB33F2"/>
    <w:rsid w:val="04E615B1"/>
    <w:rsid w:val="05050820"/>
    <w:rsid w:val="05E46175"/>
    <w:rsid w:val="07ED1622"/>
    <w:rsid w:val="08B6410C"/>
    <w:rsid w:val="091A3B11"/>
    <w:rsid w:val="09B41CA1"/>
    <w:rsid w:val="09E12944"/>
    <w:rsid w:val="0C0A6FBE"/>
    <w:rsid w:val="0E1D7868"/>
    <w:rsid w:val="0EBC11BB"/>
    <w:rsid w:val="0F127E5A"/>
    <w:rsid w:val="0F16254C"/>
    <w:rsid w:val="0F4B77A5"/>
    <w:rsid w:val="100F5F0A"/>
    <w:rsid w:val="109F7F16"/>
    <w:rsid w:val="114B4B12"/>
    <w:rsid w:val="11995900"/>
    <w:rsid w:val="11A77604"/>
    <w:rsid w:val="124E1097"/>
    <w:rsid w:val="12584AF5"/>
    <w:rsid w:val="12764DFA"/>
    <w:rsid w:val="1279795D"/>
    <w:rsid w:val="13A670CA"/>
    <w:rsid w:val="13D46914"/>
    <w:rsid w:val="1475188E"/>
    <w:rsid w:val="15C522F6"/>
    <w:rsid w:val="15F50F73"/>
    <w:rsid w:val="169F3923"/>
    <w:rsid w:val="18AB6B29"/>
    <w:rsid w:val="18E17362"/>
    <w:rsid w:val="19044F98"/>
    <w:rsid w:val="19F870E8"/>
    <w:rsid w:val="1AD91956"/>
    <w:rsid w:val="1AE34D9F"/>
    <w:rsid w:val="1BC03F17"/>
    <w:rsid w:val="1C62060E"/>
    <w:rsid w:val="1C7C4F52"/>
    <w:rsid w:val="1CE33A0B"/>
    <w:rsid w:val="1CFE13A0"/>
    <w:rsid w:val="1D541122"/>
    <w:rsid w:val="1E4A4025"/>
    <w:rsid w:val="1E4D1A3F"/>
    <w:rsid w:val="1F0F0D80"/>
    <w:rsid w:val="208F37FB"/>
    <w:rsid w:val="20BD4741"/>
    <w:rsid w:val="21D71CD2"/>
    <w:rsid w:val="220C6B39"/>
    <w:rsid w:val="227E3026"/>
    <w:rsid w:val="22BA5686"/>
    <w:rsid w:val="23225D32"/>
    <w:rsid w:val="235D1C04"/>
    <w:rsid w:val="24377A53"/>
    <w:rsid w:val="246833F2"/>
    <w:rsid w:val="25E27C61"/>
    <w:rsid w:val="26F07935"/>
    <w:rsid w:val="27F75851"/>
    <w:rsid w:val="2A174F9B"/>
    <w:rsid w:val="2A40615F"/>
    <w:rsid w:val="2B9E3B1D"/>
    <w:rsid w:val="2CA568CE"/>
    <w:rsid w:val="2E6B420B"/>
    <w:rsid w:val="2F196353"/>
    <w:rsid w:val="2F417517"/>
    <w:rsid w:val="2F650158"/>
    <w:rsid w:val="303E2EAA"/>
    <w:rsid w:val="308A7A7D"/>
    <w:rsid w:val="31223F6D"/>
    <w:rsid w:val="31E01BEE"/>
    <w:rsid w:val="334D5A38"/>
    <w:rsid w:val="33580335"/>
    <w:rsid w:val="342E0688"/>
    <w:rsid w:val="34750D1D"/>
    <w:rsid w:val="34A71933"/>
    <w:rsid w:val="34CB3CAA"/>
    <w:rsid w:val="34FB5BBD"/>
    <w:rsid w:val="362E50BE"/>
    <w:rsid w:val="363F76E9"/>
    <w:rsid w:val="366003CD"/>
    <w:rsid w:val="36D169ED"/>
    <w:rsid w:val="37AA0860"/>
    <w:rsid w:val="38A26A7B"/>
    <w:rsid w:val="38DD3F57"/>
    <w:rsid w:val="3A8F731E"/>
    <w:rsid w:val="3BC438A3"/>
    <w:rsid w:val="3D155895"/>
    <w:rsid w:val="3DE82357"/>
    <w:rsid w:val="3ECF0B0D"/>
    <w:rsid w:val="3F15023A"/>
    <w:rsid w:val="3F461CB5"/>
    <w:rsid w:val="3F864C9D"/>
    <w:rsid w:val="41C236CA"/>
    <w:rsid w:val="429E149A"/>
    <w:rsid w:val="42E163F2"/>
    <w:rsid w:val="43024F04"/>
    <w:rsid w:val="43F25407"/>
    <w:rsid w:val="44D36196"/>
    <w:rsid w:val="44EB17AA"/>
    <w:rsid w:val="455D76AC"/>
    <w:rsid w:val="45AE315F"/>
    <w:rsid w:val="47430FF6"/>
    <w:rsid w:val="4815098B"/>
    <w:rsid w:val="48227754"/>
    <w:rsid w:val="4968677D"/>
    <w:rsid w:val="4A31510E"/>
    <w:rsid w:val="4AD9562F"/>
    <w:rsid w:val="4B102409"/>
    <w:rsid w:val="4C0D2254"/>
    <w:rsid w:val="4C5109B1"/>
    <w:rsid w:val="4C82511E"/>
    <w:rsid w:val="4CB052E1"/>
    <w:rsid w:val="4D764DF5"/>
    <w:rsid w:val="4D8C3FD3"/>
    <w:rsid w:val="4F4950D8"/>
    <w:rsid w:val="4FA80F6B"/>
    <w:rsid w:val="506B7335"/>
    <w:rsid w:val="50C021E5"/>
    <w:rsid w:val="514D7488"/>
    <w:rsid w:val="53C615B6"/>
    <w:rsid w:val="53D579A2"/>
    <w:rsid w:val="54187EE0"/>
    <w:rsid w:val="56CC14F3"/>
    <w:rsid w:val="56EF3F4F"/>
    <w:rsid w:val="5726041F"/>
    <w:rsid w:val="58E37964"/>
    <w:rsid w:val="59401951"/>
    <w:rsid w:val="594A78DD"/>
    <w:rsid w:val="59CD742D"/>
    <w:rsid w:val="5A44034B"/>
    <w:rsid w:val="5A6D7031"/>
    <w:rsid w:val="5B3C59EB"/>
    <w:rsid w:val="5B4E22AD"/>
    <w:rsid w:val="5CA7535F"/>
    <w:rsid w:val="5DDF5471"/>
    <w:rsid w:val="5E622BAC"/>
    <w:rsid w:val="60D20180"/>
    <w:rsid w:val="61A937EE"/>
    <w:rsid w:val="61DA24CA"/>
    <w:rsid w:val="621B5E82"/>
    <w:rsid w:val="627C183B"/>
    <w:rsid w:val="62FB5600"/>
    <w:rsid w:val="659F11F4"/>
    <w:rsid w:val="66E46E1D"/>
    <w:rsid w:val="66F17E1D"/>
    <w:rsid w:val="67583471"/>
    <w:rsid w:val="67BD5524"/>
    <w:rsid w:val="67CF0A5E"/>
    <w:rsid w:val="68002D30"/>
    <w:rsid w:val="681306CB"/>
    <w:rsid w:val="69DF7D42"/>
    <w:rsid w:val="6A997170"/>
    <w:rsid w:val="6B472799"/>
    <w:rsid w:val="6B6B12A0"/>
    <w:rsid w:val="6BA8732E"/>
    <w:rsid w:val="6BFD341F"/>
    <w:rsid w:val="6C4C7E3C"/>
    <w:rsid w:val="6D857EAE"/>
    <w:rsid w:val="71D17A77"/>
    <w:rsid w:val="71F64B04"/>
    <w:rsid w:val="72696642"/>
    <w:rsid w:val="72AC19B9"/>
    <w:rsid w:val="739F42E6"/>
    <w:rsid w:val="74383DB9"/>
    <w:rsid w:val="743F6FC7"/>
    <w:rsid w:val="754505CC"/>
    <w:rsid w:val="756C44E1"/>
    <w:rsid w:val="75B9389A"/>
    <w:rsid w:val="765C2428"/>
    <w:rsid w:val="76E3678B"/>
    <w:rsid w:val="77E17F19"/>
    <w:rsid w:val="78A371FC"/>
    <w:rsid w:val="79186D40"/>
    <w:rsid w:val="7A195F90"/>
    <w:rsid w:val="7AFC60D6"/>
    <w:rsid w:val="7B7F1E5C"/>
    <w:rsid w:val="7C3E1F66"/>
    <w:rsid w:val="7C547E2E"/>
    <w:rsid w:val="7C590591"/>
    <w:rsid w:val="7D032FA8"/>
    <w:rsid w:val="7F2D6DB5"/>
    <w:rsid w:val="7FA82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C3F3B"/>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3C3F3B"/>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iPriority w:val="9"/>
    <w:semiHidden/>
    <w:unhideWhenUsed/>
    <w:qFormat/>
    <w:rsid w:val="003C3F3B"/>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C3F3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C3F3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C3F3B"/>
    <w:pPr>
      <w:spacing w:beforeAutospacing="1" w:afterAutospacing="1"/>
      <w:jc w:val="left"/>
    </w:pPr>
    <w:rPr>
      <w:rFonts w:cs="Times New Roman"/>
      <w:kern w:val="0"/>
      <w:sz w:val="24"/>
    </w:rPr>
  </w:style>
  <w:style w:type="character" w:styleId="a6">
    <w:name w:val="Strong"/>
    <w:basedOn w:val="a0"/>
    <w:uiPriority w:val="22"/>
    <w:qFormat/>
    <w:rsid w:val="003C3F3B"/>
    <w:rPr>
      <w:b/>
    </w:rPr>
  </w:style>
  <w:style w:type="character" w:styleId="a7">
    <w:name w:val="Hyperlink"/>
    <w:basedOn w:val="a0"/>
    <w:uiPriority w:val="99"/>
    <w:semiHidden/>
    <w:unhideWhenUsed/>
    <w:qFormat/>
    <w:rsid w:val="003C3F3B"/>
    <w:rPr>
      <w:color w:val="0000FF"/>
      <w:u w:val="single"/>
    </w:rPr>
  </w:style>
  <w:style w:type="character" w:customStyle="1" w:styleId="Char0">
    <w:name w:val="页眉 Char"/>
    <w:basedOn w:val="a0"/>
    <w:link w:val="a4"/>
    <w:uiPriority w:val="99"/>
    <w:semiHidden/>
    <w:qFormat/>
    <w:rsid w:val="003C3F3B"/>
    <w:rPr>
      <w:sz w:val="18"/>
      <w:szCs w:val="18"/>
    </w:rPr>
  </w:style>
  <w:style w:type="character" w:customStyle="1" w:styleId="Char">
    <w:name w:val="页脚 Char"/>
    <w:basedOn w:val="a0"/>
    <w:link w:val="a3"/>
    <w:uiPriority w:val="99"/>
    <w:semiHidden/>
    <w:qFormat/>
    <w:rsid w:val="003C3F3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aijiahao.baidu.com/s?id=1771750192275774777&amp;wfr=spider&amp;for=p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9153-FE34-4302-9C45-84D0B997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438</Words>
  <Characters>2502</Characters>
  <Application>Microsoft Office Word</Application>
  <DocSecurity>0</DocSecurity>
  <Lines>20</Lines>
  <Paragraphs>5</Paragraphs>
  <ScaleCrop>false</ScaleCrop>
  <Company>微软中国</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cp:lastPrinted>2023-12-06T06:39:00Z</cp:lastPrinted>
  <dcterms:created xsi:type="dcterms:W3CDTF">2023-12-11T03:39:00Z</dcterms:created>
  <dcterms:modified xsi:type="dcterms:W3CDTF">2024-05-22T07:26:00Z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8FDEE1EDFCB74BF79ED6C7D7D671E00B</vt:lpwstr>
  </property>
</Properties>
</file>