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07" w:rsidRDefault="00E33879">
      <w:pPr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中共祁阳市审计局党组</w:t>
      </w:r>
    </w:p>
    <w:p w:rsidR="006A7B07" w:rsidRDefault="00E33879">
      <w:pPr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关于巡察整改进展情况的通报</w:t>
      </w:r>
    </w:p>
    <w:p w:rsidR="006A7B07" w:rsidRDefault="006A7B0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A7B07" w:rsidRDefault="00E3387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根据市委统一部署，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市委第四巡察组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祁阳市审计局党组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进行了巡察。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日，市委第四巡察组向祁阳市审计局党组反馈了巡察意见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。按照党务公开原则和巡察工作有关要求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现将巡察整改进展情况予以公布。</w:t>
      </w:r>
    </w:p>
    <w:p w:rsidR="006A7B07" w:rsidRDefault="00E3387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巡察反馈的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个具体问题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已完成整改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个，长期整改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个，党组会专题研究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次，督查督办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次，制定并完成整改措施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项，约谈干部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7B07" w:rsidRDefault="00E33879">
      <w:pPr>
        <w:spacing w:line="580" w:lineRule="exact"/>
        <w:ind w:firstLineChars="200" w:firstLine="640"/>
        <w:rPr>
          <w:rFonts w:ascii="黑体" w:eastAsia="黑体" w:hAnsi="黑体" w:cs="思源黑体 CN Regular"/>
          <w:sz w:val="32"/>
          <w:szCs w:val="32"/>
        </w:rPr>
      </w:pPr>
      <w:r>
        <w:rPr>
          <w:rFonts w:ascii="黑体" w:eastAsia="黑体" w:hAnsi="黑体" w:cs="思源黑体 CN Regular" w:hint="eastAsia"/>
          <w:sz w:val="32"/>
          <w:szCs w:val="32"/>
        </w:rPr>
        <w:t>一、学习贯彻习近平新时代中国特色社会主义思想不够深不够实，推动基层经济社会高质量发展有差距</w:t>
      </w:r>
    </w:p>
    <w:p w:rsidR="006A7B07" w:rsidRDefault="00E33879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整改情况：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一是深入学习贯彻习近平总书记重要讲话精神及审计法规。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组织全局工作人员专题学习贯彻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习近平总书记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月在中央审计委员会第五次会议上的重要讲话精神和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日实施的《中华人民共和国审计法》，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进一步提高审计人员的政治理论素质和审计业务素质。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二是进一步贯彻落实审计政策法规。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统筹安排年度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审计项目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摸清审计对象底数，完善“审计对象库”，扩大审计覆盖面。成立以局党政主要负责人为组长的审计全覆盖工作领导小组，加强对政策落实情况跟踪审计、财政审计、经济责任审计、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审计等项目实施的统筹领导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将乡镇卫生院、乡镇中小学校纳入年度审计计划，扩大审计覆</w:t>
      </w:r>
      <w:r>
        <w:rPr>
          <w:rFonts w:ascii="仿宋_GB2312" w:eastAsia="仿宋_GB2312" w:hAnsi="仿宋_GB2312" w:cs="仿宋_GB2312" w:hint="eastAsia"/>
          <w:sz w:val="32"/>
          <w:szCs w:val="32"/>
        </w:rPr>
        <w:t>盖面。建立完善内审指导机制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通过采取现场指导、业务交流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参与我局审计项目实施等多种方式，加强对内审机构审计业务指导，充分发挥审计机关内审指导作用。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三是强化责任担当，充分履职尽责。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审计业务流程，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依法依规实施审计，不断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提高审计质量，切实发挥审计职责作用。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根据审计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计划和实施进度，组织各主审、股室负责人、业务骨干对审计目标完成情况进行实时调度，及时提醒审计组把握审计进度。总结提炼审计中遇到的问题及其他审计机关经验做法，多形式定期或不定期下发到各业务股室，及时答疑解惑、吸取优秀经验、学习优秀案例。加大审核把关力度，坚持对审计报告实行三级审理，明确各级审计人员的责任和标准。既把好法律政策关、又把好文字关。形成涵盖审计计划、现场实施、复核审理、移送、整改、案卷等方面内容的业务流程规范和办法，详细注明每项内容的规范流程，坚持环节质量控制。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四是加强落实审计整改力度。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针对审</w:t>
      </w:r>
      <w:r>
        <w:rPr>
          <w:rFonts w:ascii="仿宋_GB2312" w:eastAsia="仿宋_GB2312" w:hAnsi="仿宋_GB2312" w:cs="仿宋_GB2312" w:hint="eastAsia"/>
          <w:sz w:val="32"/>
          <w:szCs w:val="32"/>
        </w:rPr>
        <w:t>计发现的问题，建立问题整改清单，点对点、面对面交办问题清单，夯实被审计单位的整改主</w:t>
      </w:r>
      <w:r w:rsidR="003E2122">
        <w:rPr>
          <w:rFonts w:ascii="仿宋_GB2312" w:eastAsia="仿宋_GB2312" w:hAnsi="仿宋_GB2312" w:cs="仿宋_GB2312" w:hint="eastAsia"/>
          <w:sz w:val="32"/>
          <w:szCs w:val="32"/>
        </w:rPr>
        <w:t>体责任，将立审立改、边审边改贯穿始终，对一时难以整改到位的问题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进行分类指导、重点督办。加强与有关主管部门的沟通协调，形成监督合力，将审计问题整改与组织人事、巡视巡察工作相贯通，精准推动审计整改全面落实。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lastRenderedPageBreak/>
        <w:t>五是扎实开展意识形态和保密、统战工作。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制定新闻“三审”制度，严格执行审批程序。建立审计保密制度，明确专人负责，抓好文件、印章、档案及办公电脑的保密管理。同时，加强保密设施投入，配备专用涉密电脑，确保审计数据安全。定期召开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意识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形态、统战工作专题会议，规范舆情研判工作，积极上报相关审计信息。</w:t>
      </w:r>
    </w:p>
    <w:p w:rsidR="006A7B07" w:rsidRDefault="00E33879">
      <w:pPr>
        <w:spacing w:line="580" w:lineRule="exact"/>
        <w:ind w:firstLineChars="200" w:firstLine="640"/>
        <w:rPr>
          <w:rFonts w:ascii="黑体" w:eastAsia="黑体" w:hAnsi="黑体" w:cs="思源黑体 CN Regular"/>
          <w:sz w:val="32"/>
          <w:szCs w:val="32"/>
        </w:rPr>
      </w:pPr>
      <w:r>
        <w:rPr>
          <w:rFonts w:ascii="黑体" w:eastAsia="黑体" w:hAnsi="黑体" w:cs="思源黑体 CN Regular" w:hint="eastAsia"/>
          <w:sz w:val="32"/>
          <w:szCs w:val="32"/>
        </w:rPr>
        <w:t>二、整治群众身边腐败问题和不正之风不够到位，重点领域存在廉政风险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整改情况：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一是重点整治形式主义，营造严明清廉工作作风。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学习型机关建设，建立完善中心组学习计划，将习近平总书记系列重要讲话、党的二十大精神、《宪法》修正案、《审计法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、意识形态、统战工作纳入学习重要内容，规范各个环节的工作，提高学习质量，加强学风建设，重视学习效果。组织学习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中国共产党机关公文处理条例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，增强规范办文意识。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二是严格执行财经纪律。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完善管理制度，组织学习《湖南省基层工会经费收支管理实施细则》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《财政违法行为处罚处分条例》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，增强自觉缴纳工会会费意识。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三是规范财务管理。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组织财务人员学习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会计法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，增强财经法制观念和票据监管意识。进一步健全单位财务管理制度，加强支出管理，严格发票审核，对不合法、不合规的原始凭证坚决予以拒付，切实履行好财务监督职能。</w:t>
      </w:r>
    </w:p>
    <w:p w:rsidR="006A7B07" w:rsidRDefault="00E33879">
      <w:pPr>
        <w:spacing w:line="580" w:lineRule="exact"/>
        <w:ind w:firstLineChars="200" w:firstLine="640"/>
        <w:rPr>
          <w:rFonts w:ascii="黑体" w:eastAsia="黑体" w:hAnsi="黑体" w:cs="思源黑体 CN Regular"/>
          <w:sz w:val="32"/>
          <w:szCs w:val="32"/>
        </w:rPr>
      </w:pPr>
      <w:r>
        <w:rPr>
          <w:rFonts w:ascii="黑体" w:eastAsia="黑体" w:hAnsi="黑体" w:cs="思源黑体 CN Regular" w:hint="eastAsia"/>
          <w:sz w:val="32"/>
          <w:szCs w:val="32"/>
        </w:rPr>
        <w:lastRenderedPageBreak/>
        <w:t>三、班子干部队伍建设和基层治理不够有力，选人用人存在薄弱环节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整改情况：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一是严肃党内政治生活。</w:t>
      </w:r>
      <w:r>
        <w:rPr>
          <w:rFonts w:ascii="仿宋_GB2312" w:eastAsia="仿宋_GB2312" w:hAnsi="仿宋_GB2312" w:cs="仿宋_GB2312" w:hint="eastAsia"/>
          <w:sz w:val="32"/>
          <w:szCs w:val="32"/>
        </w:rPr>
        <w:t>集中学习新修订的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党章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党和国家基层组织工作条例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，进一步增强党性意识和组织观念。坚持把理论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学习贯穿始终，切实增强开好民主生活会的思想自觉和行动自觉。制定并完善组织生活制度，精心确定每次</w:t>
      </w:r>
      <w:r>
        <w:rPr>
          <w:rFonts w:ascii="仿宋_GB2312" w:eastAsia="仿宋_GB2312" w:hAnsi="仿宋_GB2312" w:cs="仿宋_GB2312" w:hint="eastAsia"/>
          <w:sz w:val="32"/>
          <w:szCs w:val="32"/>
        </w:rPr>
        <w:t>民主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会主题，确保会议的针对性，充分做好会前准备，以整风精神开展批评与自我批评，着重解决思想、作风建设方面的问题，着力提高党组织和党员干部依靠自身力量解决问题和矛盾的能力。规范支部书记述职评议，严格按照步骤</w:t>
      </w:r>
      <w:r w:rsidR="003E2122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评定，不敷衍了事、不弄虚作假，注重评定效果，评议过程做到直面问题、实事求是。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二是夯实党建基础工作。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支部党建工作计划，科学制定党支部年度工作制度，加大经费投入。进一步规范民主评议，严格按照个人自评、党员互评、民主测评、总结点评的步骤开展组织评定，对每个党员在各项工作中的表现和作用作出客观的评议。同时，充分利用集体学习、培训等形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党</w:t>
      </w:r>
      <w:r w:rsidR="003E2122">
        <w:rPr>
          <w:rFonts w:ascii="仿宋_GB2312" w:eastAsia="仿宋_GB2312" w:hAnsi="仿宋_GB2312" w:cs="仿宋_GB2312" w:hint="eastAsia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的理论素养和业务素质，提高我局党员干部的战斗力。</w:t>
      </w:r>
    </w:p>
    <w:p w:rsidR="006A7B07" w:rsidRDefault="00E33879">
      <w:pPr>
        <w:pStyle w:val="a0"/>
        <w:widowControl/>
        <w:adjustRightInd w:val="0"/>
        <w:snapToGrid w:val="0"/>
        <w:spacing w:after="0"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三是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明确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党风廉政建设“主体责任”。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完善党组“主体责任”清单，认真落实党风廉政建设责任制，坚持召开专题会议研究部署党风廉政建设和反腐败工作，分析和解决党风廉政建设方面存在的问题，进一步强化党组主体责任和班子成员“一岗</w:t>
      </w:r>
      <w:r>
        <w:rPr>
          <w:rFonts w:ascii="仿宋_GB2312" w:eastAsia="仿宋_GB2312" w:hAnsi="仿宋_GB2312" w:cs="仿宋_GB2312" w:hint="eastAsia"/>
          <w:sz w:val="32"/>
          <w:szCs w:val="32"/>
        </w:rPr>
        <w:t>双责”。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开展党风廉政警示教育，收看警示教育片，提高党员干部廉政意识，严格遵守廉洁自律有关规定，自觉抵制歪风邪气。积极开展经常性的廉政谈话活动，对苗头性、倾向性问题早发现、早提醒、早纠正，努力增强全局工作人员坚守政治纪律和政治规矩的自觉性和主动性。</w:t>
      </w:r>
    </w:p>
    <w:p w:rsidR="006A7B07" w:rsidRDefault="00E33879">
      <w:pPr>
        <w:pStyle w:val="a0"/>
        <w:widowControl/>
        <w:adjustRightInd w:val="0"/>
        <w:snapToGrid w:val="0"/>
        <w:spacing w:after="0"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四是规范选人用人。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以编制部门文件为依据，选用专人负责审计移送事项和审计决定整改落实工作。结合审计工作实际，制定轮岗工作方案，</w:t>
      </w:r>
      <w:r w:rsidR="003E2122">
        <w:rPr>
          <w:rFonts w:ascii="仿宋_GB2312" w:eastAsia="仿宋_GB2312" w:hAnsi="仿宋_GB2312" w:cs="仿宋_GB2312" w:hint="eastAsia"/>
          <w:sz w:val="32"/>
          <w:szCs w:val="32"/>
        </w:rPr>
        <w:t>实行</w:t>
      </w:r>
      <w:r>
        <w:rPr>
          <w:rFonts w:ascii="仿宋_GB2312" w:eastAsia="仿宋_GB2312" w:hAnsi="仿宋_GB2312" w:cs="仿宋_GB2312" w:hint="eastAsia"/>
          <w:sz w:val="32"/>
          <w:szCs w:val="32"/>
        </w:rPr>
        <w:t>中层干部</w:t>
      </w:r>
      <w:r w:rsidR="003E2122">
        <w:rPr>
          <w:rFonts w:ascii="仿宋_GB2312" w:eastAsia="仿宋_GB2312" w:hAnsi="仿宋_GB2312" w:cs="仿宋_GB2312" w:hint="eastAsia"/>
          <w:sz w:val="32"/>
          <w:szCs w:val="32"/>
        </w:rPr>
        <w:t>定期交流轮岗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7B07" w:rsidRDefault="00E33879">
      <w:pPr>
        <w:spacing w:line="580" w:lineRule="exact"/>
        <w:ind w:firstLineChars="200" w:firstLine="640"/>
        <w:rPr>
          <w:rFonts w:ascii="黑体" w:eastAsia="黑体" w:hAnsi="黑体" w:cs="思源黑体 CN Regular"/>
          <w:sz w:val="32"/>
          <w:szCs w:val="32"/>
        </w:rPr>
      </w:pPr>
      <w:r>
        <w:rPr>
          <w:rFonts w:ascii="黑体" w:eastAsia="黑体" w:hAnsi="黑体" w:cs="思源黑体 CN Regular" w:hint="eastAsia"/>
          <w:sz w:val="32"/>
          <w:szCs w:val="32"/>
        </w:rPr>
        <w:t>四、落实巡察、审计、主题教育等发现问题整改不够到位，巡后整改不力，老问题仍然存在</w:t>
      </w:r>
    </w:p>
    <w:p w:rsidR="006A7B07" w:rsidRDefault="00E33879">
      <w:pPr>
        <w:spacing w:line="58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整改情况：</w:t>
      </w:r>
    </w:p>
    <w:p w:rsidR="006A7B07" w:rsidRDefault="00E33879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扎实抓好问题整改，巩固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提升整改成效。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对照反馈意见和整改方案，扎实做好整改“最后一公里”工作，坚决、全面完成各项整改任务，确保整改工作不漏项、整改过程抓得实、整改成效过得硬，通过以点带面、点面结合，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确保整改工作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全面完成。</w:t>
      </w:r>
    </w:p>
    <w:p w:rsidR="006A7B07" w:rsidRDefault="00E33879">
      <w:pPr>
        <w:widowControl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欢迎广大干部群众对巡察整改落实情况进行监督，若有意见建议，请及时向我们反映。联系方式：电话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0746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3250655</w:t>
      </w:r>
      <w:r>
        <w:rPr>
          <w:rFonts w:ascii="仿宋_GB2312" w:eastAsia="仿宋_GB2312" w:hAnsi="仿宋_GB2312" w:cs="仿宋_GB2312" w:hint="eastAsia"/>
          <w:sz w:val="32"/>
          <w:szCs w:val="32"/>
        </w:rPr>
        <w:t>；电子邮箱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qysjj3250655@163.com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6A7B07" w:rsidSect="006A7B07">
      <w:footerReference w:type="default" r:id="rId7"/>
      <w:pgSz w:w="11906" w:h="16838"/>
      <w:pgMar w:top="2155" w:right="1531" w:bottom="1871" w:left="1531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79" w:rsidRDefault="00E33879" w:rsidP="006A7B07">
      <w:r>
        <w:separator/>
      </w:r>
    </w:p>
  </w:endnote>
  <w:endnote w:type="continuationSeparator" w:id="1">
    <w:p w:rsidR="00E33879" w:rsidRDefault="00E33879" w:rsidP="006A7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Regular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07" w:rsidRDefault="006A7B0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6A7B07" w:rsidRDefault="006A7B07">
                <w:pPr>
                  <w:pStyle w:val="a4"/>
                </w:pPr>
              </w:p>
            </w:txbxContent>
          </v:textbox>
          <w10:wrap anchorx="margin"/>
        </v:shape>
      </w:pict>
    </w:r>
    <w:r>
      <w:pict>
        <v:shape id="_x0000_s1027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6A7B07" w:rsidRDefault="006A7B07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79" w:rsidRDefault="00E33879" w:rsidP="006A7B07">
      <w:r>
        <w:separator/>
      </w:r>
    </w:p>
  </w:footnote>
  <w:footnote w:type="continuationSeparator" w:id="1">
    <w:p w:rsidR="00E33879" w:rsidRDefault="00E33879" w:rsidP="006A7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g2ZWRhMzMwZGMxZDU4Zjk1YTIxZmZkZTU4ODA4NWUifQ=="/>
    <w:docVar w:name="KSO_WPS_MARK_KEY" w:val="4e4c7c11-d081-4138-b7c0-67cfbdd21ddc"/>
  </w:docVars>
  <w:rsids>
    <w:rsidRoot w:val="09D10614"/>
    <w:rsid w:val="003E2122"/>
    <w:rsid w:val="00441BED"/>
    <w:rsid w:val="006A7B07"/>
    <w:rsid w:val="008C5765"/>
    <w:rsid w:val="00CC7180"/>
    <w:rsid w:val="00E33879"/>
    <w:rsid w:val="09D10614"/>
    <w:rsid w:val="11C41286"/>
    <w:rsid w:val="165B1854"/>
    <w:rsid w:val="263E68E4"/>
    <w:rsid w:val="265F53DE"/>
    <w:rsid w:val="3B1E2F8F"/>
    <w:rsid w:val="4E9B2BA0"/>
    <w:rsid w:val="5A693EB9"/>
    <w:rsid w:val="5F22580A"/>
    <w:rsid w:val="608B245B"/>
    <w:rsid w:val="60E41BCF"/>
    <w:rsid w:val="651C3491"/>
    <w:rsid w:val="6B54715A"/>
    <w:rsid w:val="6B563257"/>
    <w:rsid w:val="748A5B5A"/>
    <w:rsid w:val="7D84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A7B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A7B07"/>
    <w:pPr>
      <w:spacing w:after="120"/>
    </w:pPr>
  </w:style>
  <w:style w:type="paragraph" w:styleId="a4">
    <w:name w:val="footer"/>
    <w:basedOn w:val="a"/>
    <w:qFormat/>
    <w:rsid w:val="006A7B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A7B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386</Words>
  <Characters>2203</Characters>
  <Application>Microsoft Office Word</Application>
  <DocSecurity>0</DocSecurity>
  <Lines>18</Lines>
  <Paragraphs>5</Paragraphs>
  <ScaleCrop>false</ScaleCrop>
  <Company>微软中国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2024-05-11T03:07:00Z</cp:lastPrinted>
  <dcterms:created xsi:type="dcterms:W3CDTF">2023-11-23T08:54:00Z</dcterms:created>
  <dcterms:modified xsi:type="dcterms:W3CDTF">2024-05-22T02:32:00Z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F38BF47F1C594751AB5A5DB82F1248B4</vt:lpwstr>
  </property>
</Properties>
</file>