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2280" w:firstLineChars="500"/>
        <w:rPr>
          <w:rFonts w:ascii="方正小标宋简体" w:hAnsi="方正小标宋简体" w:eastAsia="方正小标宋简体" w:cs="方正小标宋简体"/>
          <w:bCs/>
          <w:spacing w:val="8"/>
          <w:sz w:val="44"/>
          <w:szCs w:val="44"/>
        </w:rPr>
      </w:pPr>
      <w:r>
        <w:rPr>
          <w:rFonts w:hint="eastAsia" w:ascii="方正小标宋简体" w:hAnsi="方正小标宋简体" w:eastAsia="方正小标宋简体" w:cs="方正小标宋简体"/>
          <w:bCs/>
          <w:spacing w:val="8"/>
          <w:sz w:val="44"/>
          <w:szCs w:val="44"/>
        </w:rPr>
        <w:t>中共祁阳市文联党组</w:t>
      </w:r>
    </w:p>
    <w:p>
      <w:pPr>
        <w:spacing w:line="580" w:lineRule="exact"/>
        <w:jc w:val="center"/>
        <w:rPr>
          <w:rFonts w:ascii="方正小标宋简体" w:hAnsi="方正小标宋简体" w:eastAsia="方正小标宋简体" w:cs="方正小标宋简体"/>
          <w:bCs/>
          <w:spacing w:val="8"/>
          <w:sz w:val="44"/>
          <w:szCs w:val="44"/>
        </w:rPr>
      </w:pPr>
      <w:r>
        <w:rPr>
          <w:rFonts w:hint="eastAsia" w:ascii="方正小标宋简体" w:hAnsi="方正小标宋简体" w:eastAsia="方正小标宋简体" w:cs="方正小标宋简体"/>
          <w:bCs/>
          <w:spacing w:val="8"/>
          <w:sz w:val="44"/>
          <w:szCs w:val="44"/>
        </w:rPr>
        <w:t>关于巡察整改进展情况的通报</w:t>
      </w:r>
    </w:p>
    <w:p>
      <w:pPr>
        <w:spacing w:line="580" w:lineRule="exact"/>
        <w:rPr>
          <w:rFonts w:ascii="仿宋_GB2312" w:hAnsi="仿宋_GB2312" w:cs="仿宋_GB2312"/>
          <w:bCs/>
          <w:spacing w:val="8"/>
          <w:szCs w:val="32"/>
        </w:rPr>
      </w:pPr>
    </w:p>
    <w:p>
      <w:pPr>
        <w:spacing w:line="580" w:lineRule="exact"/>
        <w:ind w:firstLine="672" w:firstLineChars="200"/>
        <w:rPr>
          <w:rFonts w:ascii="仿宋_GB2312" w:hAnsi="仿宋_GB2312" w:cs="仿宋_GB2312"/>
          <w:bCs/>
          <w:spacing w:val="8"/>
          <w:szCs w:val="32"/>
        </w:rPr>
      </w:pPr>
      <w:r>
        <w:rPr>
          <w:rFonts w:hint="eastAsia" w:ascii="仿宋_GB2312" w:hAnsi="仿宋_GB2312" w:cs="仿宋_GB2312"/>
          <w:bCs/>
          <w:spacing w:val="8"/>
          <w:szCs w:val="32"/>
        </w:rPr>
        <w:t>根据市委统一部署，2022年9月8日至12月8日，市委第三巡察组对市文联党组进行了巡察。2023年2月9日，市委第三巡察组向市文联党组反馈了巡察意见。按照党务公开原则和巡察工作有关要求，现将巡察整改进展情况予以公布。</w:t>
      </w:r>
    </w:p>
    <w:p>
      <w:pPr>
        <w:spacing w:line="580" w:lineRule="exact"/>
        <w:ind w:firstLine="672" w:firstLineChars="200"/>
        <w:rPr>
          <w:rFonts w:ascii="仿宋_GB2312" w:hAnsi="仿宋_GB2312" w:cs="仿宋_GB2312"/>
          <w:bCs/>
          <w:spacing w:val="8"/>
          <w:szCs w:val="32"/>
        </w:rPr>
      </w:pPr>
      <w:r>
        <w:rPr>
          <w:rFonts w:hint="eastAsia" w:ascii="仿宋_GB2312" w:hAnsi="仿宋_GB2312" w:cs="仿宋_GB2312"/>
          <w:bCs/>
          <w:spacing w:val="8"/>
          <w:szCs w:val="32"/>
        </w:rPr>
        <w:t>截至2023年12月，巡察反馈的21个具体问题，已完成整改21个。</w:t>
      </w:r>
    </w:p>
    <w:p>
      <w:pPr>
        <w:widowControl/>
        <w:numPr>
          <w:ilvl w:val="0"/>
          <w:numId w:val="1"/>
        </w:numPr>
        <w:adjustRightInd w:val="0"/>
        <w:snapToGrid w:val="0"/>
        <w:spacing w:line="580" w:lineRule="exact"/>
        <w:ind w:firstLine="640" w:firstLineChars="200"/>
        <w:rPr>
          <w:rFonts w:ascii="黑体" w:hAnsi="黑体" w:eastAsia="黑体" w:cs="黑体"/>
          <w:szCs w:val="32"/>
        </w:rPr>
      </w:pPr>
      <w:r>
        <w:rPr>
          <w:rFonts w:hint="eastAsia" w:ascii="黑体" w:hAnsi="黑体" w:eastAsia="黑体" w:cs="黑体"/>
          <w:szCs w:val="32"/>
        </w:rPr>
        <w:t>贯彻落实上级决策部署和工作要求有差距</w:t>
      </w:r>
    </w:p>
    <w:p>
      <w:pPr>
        <w:pStyle w:val="2"/>
        <w:spacing w:after="0" w:line="58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整改情况：</w:t>
      </w:r>
    </w:p>
    <w:p>
      <w:pPr>
        <w:pStyle w:val="2"/>
        <w:spacing w:after="0" w:line="580" w:lineRule="exact"/>
        <w:ind w:firstLine="643" w:firstLineChars="200"/>
        <w:rPr>
          <w:rFonts w:ascii="仿宋_GB2312" w:hAnsi="仿宋_GB2312" w:cs="仿宋_GB2312"/>
          <w:szCs w:val="32"/>
        </w:rPr>
      </w:pPr>
      <w:r>
        <w:rPr>
          <w:rFonts w:hint="eastAsia" w:ascii="楷体_GB2312" w:hAnsi="楷体_GB2312" w:eastAsia="楷体_GB2312" w:cs="楷体_GB2312"/>
          <w:b/>
          <w:szCs w:val="32"/>
        </w:rPr>
        <w:t>一是认真学习贯彻习近平新时代中国特色社会主义思想和党的二十大精神，以及省、市重要会议精神。</w:t>
      </w:r>
      <w:r>
        <w:rPr>
          <w:rFonts w:hint="eastAsia" w:ascii="仿宋_GB2312" w:hAnsi="仿宋_GB2312" w:cs="仿宋_GB2312"/>
          <w:bCs/>
          <w:szCs w:val="32"/>
        </w:rPr>
        <w:t>坚持把学习贯彻习近平新时代中国特色社会主义思想和党的二十大精神作为首要政治任务，与文艺工作结合起来，不断增强“四个意识”、坚定“四个自信”、做到“两个维护”</w:t>
      </w:r>
      <w:r>
        <w:rPr>
          <w:rFonts w:hint="eastAsia" w:ascii="仿宋_GB2312" w:hAnsi="仿宋_GB2312" w:cs="仿宋_GB2312"/>
          <w:bCs/>
          <w:szCs w:val="32"/>
          <w:lang w:eastAsia="zh-CN"/>
        </w:rPr>
        <w:t>、捍卫“两个确立”</w:t>
      </w:r>
      <w:r>
        <w:rPr>
          <w:rFonts w:hint="eastAsia" w:ascii="仿宋_GB2312" w:hAnsi="仿宋_GB2312" w:cs="仿宋_GB2312"/>
          <w:bCs/>
          <w:szCs w:val="32"/>
        </w:rPr>
        <w:t>。认真落实“第一议题”制度。制定了</w:t>
      </w:r>
      <w:r>
        <w:rPr>
          <w:rFonts w:hint="eastAsia" w:ascii="仿宋_GB2312" w:hAnsi="仿宋_GB2312" w:cs="仿宋_GB2312"/>
          <w:szCs w:val="32"/>
        </w:rPr>
        <w:t>《中共祁阳市文联党组“第一议题”学习制度》《中共祁阳市文联党组理论学习中心组2023年度学习计划》。及时传达学习省、市重要会议精神，认真作好会议记录。完善了《祁阳市文联系统“五优一星”评选实施方案》（祁文联发〔2022〕2号），建立党组成员联系创作基地制度，细化了可操作性的标准，强化了基地管理服务功能。</w:t>
      </w:r>
    </w:p>
    <w:p>
      <w:pPr>
        <w:spacing w:line="580" w:lineRule="exact"/>
        <w:ind w:firstLine="643" w:firstLineChars="200"/>
        <w:rPr>
          <w:rFonts w:ascii="仿宋_GB2312" w:hAnsi="仿宋_GB2312" w:cs="仿宋_GB2312"/>
          <w:color w:val="000000" w:themeColor="text1"/>
          <w:szCs w:val="32"/>
        </w:rPr>
      </w:pPr>
      <w:r>
        <w:rPr>
          <w:rFonts w:hint="eastAsia" w:ascii="楷体_GB2312" w:hAnsi="楷体_GB2312" w:eastAsia="楷体_GB2312" w:cs="楷体_GB2312"/>
          <w:b/>
          <w:szCs w:val="32"/>
        </w:rPr>
        <w:t>二是大力防范化解意识形态领域风险隐患。</w:t>
      </w:r>
      <w:r>
        <w:rPr>
          <w:rFonts w:hint="eastAsia" w:ascii="仿宋_GB2312" w:hAnsi="仿宋_GB2312" w:cs="仿宋_GB2312"/>
          <w:bCs/>
          <w:color w:val="000000" w:themeColor="text1"/>
          <w:szCs w:val="32"/>
        </w:rPr>
        <w:t>深入学习领会习近平总书记关于意识形态工作的重要论述，</w:t>
      </w:r>
      <w:r>
        <w:rPr>
          <w:rFonts w:hint="eastAsia" w:ascii="仿宋_GB2312" w:hAnsi="仿宋_GB2312" w:cs="仿宋_GB2312"/>
          <w:bCs/>
          <w:color w:val="000000" w:themeColor="text1"/>
          <w:kern w:val="0"/>
          <w:szCs w:val="32"/>
        </w:rPr>
        <w:t>组织召开党组会议和</w:t>
      </w:r>
      <w:r>
        <w:rPr>
          <w:rFonts w:hint="eastAsia" w:ascii="仿宋_GB2312" w:hAnsi="仿宋_GB2312" w:cs="仿宋_GB2312"/>
          <w:color w:val="000000" w:themeColor="text1"/>
          <w:kern w:val="0"/>
          <w:szCs w:val="32"/>
        </w:rPr>
        <w:t>市文联系统协会主席座谈会，就意识形态工作进行专题部署，明确各协会主席是本协会微信交流群第一责任人，并督促协会出台微信交流群规，规范群信息发布。按照《祁阳市文联机关人员职责分工》，文联班子成员分别到各自联系的文艺协会，积极</w:t>
      </w:r>
      <w:r>
        <w:rPr>
          <w:rFonts w:hint="eastAsia" w:ascii="仿宋_GB2312" w:hAnsi="仿宋_GB2312" w:cs="仿宋_GB2312"/>
          <w:color w:val="000000" w:themeColor="text1"/>
          <w:szCs w:val="32"/>
          <w:shd w:val="clear" w:color="auto" w:fill="FFFFFF"/>
        </w:rPr>
        <w:t>引导文艺会员交流文艺创作心得。</w:t>
      </w:r>
      <w:r>
        <w:rPr>
          <w:rFonts w:hint="eastAsia" w:ascii="仿宋_GB2312" w:hAnsi="仿宋_GB2312" w:cs="仿宋_GB2312"/>
          <w:color w:val="000000" w:themeColor="text1"/>
          <w:kern w:val="0"/>
          <w:szCs w:val="32"/>
        </w:rPr>
        <w:t>督促各相关文艺协会明确刊物采编人员责任，</w:t>
      </w:r>
      <w:r>
        <w:rPr>
          <w:rStyle w:val="8"/>
          <w:rFonts w:ascii="仿宋_GB2312" w:hAnsi="仿宋_GB2312" w:eastAsia="仿宋_GB2312" w:cs="仿宋_GB2312"/>
          <w:color w:val="000000" w:themeColor="text1"/>
          <w:sz w:val="32"/>
          <w:szCs w:val="32"/>
        </w:rPr>
        <w:t>严把协会刊物《审读意见》出台关口</w:t>
      </w:r>
      <w:r>
        <w:rPr>
          <w:rStyle w:val="8"/>
          <w:rFonts w:hint="eastAsia" w:ascii="仿宋_GB2312" w:hAnsi="仿宋_GB2312" w:cs="仿宋_GB2312"/>
          <w:color w:val="000000" w:themeColor="text1"/>
          <w:sz w:val="32"/>
          <w:szCs w:val="32"/>
        </w:rPr>
        <w:t>，</w:t>
      </w:r>
      <w:r>
        <w:rPr>
          <w:rFonts w:hint="eastAsia" w:ascii="仿宋_GB2312" w:hAnsi="仿宋_GB2312" w:cs="仿宋_GB2312"/>
          <w:color w:val="000000" w:themeColor="text1"/>
          <w:szCs w:val="32"/>
        </w:rPr>
        <w:t>落实文艺“三审三校”制度</w:t>
      </w:r>
      <w:r>
        <w:rPr>
          <w:rFonts w:hint="eastAsia" w:ascii="仿宋_GB2312" w:hAnsi="仿宋_GB2312" w:cs="仿宋_GB2312"/>
          <w:color w:val="000000" w:themeColor="text1"/>
          <w:kern w:val="0"/>
          <w:szCs w:val="32"/>
        </w:rPr>
        <w:t>。要求各文艺协会提醒、督促</w:t>
      </w:r>
      <w:r>
        <w:rPr>
          <w:rStyle w:val="8"/>
          <w:rFonts w:ascii="仿宋_GB2312" w:hAnsi="仿宋_GB2312" w:eastAsia="仿宋_GB2312" w:cs="仿宋_GB2312"/>
          <w:color w:val="000000" w:themeColor="text1"/>
          <w:sz w:val="32"/>
          <w:szCs w:val="32"/>
        </w:rPr>
        <w:t>会员在编印个人作品集时，及时向出版管理部门报审。</w:t>
      </w:r>
    </w:p>
    <w:p>
      <w:pPr>
        <w:spacing w:line="580" w:lineRule="exact"/>
        <w:ind w:firstLine="643" w:firstLineChars="200"/>
        <w:rPr>
          <w:rFonts w:ascii="仿宋_GB2312" w:hAnsi="仿宋_GB2312" w:cs="仿宋_GB2312"/>
          <w:szCs w:val="32"/>
        </w:rPr>
      </w:pPr>
      <w:r>
        <w:rPr>
          <w:rFonts w:hint="eastAsia" w:ascii="楷体_GB2312" w:hAnsi="楷体_GB2312" w:eastAsia="楷体_GB2312" w:cs="楷体_GB2312"/>
          <w:b/>
          <w:szCs w:val="32"/>
        </w:rPr>
        <w:t>三是加强保密宣传教育，扎实做好保密工作。</w:t>
      </w:r>
      <w:r>
        <w:rPr>
          <w:rFonts w:hint="eastAsia" w:ascii="仿宋_GB2312" w:hAnsi="仿宋_GB2312" w:cs="仿宋_GB2312"/>
          <w:szCs w:val="32"/>
        </w:rPr>
        <w:t>认真组织市文联机关全体人员学习有关文件，严格按要求及时清理政务邮箱。制订全年保密宣传教育培训计划，完善并保管好保密宣传培训资料。</w:t>
      </w:r>
    </w:p>
    <w:p>
      <w:pPr>
        <w:spacing w:line="580" w:lineRule="exact"/>
        <w:ind w:firstLine="643" w:firstLineChars="200"/>
        <w:rPr>
          <w:rFonts w:ascii="仿宋_GB2312" w:hAnsi="仿宋_GB2312" w:cs="仿宋_GB2312"/>
          <w:szCs w:val="32"/>
        </w:rPr>
      </w:pPr>
      <w:r>
        <w:rPr>
          <w:rFonts w:hint="eastAsia" w:ascii="楷体_GB2312" w:hAnsi="楷体_GB2312" w:eastAsia="楷体_GB2312" w:cs="楷体_GB2312"/>
          <w:b/>
          <w:szCs w:val="32"/>
        </w:rPr>
        <w:t>四是</w:t>
      </w:r>
      <w:r>
        <w:rPr>
          <w:rFonts w:hint="eastAsia" w:ascii="楷体_GB2312" w:hAnsi="楷体_GB2312" w:eastAsia="楷体_GB2312" w:cs="楷体_GB2312"/>
          <w:b/>
          <w:color w:val="222222"/>
          <w:szCs w:val="32"/>
        </w:rPr>
        <w:t>认真学习贯彻《中国共产党统一战线工作条例</w:t>
      </w:r>
      <w:r>
        <w:rPr>
          <w:rStyle w:val="8"/>
          <w:rFonts w:hint="eastAsia" w:ascii="楷体_GB2312" w:hAnsi="楷体_GB2312" w:eastAsia="楷体_GB2312" w:cs="楷体_GB2312"/>
          <w:b/>
          <w:sz w:val="32"/>
          <w:szCs w:val="32"/>
        </w:rPr>
        <w:t>》，确保统战工作取得新成效</w:t>
      </w:r>
      <w:r>
        <w:rPr>
          <w:rFonts w:hint="eastAsia" w:ascii="楷体_GB2312" w:hAnsi="楷体_GB2312" w:eastAsia="楷体_GB2312" w:cs="楷体_GB2312"/>
          <w:b/>
          <w:color w:val="222222"/>
          <w:szCs w:val="32"/>
        </w:rPr>
        <w:t>。</w:t>
      </w:r>
      <w:r>
        <w:rPr>
          <w:rFonts w:hint="eastAsia" w:ascii="仿宋_GB2312" w:hAnsi="仿宋_GB2312" w:cs="仿宋_GB2312"/>
          <w:bCs/>
          <w:color w:val="222222"/>
          <w:szCs w:val="32"/>
        </w:rPr>
        <w:t>深入学习领会习近平总书记关于统一战线的重要论述和</w:t>
      </w:r>
      <w:r>
        <w:rPr>
          <w:rStyle w:val="8"/>
          <w:rFonts w:hint="eastAsia" w:ascii="仿宋_GB2312" w:hAnsi="仿宋_GB2312" w:eastAsia="仿宋_GB2312" w:cs="仿宋_GB2312"/>
          <w:bCs/>
          <w:sz w:val="32"/>
          <w:szCs w:val="32"/>
        </w:rPr>
        <w:t>《</w:t>
      </w:r>
      <w:r>
        <w:rPr>
          <w:rFonts w:hint="eastAsia" w:ascii="仿宋_GB2312" w:hAnsi="仿宋_GB2312" w:cs="仿宋_GB2312"/>
          <w:bCs/>
          <w:color w:val="333333"/>
          <w:szCs w:val="32"/>
          <w:shd w:val="clear" w:color="auto" w:fill="FFFFFF"/>
        </w:rPr>
        <w:t>中国共产</w:t>
      </w:r>
      <w:r>
        <w:rPr>
          <w:rFonts w:hint="eastAsia" w:ascii="仿宋_GB2312" w:hAnsi="仿宋_GB2312" w:cs="仿宋_GB2312"/>
          <w:color w:val="333333"/>
          <w:szCs w:val="32"/>
          <w:shd w:val="clear" w:color="auto" w:fill="FFFFFF"/>
        </w:rPr>
        <w:t>党统一战线工作条例</w:t>
      </w:r>
      <w:r>
        <w:rPr>
          <w:rStyle w:val="8"/>
          <w:rFonts w:ascii="仿宋_GB2312" w:hAnsi="仿宋_GB2312" w:eastAsia="仿宋_GB2312" w:cs="仿宋_GB2312"/>
          <w:sz w:val="32"/>
          <w:szCs w:val="32"/>
        </w:rPr>
        <w:t>》</w:t>
      </w:r>
      <w:r>
        <w:rPr>
          <w:rStyle w:val="8"/>
          <w:rFonts w:hint="eastAsia" w:ascii="仿宋_GB2312" w:hAnsi="仿宋_GB2312" w:cs="仿宋_GB2312"/>
          <w:sz w:val="32"/>
          <w:szCs w:val="32"/>
        </w:rPr>
        <w:t>，</w:t>
      </w:r>
      <w:r>
        <w:rPr>
          <w:rFonts w:hint="eastAsia" w:ascii="仿宋_GB2312" w:hAnsi="仿宋_GB2312" w:cs="仿宋_GB2312"/>
          <w:szCs w:val="32"/>
        </w:rPr>
        <w:t>及时将涉及文联系统的统一战线工作、民族宗教工作等提交</w:t>
      </w:r>
      <w:bookmarkStart w:id="0" w:name="_GoBack"/>
      <w:bookmarkEnd w:id="0"/>
      <w:r>
        <w:rPr>
          <w:rFonts w:hint="eastAsia" w:ascii="仿宋_GB2312" w:hAnsi="仿宋_GB2312" w:cs="仿宋_GB2312"/>
          <w:szCs w:val="32"/>
        </w:rPr>
        <w:t>党组会议研究，并纳入中心组学习内容，组织文艺工作者积极参加统一战线相关活动，及时报送统一战线工作信息，增加稿件报送数量，提高稿件质量。</w:t>
      </w:r>
    </w:p>
    <w:p>
      <w:pPr>
        <w:numPr>
          <w:ilvl w:val="0"/>
          <w:numId w:val="1"/>
        </w:numPr>
        <w:spacing w:line="580" w:lineRule="exact"/>
        <w:ind w:firstLine="640" w:firstLineChars="200"/>
        <w:rPr>
          <w:rFonts w:ascii="黑体" w:hAnsi="黑体" w:eastAsia="黑体" w:cs="黑体"/>
          <w:bCs/>
          <w:szCs w:val="32"/>
        </w:rPr>
      </w:pPr>
      <w:r>
        <w:rPr>
          <w:rFonts w:hint="eastAsia" w:ascii="黑体" w:hAnsi="黑体" w:eastAsia="黑体" w:cs="黑体"/>
          <w:bCs/>
          <w:szCs w:val="32"/>
        </w:rPr>
        <w:t>整治群众身边腐败问题和不正之风有差距</w:t>
      </w:r>
    </w:p>
    <w:p>
      <w:pPr>
        <w:pStyle w:val="2"/>
        <w:spacing w:after="0" w:line="580" w:lineRule="exact"/>
        <w:ind w:firstLine="643" w:firstLineChars="200"/>
        <w:rPr>
          <w:rFonts w:ascii="楷体_GB2312" w:hAnsi="楷体_GB2312" w:eastAsia="楷体_GB2312" w:cs="楷体_GB2312"/>
          <w:b/>
          <w:bCs/>
        </w:rPr>
      </w:pPr>
      <w:r>
        <w:rPr>
          <w:rFonts w:hint="eastAsia" w:ascii="楷体_GB2312" w:hAnsi="楷体_GB2312" w:eastAsia="楷体_GB2312" w:cs="楷体_GB2312"/>
          <w:b/>
          <w:bCs/>
        </w:rPr>
        <w:t>整改情况：</w:t>
      </w:r>
    </w:p>
    <w:p>
      <w:pPr>
        <w:spacing w:line="580" w:lineRule="exact"/>
        <w:ind w:firstLine="643" w:firstLineChars="200"/>
        <w:rPr>
          <w:rFonts w:ascii="仿宋_GB2312" w:hAnsi="仿宋_GB2312" w:cs="仿宋_GB2312"/>
          <w:szCs w:val="32"/>
        </w:rPr>
      </w:pPr>
      <w:r>
        <w:rPr>
          <w:rFonts w:hint="eastAsia" w:ascii="楷体_GB2312" w:hAnsi="楷体_GB2312" w:eastAsia="楷体_GB2312" w:cs="楷体_GB2312"/>
          <w:b/>
          <w:szCs w:val="32"/>
        </w:rPr>
        <w:t>一是强化担当精神，改进工作作风。</w:t>
      </w:r>
      <w:r>
        <w:rPr>
          <w:rFonts w:hint="eastAsia" w:ascii="仿宋_GB2312" w:hAnsi="仿宋_GB2312" w:cs="仿宋_GB2312"/>
          <w:szCs w:val="32"/>
        </w:rPr>
        <w:t>牢记宗旨意识，树立为人民服务的理念，党组成员定期到联系的村、脱贫监测户和学校走访调研，落实好帮扶措施。建立班子成员联系文艺协会机制，全体班子成员做到每个季度到联系的文艺协会走访调研不少于一次，帮助解决实际问题，提升文艺会员“满意度”。采取</w:t>
      </w:r>
      <w:r>
        <w:rPr>
          <w:rFonts w:hint="eastAsia" w:ascii="仿宋_GB2312" w:hAnsi="仿宋_GB2312" w:cs="仿宋_GB2312"/>
          <w:color w:val="000000"/>
          <w:kern w:val="0"/>
          <w:szCs w:val="32"/>
        </w:rPr>
        <w:t>资源整合或利用现有文化场馆的方式，同时，积极争取项目资金支持提升协会活动场所服务功能，解决美术家协会、书法家协会、作家协会、戏曲艺术协会、摄影家协会、浯溪书画院等6个协会活动场所问题。至此，文联所属的13个协会活动场所不足问题已全部得到解决。</w:t>
      </w:r>
      <w:r>
        <w:rPr>
          <w:rFonts w:hint="eastAsia" w:ascii="仿宋_GB2312" w:hAnsi="仿宋_GB2312" w:cs="仿宋_GB2312"/>
          <w:szCs w:val="32"/>
        </w:rPr>
        <w:t>强化文联机关全体人员责任落实和担当精神，确保按照要求、高质量参与全市的全国文明城市创建等中心工作。</w:t>
      </w:r>
    </w:p>
    <w:p>
      <w:pPr>
        <w:spacing w:line="580" w:lineRule="exact"/>
        <w:ind w:firstLine="643" w:firstLineChars="200"/>
        <w:rPr>
          <w:rFonts w:ascii="仿宋_GB2312" w:hAnsi="仿宋_GB2312" w:cs="仿宋_GB2312"/>
          <w:color w:val="000000" w:themeColor="text1"/>
          <w:szCs w:val="32"/>
        </w:rPr>
      </w:pPr>
      <w:r>
        <w:rPr>
          <w:rFonts w:hint="eastAsia" w:ascii="楷体_GB2312" w:hAnsi="楷体_GB2312" w:eastAsia="楷体_GB2312" w:cs="楷体_GB2312"/>
          <w:b/>
          <w:szCs w:val="32"/>
        </w:rPr>
        <w:t>二是加强会计基础工作，规范财务管理。</w:t>
      </w:r>
      <w:r>
        <w:rPr>
          <w:rFonts w:hint="eastAsia" w:ascii="仿宋_GB2312" w:hAnsi="仿宋_GB2312" w:cs="仿宋_GB2312"/>
          <w:color w:val="000000" w:themeColor="text1"/>
          <w:szCs w:val="32"/>
        </w:rPr>
        <w:t>认真学习</w:t>
      </w:r>
      <w:r>
        <w:rPr>
          <w:rFonts w:hint="eastAsia" w:ascii="仿宋_GB2312" w:hAnsi="仿宋_GB2312" w:cs="仿宋_GB2312"/>
          <w:color w:val="000000" w:themeColor="text1"/>
          <w:szCs w:val="32"/>
          <w:shd w:val="clear" w:color="auto" w:fill="FFFFFF"/>
        </w:rPr>
        <w:t>《中华人民共和国会计法》，</w:t>
      </w:r>
      <w:r>
        <w:rPr>
          <w:rFonts w:hint="eastAsia" w:ascii="仿宋_GB2312" w:hAnsi="仿宋_GB2312" w:cs="仿宋_GB2312"/>
          <w:color w:val="000000" w:themeColor="text1"/>
          <w:szCs w:val="32"/>
        </w:rPr>
        <w:t>建立《祁阳市文联财务管理制度》，推进财务精细化管理，加强会计基础工作，规范资金拨付和报账手续，核实发票有关信息和凭据，完善相关人员签字手续，确保票据填写要素齐全，记账准确规范。</w:t>
      </w:r>
    </w:p>
    <w:p>
      <w:pPr>
        <w:spacing w:line="580" w:lineRule="exact"/>
        <w:ind w:firstLine="643" w:firstLineChars="200"/>
        <w:rPr>
          <w:rFonts w:ascii="仿宋_GB2312" w:hAnsi="仿宋_GB2312" w:cs="仿宋_GB2312"/>
          <w:szCs w:val="32"/>
        </w:rPr>
      </w:pPr>
      <w:r>
        <w:rPr>
          <w:rFonts w:hint="eastAsia" w:ascii="楷体_GB2312" w:hAnsi="楷体_GB2312" w:eastAsia="楷体_GB2312" w:cs="楷体_GB2312"/>
          <w:b/>
          <w:szCs w:val="32"/>
        </w:rPr>
        <w:t>三是严格控制公用经费，健全公务接待制度。</w:t>
      </w:r>
      <w:r>
        <w:rPr>
          <w:rFonts w:hint="eastAsia" w:ascii="仿宋_GB2312" w:hAnsi="仿宋_GB2312" w:cs="仿宋_GB2312"/>
          <w:szCs w:val="32"/>
        </w:rPr>
        <w:t>组织单位全体人员认真学习了《湖南省人民政府关于厉行节约严格财政支出管理的通知》（湘政发〔2009〕3号）和《党政机关国内公务接待管理规定》，健全完善公务接待制度，提高公务接待的规范性和合理性。认真分析公用经费增长的原因，增强节约意识，严格控制公用经费支出。抓好财务人员业务培训，从职业道德、工作纪律、服务承诺等方面增强财务人员纪律意识和服务水平。</w:t>
      </w:r>
    </w:p>
    <w:p>
      <w:pPr>
        <w:spacing w:line="580" w:lineRule="exact"/>
        <w:ind w:firstLine="640" w:firstLineChars="200"/>
        <w:rPr>
          <w:rFonts w:ascii="黑体" w:hAnsi="黑体" w:eastAsia="黑体" w:cs="黑体"/>
          <w:bCs/>
          <w:szCs w:val="32"/>
        </w:rPr>
      </w:pPr>
      <w:r>
        <w:rPr>
          <w:rFonts w:hint="eastAsia" w:ascii="黑体" w:hAnsi="黑体" w:eastAsia="黑体" w:cs="黑体"/>
          <w:bCs/>
          <w:szCs w:val="32"/>
        </w:rPr>
        <w:t>三、基层党组织治理有差距</w:t>
      </w:r>
    </w:p>
    <w:p>
      <w:pPr>
        <w:spacing w:line="580" w:lineRule="exact"/>
        <w:ind w:firstLine="643" w:firstLineChars="200"/>
        <w:rPr>
          <w:rFonts w:ascii="楷体_GB2312" w:hAnsi="楷体_GB2312" w:eastAsia="楷体_GB2312" w:cs="楷体_GB2312"/>
          <w:b/>
          <w:szCs w:val="32"/>
        </w:rPr>
      </w:pPr>
      <w:r>
        <w:rPr>
          <w:rFonts w:hint="eastAsia" w:ascii="楷体_GB2312" w:hAnsi="楷体_GB2312" w:eastAsia="楷体_GB2312" w:cs="楷体_GB2312"/>
          <w:b/>
          <w:szCs w:val="32"/>
        </w:rPr>
        <w:t>整改情况：</w:t>
      </w:r>
    </w:p>
    <w:p>
      <w:pPr>
        <w:spacing w:line="580" w:lineRule="exact"/>
        <w:ind w:firstLine="643" w:firstLineChars="200"/>
        <w:rPr>
          <w:rFonts w:ascii="仿宋_GB2312" w:hAnsi="仿宋_GB2312" w:cs="仿宋_GB2312"/>
          <w:szCs w:val="32"/>
        </w:rPr>
      </w:pPr>
      <w:r>
        <w:rPr>
          <w:rFonts w:hint="eastAsia" w:ascii="楷体_GB2312" w:hAnsi="楷体_GB2312" w:eastAsia="楷体_GB2312" w:cs="楷体_GB2312"/>
          <w:b/>
          <w:szCs w:val="32"/>
        </w:rPr>
        <w:t>一是加大基层协会党建工作推进力度。</w:t>
      </w:r>
      <w:r>
        <w:rPr>
          <w:rFonts w:hint="eastAsia" w:ascii="仿宋_GB2312" w:hAnsi="仿宋_GB2312" w:cs="仿宋_GB2312"/>
          <w:szCs w:val="32"/>
        </w:rPr>
        <w:t>积极推进协会党建工作，截至2022年12月底，市作家协会、摄影家协会、美术家协会已单独成立功能型党支部；音乐家协会、舞蹈家协会、国际流行舞协会、浯溪书画院联合成立音乐家协会功能型党支部；祁阳石文化研究协会挂靠其他行业协会联合成立收藏家协会功能型党支部。至此，市文联所属13个文艺协会已全部成立功能型党支部，实现了党建工作全覆盖。</w:t>
      </w:r>
    </w:p>
    <w:p>
      <w:pPr>
        <w:spacing w:line="580" w:lineRule="exact"/>
        <w:ind w:firstLine="643" w:firstLineChars="200"/>
        <w:rPr>
          <w:rFonts w:ascii="仿宋_GB2312" w:hAnsi="仿宋_GB2312" w:cs="仿宋_GB2312"/>
          <w:szCs w:val="32"/>
        </w:rPr>
      </w:pPr>
      <w:r>
        <w:rPr>
          <w:rFonts w:hint="eastAsia" w:ascii="楷体_GB2312" w:hAnsi="楷体_GB2312" w:eastAsia="楷体_GB2312" w:cs="楷体_GB2312"/>
          <w:b/>
          <w:szCs w:val="32"/>
        </w:rPr>
        <w:t>二是严格落实民主集中制和“三重一大”制度。</w:t>
      </w:r>
      <w:r>
        <w:rPr>
          <w:rFonts w:hint="eastAsia" w:ascii="仿宋_GB2312" w:hAnsi="仿宋_GB2312" w:cs="仿宋_GB2312"/>
          <w:szCs w:val="32"/>
        </w:rPr>
        <w:t>组织党组班子成员认真学习《党组工作条例》，加强党组班子成员之间的交流沟通，严格落实民主集中制，凡涉及举办大型文艺活动、大的经费开支、股室人事任命、派出驻村队员等重</w:t>
      </w:r>
      <w:r>
        <w:rPr>
          <w:rFonts w:hint="eastAsia" w:ascii="仿宋_GB2312" w:hAnsi="仿宋_GB2312" w:cs="仿宋_GB2312"/>
          <w:color w:val="333333"/>
          <w:szCs w:val="32"/>
          <w:shd w:val="clear" w:color="auto" w:fill="FFFFFF"/>
        </w:rPr>
        <w:t>大事项决策、重要干部任免、重大项目投资决策、大额资金使用</w:t>
      </w:r>
      <w:r>
        <w:rPr>
          <w:rFonts w:hint="eastAsia" w:ascii="仿宋_GB2312" w:hAnsi="仿宋_GB2312" w:cs="仿宋_GB2312"/>
          <w:szCs w:val="32"/>
        </w:rPr>
        <w:t>纳入党组会议研究，并认真详细作好会议记录。</w:t>
      </w:r>
    </w:p>
    <w:p>
      <w:pPr>
        <w:spacing w:line="580" w:lineRule="exact"/>
        <w:ind w:firstLine="643" w:firstLineChars="200"/>
        <w:rPr>
          <w:rFonts w:ascii="仿宋_GB2312" w:hAnsi="仿宋_GB2312" w:cs="仿宋_GB2312"/>
          <w:szCs w:val="32"/>
        </w:rPr>
      </w:pPr>
      <w:r>
        <w:rPr>
          <w:rFonts w:hint="eastAsia" w:ascii="楷体_GB2312" w:hAnsi="楷体_GB2312" w:eastAsia="楷体_GB2312" w:cs="楷体_GB2312"/>
          <w:b/>
          <w:szCs w:val="32"/>
        </w:rPr>
        <w:t>三是严肃党内政治生活，扎实做好党建工作。</w:t>
      </w:r>
      <w:r>
        <w:rPr>
          <w:rFonts w:hint="eastAsia" w:ascii="仿宋_GB2312" w:hAnsi="仿宋_GB2312" w:cs="仿宋_GB2312"/>
          <w:szCs w:val="32"/>
        </w:rPr>
        <w:t>专题研究2023年度党建工作要点，制定党建工作计划，从深化政治建设、创建党建品牌等十个方面做好全年的党建工作，发挥文艺资源优势，力争创特色、出亮点。认真学习《党章》《基层组织工作条例》《党支部工作条例》，增强文联全体党员的党性意识和组织观念。及时记载完善《党支部工作手册》和《党员手册》，严格按规定召开好组织生活会和民主生活会。</w:t>
      </w:r>
    </w:p>
    <w:p>
      <w:pPr>
        <w:spacing w:line="580" w:lineRule="exact"/>
        <w:ind w:firstLine="640" w:firstLineChars="200"/>
        <w:rPr>
          <w:rFonts w:ascii="黑体" w:hAnsi="黑体" w:eastAsia="黑体" w:cs="黑体"/>
          <w:szCs w:val="32"/>
        </w:rPr>
      </w:pPr>
      <w:r>
        <w:rPr>
          <w:rFonts w:hint="eastAsia" w:ascii="黑体" w:hAnsi="黑体" w:eastAsia="黑体" w:cs="黑体"/>
          <w:szCs w:val="32"/>
        </w:rPr>
        <w:t>四、巡察整改未建立有效的长效机制</w:t>
      </w:r>
    </w:p>
    <w:p>
      <w:pPr>
        <w:spacing w:line="58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整改情况：</w:t>
      </w:r>
    </w:p>
    <w:p>
      <w:pPr>
        <w:spacing w:line="580" w:lineRule="exact"/>
        <w:ind w:firstLine="640" w:firstLineChars="200"/>
        <w:rPr>
          <w:rFonts w:ascii="仿宋_GB2312" w:hAnsi="仿宋_GB2312" w:cs="仿宋_GB2312"/>
          <w:color w:val="000000" w:themeColor="text1"/>
          <w:szCs w:val="32"/>
        </w:rPr>
      </w:pPr>
      <w:r>
        <w:rPr>
          <w:rFonts w:hint="eastAsia" w:ascii="仿宋_GB2312" w:hAnsi="仿宋_GB2312" w:cs="仿宋_GB2312"/>
          <w:szCs w:val="32"/>
        </w:rPr>
        <w:t>对上轮巡察整改不到位的问题，党组书记带头在巡察整改专题民主生活会上深刻反思，全体班子成员认真汲取教训，加强组织保障，并从健全规章制度、强化督促落实等入手，扎实抓好</w:t>
      </w:r>
      <w:r>
        <w:rPr>
          <w:rFonts w:hint="eastAsia" w:ascii="仿宋_GB2312" w:hAnsi="仿宋_GB2312" w:cs="仿宋_GB2312"/>
          <w:color w:val="000000" w:themeColor="text1"/>
          <w:szCs w:val="32"/>
        </w:rPr>
        <w:t>本轮巡察整改工作，确保巡察“后半篇文章”实打实改，不走过场，取得实效。</w:t>
      </w:r>
    </w:p>
    <w:p>
      <w:pPr>
        <w:widowControl/>
        <w:adjustRightInd w:val="0"/>
        <w:snapToGrid w:val="0"/>
        <w:spacing w:line="580" w:lineRule="exact"/>
        <w:ind w:firstLine="672" w:firstLineChars="200"/>
        <w:rPr>
          <w:rFonts w:ascii="仿宋_GB2312" w:hAnsi="仿宋_GB2312" w:cs="仿宋_GB2312"/>
          <w:spacing w:val="8"/>
          <w:kern w:val="0"/>
          <w:szCs w:val="32"/>
        </w:rPr>
      </w:pPr>
      <w:r>
        <w:rPr>
          <w:rFonts w:hint="eastAsia" w:ascii="仿宋_GB2312" w:hAnsi="仿宋_GB2312" w:cs="仿宋_GB2312"/>
          <w:bCs/>
          <w:spacing w:val="8"/>
          <w:szCs w:val="32"/>
        </w:rPr>
        <w:t>欢迎广大干部群众对巡察整改落实情况进行监督，若有意见建议，请及时向我们反映。联系方式：</w:t>
      </w:r>
      <w:r>
        <w:rPr>
          <w:rFonts w:hint="eastAsia" w:ascii="仿宋_GB2312" w:hAnsi="仿宋_GB2312" w:cs="仿宋_GB2312"/>
          <w:spacing w:val="8"/>
          <w:kern w:val="0"/>
          <w:szCs w:val="32"/>
        </w:rPr>
        <w:t>电话0746-3229641；电子邮箱qywl3229641@163.com。</w:t>
      </w:r>
    </w:p>
    <w:sectPr>
      <w:footerReference r:id="rId3" w:type="default"/>
      <w:pgSz w:w="11906" w:h="16838"/>
      <w:pgMar w:top="2155" w:right="1531" w:bottom="1871"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01ECC"/>
    <w:multiLevelType w:val="singleLevel"/>
    <w:tmpl w:val="D6F01E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YyNzk4MjM3MmRhYmQ1ZTYzYTg0ODIzZjg4ZjAyNTkifQ=="/>
  </w:docVars>
  <w:rsids>
    <w:rsidRoot w:val="004B6FED"/>
    <w:rsid w:val="00256928"/>
    <w:rsid w:val="003156E4"/>
    <w:rsid w:val="003C43FD"/>
    <w:rsid w:val="00412060"/>
    <w:rsid w:val="004B6FED"/>
    <w:rsid w:val="02626540"/>
    <w:rsid w:val="085E2767"/>
    <w:rsid w:val="134E2FE7"/>
    <w:rsid w:val="17AD0E8A"/>
    <w:rsid w:val="1A441A4D"/>
    <w:rsid w:val="1C9A10CA"/>
    <w:rsid w:val="27D40C6E"/>
    <w:rsid w:val="2FCF502E"/>
    <w:rsid w:val="327B4C71"/>
    <w:rsid w:val="36640B86"/>
    <w:rsid w:val="3BAA1ABA"/>
    <w:rsid w:val="41606DE8"/>
    <w:rsid w:val="4D6C1084"/>
    <w:rsid w:val="5C4A254A"/>
    <w:rsid w:val="65E979B1"/>
    <w:rsid w:val="6A930EAF"/>
    <w:rsid w:val="6FEE1260"/>
    <w:rsid w:val="71402523"/>
    <w:rsid w:val="7267520C"/>
    <w:rsid w:val="738B6620"/>
    <w:rsid w:val="75BA6E2C"/>
    <w:rsid w:val="7678463F"/>
    <w:rsid w:val="78132AA8"/>
    <w:rsid w:val="79F10E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autoRedefine/>
    <w:qFormat/>
    <w:uiPriority w:val="9"/>
    <w:pPr>
      <w:spacing w:beforeAutospacing="1" w:afterAutospacing="1"/>
      <w:jc w:val="left"/>
      <w:outlineLvl w:val="0"/>
    </w:pPr>
    <w:rPr>
      <w:rFonts w:hint="eastAsia" w:ascii="宋体" w:hAnsi="宋体" w:eastAsia="宋体"/>
      <w:b/>
      <w:bCs/>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font31"/>
    <w:basedOn w:val="7"/>
    <w:autoRedefine/>
    <w:qFormat/>
    <w:uiPriority w:val="0"/>
    <w:rPr>
      <w:rFonts w:asci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361</Words>
  <Characters>2062</Characters>
  <Lines>17</Lines>
  <Paragraphs>4</Paragraphs>
  <TotalTime>60</TotalTime>
  <ScaleCrop>false</ScaleCrop>
  <LinksUpToDate>false</LinksUpToDate>
  <CharactersWithSpaces>2419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2023-11-13T03:22:00Z</dcterms:created>
  <dc:creator>微软用户</dc:creator>
  <cp:lastModifiedBy>逆飞的虫</cp:lastModifiedBy>
  <cp:lastPrinted>2023-12-01T07:20:00Z</cp:lastPrinted>
  <dcterms:modified xsi:type="dcterms:W3CDTF">2024-05-22T09:10:30Z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606F2A44375B4212991DF78719881BD2_12</vt:lpwstr>
  </property>
</Properties>
</file>