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21"/>
          <w:position w:val="0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pacing w:val="0"/>
          <w:w w:val="100"/>
          <w:kern w:val="21"/>
          <w:position w:val="0"/>
          <w:sz w:val="32"/>
          <w:szCs w:val="32"/>
          <w:lang w:val="en-US" w:eastAsia="zh-CN" w:bidi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9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0"/>
          <w:w w:val="100"/>
          <w:kern w:val="0"/>
          <w:position w:val="0"/>
          <w:sz w:val="28"/>
          <w:szCs w:val="28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1"/>
          <w:w w:val="100"/>
          <w:position w:val="0"/>
          <w:sz w:val="44"/>
          <w:szCs w:val="44"/>
          <w:lang w:val="zh-CN" w:eastAsia="zh-CN" w:bidi="zh-CN"/>
        </w:rPr>
        <w:t>湖南省恶性肿瘤门诊放化疗定点医疗机构申请表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bidi="zh-CN"/>
        </w:rPr>
      </w:pPr>
      <w:r>
        <w:rPr>
          <w:rFonts w:hint="eastAsia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bidi="zh-CN"/>
        </w:rPr>
        <w:t>申报日期（单位盖章）：</w:t>
      </w:r>
    </w:p>
    <w:tbl>
      <w:tblPr>
        <w:tblStyle w:val="5"/>
        <w:tblW w:w="88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689"/>
        <w:gridCol w:w="1616"/>
        <w:gridCol w:w="1161"/>
        <w:gridCol w:w="1608"/>
        <w:gridCol w:w="644"/>
        <w:gridCol w:w="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医疗机构名称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医院等级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医疗机构类别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医疗机构地址</w:t>
            </w:r>
          </w:p>
        </w:tc>
        <w:tc>
          <w:tcPr>
            <w:tcW w:w="4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医院负责人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联络人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联络人电话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申请材料</w:t>
            </w:r>
          </w:p>
        </w:tc>
        <w:tc>
          <w:tcPr>
            <w:tcW w:w="6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材料名称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en-US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是否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en-US" w:bidi="zh-CN"/>
              </w:rPr>
              <w:t>符合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《医疗机构执业许可证》复印件（需单位盖章）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本院开展恶性肿瘤门诊放化疗需具备的资质及条件证明（包括管理体系、硬件条件、技术水平、恶性肿瘤门诊放化疗必需医疗设备、人才资质等）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制定本院开展恶性肿瘤门诊放化疗的管理制度（包括管理体系的设置，职责分工，门诊治疗流程等）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制定恶性肿瘤门诊放化疗病历规范要求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制定恶性肿瘤门诊放化疗宣教制度和随访制度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建立开展恶性肿瘤门诊放化疗的实施过程和效果评价制度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建立恶性肿瘤门诊放化疗医疗质量与安全管理制度（包括临床路径管理、合理用药管理、静脉输液管理等）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rightChars="0" w:firstLine="0" w:firstLineChars="0"/>
              <w:jc w:val="both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建立恶性肿瘤门诊放化疗监督管理制度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拟申请恶性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肿瘤门诊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放化疗病种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治疗方案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例：胃癌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XELOX 方案（奥沙利铂+卡培他滨）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申请医疗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机构意见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统筹区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br w:type="textWrapping"/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eastAsia="zh-CN" w:bidi="zh-CN"/>
              </w:rPr>
              <w:t>卫生健康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部门意见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80" w:leftChars="0" w:right="0" w:rightChars="0" w:hanging="480" w:hangingChars="200"/>
              <w:jc w:val="left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注：部省属医疗机构由省级卫生健康行政部门负责，其他医疗机构由市级卫生健康行政部门负责。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统筹区</w:t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br w:type="textWrapping"/>
            </w: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医保部门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意见</w:t>
            </w:r>
          </w:p>
        </w:tc>
        <w:tc>
          <w:tcPr>
            <w:tcW w:w="7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pStyle w:val="4"/>
              <w:rPr>
                <w:rFonts w:hint="eastAsia"/>
                <w:color w:val="auto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b/>
          <w:bCs/>
          <w:snapToGrid w:val="0"/>
          <w:color w:val="auto"/>
          <w:spacing w:val="0"/>
          <w:w w:val="100"/>
          <w:kern w:val="0"/>
          <w:position w:val="0"/>
          <w:sz w:val="20"/>
          <w:szCs w:val="20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firstLine="0" w:firstLineChars="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bidi="zh-CN"/>
        </w:rPr>
      </w:pPr>
      <w:r>
        <w:rPr>
          <w:rFonts w:hint="default" w:ascii="方正书宋简体" w:hAnsi="方正书宋简体" w:eastAsia="方正书宋简体" w:cs="方正书宋简体"/>
          <w:b/>
          <w:bCs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bidi="zh-CN"/>
        </w:rPr>
        <w:t>备注：</w:t>
      </w:r>
      <w:r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bidi="zh-CN"/>
        </w:rPr>
        <w:t>1.申报材料附后（需加盖公章）；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exact"/>
        <w:ind w:left="0" w:right="0" w:firstLine="720" w:firstLineChars="300"/>
        <w:jc w:val="both"/>
        <w:textAlignment w:val="auto"/>
        <w:outlineLvl w:val="9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bidi="zh-CN"/>
        </w:rPr>
      </w:pPr>
      <w:r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bidi="zh-CN"/>
        </w:rPr>
        <w:t>2.申报病种及治疗方案可另附页；</w:t>
      </w:r>
    </w:p>
    <w:p>
      <w:r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bidi="zh-CN"/>
        </w:rPr>
        <w:t>3.已于前期申请备案通过的定点医疗机构如需新增病种和方案，只需提供相关病种资料即可。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TJjNTUwMDliZTA3NTEzMjU4OTBiMmMzYzhlZDIifQ=="/>
    <w:docVar w:name="KSO_WPS_MARK_KEY" w:val="968fb2cd-d478-47cb-8fe0-42bae384bdf5"/>
  </w:docVars>
  <w:rsids>
    <w:rsidRoot w:val="10D74FD9"/>
    <w:rsid w:val="10D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line="751" w:lineRule="exact"/>
      <w:ind w:right="47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2024-03-27T02:11:00Z</dcterms:created>
  <dc:creator>好想吃糖油粑粑</dc:creator>
  <cp:lastModifiedBy>好想吃糖油粑粑</cp:lastModifiedBy>
  <dcterms:modified xsi:type="dcterms:W3CDTF">2024-03-27T02:12:20Z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479D9C710E9D4419B34AA0A0116D66DA_11</vt:lpwstr>
  </property>
</Properties>
</file>