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231"/>
        <w:rPr>
          <w:rFonts w:ascii="华文楷体" w:eastAsia="华文楷体"/>
          <w:b/>
          <w:i/>
          <w:sz w:val="28"/>
          <w:szCs w:val="28"/>
        </w:rPr>
      </w:pPr>
      <w:r>
        <w:rPr>
          <w:rFonts w:hint="eastAsia" w:ascii="华文楷体" w:eastAsia="华文楷体"/>
          <w:b/>
          <w:i/>
          <w:sz w:val="28"/>
          <w:szCs w:val="28"/>
        </w:rPr>
        <w:t xml:space="preserve">附件 </w:t>
      </w:r>
      <w:r>
        <w:rPr>
          <w:rFonts w:hint="default" w:ascii="华文楷体" w:eastAsia="华文楷体"/>
          <w:b/>
          <w:i/>
          <w:sz w:val="28"/>
          <w:szCs w:val="28"/>
        </w:rPr>
        <w:t>4</w:t>
      </w:r>
      <w:r>
        <w:rPr>
          <w:rFonts w:hint="eastAsia" w:ascii="华文楷体" w:eastAsia="华文楷体"/>
          <w:b/>
          <w:i/>
          <w:sz w:val="28"/>
          <w:szCs w:val="28"/>
        </w:rPr>
        <w:t>：</w:t>
      </w:r>
    </w:p>
    <w:p>
      <w:pPr>
        <w:spacing w:line="460" w:lineRule="exact"/>
        <w:ind w:firstLine="883" w:firstLineChars="200"/>
        <w:jc w:val="center"/>
        <w:rPr>
          <w:rFonts w:hint="eastAsia" w:ascii="仿宋_GB2312" w:hAnsi="仿宋" w:eastAsia="仿宋_GB2312"/>
          <w:b/>
          <w:sz w:val="44"/>
          <w:szCs w:val="44"/>
        </w:rPr>
      </w:pPr>
    </w:p>
    <w:p>
      <w:pPr>
        <w:spacing w:line="460" w:lineRule="exact"/>
        <w:ind w:firstLine="883" w:firstLineChars="200"/>
        <w:jc w:val="center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</w:rPr>
        <w:t>信息采集表</w:t>
      </w:r>
      <w:r>
        <w:rPr>
          <w:rFonts w:hint="eastAsia" w:ascii="仿宋_GB2312" w:hAnsi="仿宋" w:eastAsia="仿宋_GB2312"/>
          <w:b/>
          <w:color w:val="333333"/>
          <w:sz w:val="44"/>
          <w:szCs w:val="44"/>
        </w:rPr>
        <w:t>填写</w:t>
      </w:r>
      <w:r>
        <w:rPr>
          <w:rFonts w:hint="eastAsia" w:ascii="仿宋_GB2312" w:hAnsi="仿宋" w:eastAsia="仿宋_GB2312"/>
          <w:b/>
          <w:sz w:val="44"/>
          <w:szCs w:val="44"/>
        </w:rPr>
        <w:t>注意事项</w:t>
      </w:r>
    </w:p>
    <w:p>
      <w:pPr>
        <w:spacing w:line="4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numPr>
          <w:numId w:val="0"/>
        </w:num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</w:rPr>
        <w:t>1、</w:t>
      </w:r>
      <w:r>
        <w:rPr>
          <w:rFonts w:hint="eastAsia" w:ascii="华文仿宋" w:hAnsi="华文仿宋" w:eastAsia="华文仿宋"/>
          <w:sz w:val="32"/>
          <w:szCs w:val="32"/>
        </w:rPr>
        <w:t>填表日期：领证时间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、准考证号：填主观题准考证号码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、</w:t>
      </w:r>
      <w:r>
        <w:rPr>
          <w:rFonts w:hint="eastAsia" w:ascii="华文仿宋" w:hAnsi="华文仿宋" w:eastAsia="华文仿宋"/>
          <w:color w:val="333333"/>
          <w:sz w:val="32"/>
          <w:szCs w:val="32"/>
        </w:rPr>
        <w:t>预约时自行记录的法律职业资格证书编号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、所在考区：填主观题考区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color w:val="333333"/>
          <w:sz w:val="32"/>
          <w:szCs w:val="32"/>
        </w:rPr>
      </w:pPr>
      <w:r>
        <w:rPr>
          <w:rFonts w:hint="default" w:ascii="华文仿宋" w:hAnsi="华文仿宋" w:eastAsia="华文仿宋"/>
          <w:color w:val="333333"/>
          <w:sz w:val="32"/>
          <w:szCs w:val="32"/>
        </w:rPr>
        <w:t>5</w:t>
      </w:r>
      <w:r>
        <w:rPr>
          <w:rFonts w:hint="eastAsia" w:ascii="华文仿宋" w:hAnsi="华文仿宋" w:eastAsia="华文仿宋"/>
          <w:color w:val="333333"/>
          <w:sz w:val="32"/>
          <w:szCs w:val="32"/>
        </w:rPr>
        <w:t>、户籍所在地：报名时户籍所在地，有变更的加填变更后地址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color w:val="333333"/>
          <w:sz w:val="32"/>
          <w:szCs w:val="32"/>
        </w:rPr>
        <w:t>6</w:t>
      </w:r>
      <w:r>
        <w:rPr>
          <w:rFonts w:hint="eastAsia" w:ascii="华文仿宋" w:hAnsi="华文仿宋" w:eastAsia="华文仿宋"/>
          <w:color w:val="333333"/>
          <w:sz w:val="32"/>
          <w:szCs w:val="32"/>
        </w:rPr>
        <w:t>、健康状况：</w:t>
      </w:r>
      <w:r>
        <w:rPr>
          <w:rFonts w:hint="eastAsia" w:ascii="华文仿宋" w:hAnsi="华文仿宋" w:eastAsia="华文仿宋"/>
          <w:sz w:val="32"/>
          <w:szCs w:val="32"/>
        </w:rPr>
        <w:t>填“良好”、“一般”或者其他情况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</w:rPr>
        <w:t>7</w:t>
      </w:r>
      <w:r>
        <w:rPr>
          <w:rFonts w:hint="eastAsia" w:ascii="华文仿宋" w:hAnsi="华文仿宋" w:eastAsia="华文仿宋"/>
          <w:sz w:val="32"/>
          <w:szCs w:val="32"/>
        </w:rPr>
        <w:t>、参加司法考试时间及次数：填实际参考过的次数和考试年份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</w:rPr>
        <w:t>8</w:t>
      </w:r>
      <w:r>
        <w:rPr>
          <w:rFonts w:hint="eastAsia" w:ascii="华文仿宋" w:hAnsi="华文仿宋" w:eastAsia="华文仿宋"/>
          <w:sz w:val="32"/>
          <w:szCs w:val="32"/>
        </w:rPr>
        <w:t>、是否异地报名：户籍地与报名考试地一致，填写“否”；如不一致的，填写“是”。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default" w:ascii="华文仿宋" w:hAnsi="华文仿宋" w:eastAsia="华文仿宋"/>
          <w:sz w:val="32"/>
          <w:szCs w:val="32"/>
        </w:rPr>
        <w:t>9</w:t>
      </w:r>
      <w:r>
        <w:rPr>
          <w:rFonts w:hint="eastAsia" w:ascii="华文仿宋" w:hAnsi="华文仿宋" w:eastAsia="华文仿宋"/>
          <w:sz w:val="32"/>
          <w:szCs w:val="32"/>
        </w:rPr>
        <w:t>、是否为放宽条件地区：根据户籍地情况填写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</w:t>
      </w:r>
      <w:r>
        <w:rPr>
          <w:rFonts w:hint="default" w:ascii="华文仿宋" w:hAnsi="华文仿宋" w:eastAsia="华文仿宋"/>
          <w:sz w:val="32"/>
          <w:szCs w:val="32"/>
        </w:rPr>
        <w:t>0</w:t>
      </w:r>
      <w:r>
        <w:rPr>
          <w:rFonts w:hint="eastAsia" w:ascii="华文仿宋" w:hAnsi="华文仿宋" w:eastAsia="华文仿宋"/>
          <w:sz w:val="32"/>
          <w:szCs w:val="32"/>
        </w:rPr>
        <w:t>、本科学历（学位）证书名称：不用填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</w:t>
      </w:r>
      <w:r>
        <w:rPr>
          <w:rFonts w:hint="default" w:ascii="华文仿宋" w:hAnsi="华文仿宋" w:eastAsia="华文仿宋"/>
          <w:sz w:val="32"/>
          <w:szCs w:val="32"/>
        </w:rPr>
        <w:t>1</w:t>
      </w:r>
      <w:r>
        <w:rPr>
          <w:rFonts w:hint="eastAsia" w:ascii="华文仿宋" w:hAnsi="华文仿宋" w:eastAsia="华文仿宋"/>
          <w:sz w:val="32"/>
          <w:szCs w:val="32"/>
        </w:rPr>
        <w:t>、大专以上学习经历：自大专以上的学习经历均须填写，并在第5列备注学习层次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</w:t>
      </w:r>
      <w:r>
        <w:rPr>
          <w:rFonts w:hint="default"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、表格信息资料真实可靠，没有的填“无”</w:t>
      </w:r>
    </w:p>
    <w:p>
      <w:pPr>
        <w:spacing w:line="46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</w:t>
      </w:r>
      <w:r>
        <w:rPr>
          <w:rFonts w:hint="default" w:ascii="华文仿宋" w:hAnsi="华文仿宋" w:eastAsia="华文仿宋"/>
          <w:sz w:val="32"/>
          <w:szCs w:val="32"/>
        </w:rPr>
        <w:t>3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、表格内容可以打印，签名必须手写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5C6"/>
    <w:rsid w:val="000306BC"/>
    <w:rsid w:val="00280923"/>
    <w:rsid w:val="006D19D7"/>
    <w:rsid w:val="00796FEB"/>
    <w:rsid w:val="009C15C6"/>
    <w:rsid w:val="00C27FCF"/>
    <w:rsid w:val="00D91B3C"/>
    <w:rsid w:val="00EC594F"/>
    <w:rsid w:val="27F50BBD"/>
    <w:rsid w:val="BFF3E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293</Characters>
  <Lines>2</Lines>
  <Paragraphs>1</Paragraphs>
  <TotalTime>18</TotalTime>
  <ScaleCrop>false</ScaleCrop>
  <LinksUpToDate>false</LinksUpToDate>
  <CharactersWithSpaces>343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2022-05-09T17:56:00Z</dcterms:created>
  <dc:creator>PC</dc:creator>
  <cp:lastModifiedBy>kylin</cp:lastModifiedBy>
  <cp:lastPrinted>2024-03-12T16:36:10Z</cp:lastPrinted>
  <dcterms:modified xsi:type="dcterms:W3CDTF">2024-03-12T16:44:10Z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