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ind w:right="-313" w:rightChars="-149"/>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益阳市人大充分发挥专门委员会作用</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努力构建代表工作大格局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本届以来，益阳市人大常委会全面推进代表机关建设，通过发挥专门委员会作用，进一步整合代表工作力量，强化代表工作能力建设，构建了代表工作大格局。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一、在学习培训中发挥专门委员会作用，提升代表履职能力。</w:t>
      </w:r>
      <w:r>
        <w:rPr>
          <w:rFonts w:hint="eastAsia" w:ascii="仿宋_GB2312" w:hAnsi="仿宋_GB2312" w:eastAsia="仿宋_GB2312" w:cs="仿宋_GB2312"/>
          <w:sz w:val="32"/>
          <w:szCs w:val="32"/>
          <w:lang w:eastAsia="zh-CN"/>
        </w:rPr>
        <w:t>一是统筹制定学习培训计划。每年市人大常委会联工委会同各专门委员会制定代表培训具体计划，列入常委会年度主要工作日程。二是代表参加专门委员会学习培训。每年市人大专门委员会组织到外地开展的专题培训，均邀请一定数量的基层代表和专业代表参加。本届以来，市人大专门委员会先后组织11期专题培训，80名市人大代表参加。三是专门委员会组织列席常委会会议代表学习培训。每次常委会会议邀请基层代表列席，会前由有关专门委员会组织列席代表采取以会代训等方式，围绕主题组织代表进行法律法规和业务知识专题培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二、在小组活动中发挥专门委员会作用，丰富代表履职形式。</w:t>
      </w:r>
      <w:r>
        <w:rPr>
          <w:rFonts w:hint="eastAsia" w:ascii="仿宋_GB2312" w:hAnsi="仿宋_GB2312" w:eastAsia="仿宋_GB2312" w:cs="仿宋_GB2312"/>
          <w:sz w:val="32"/>
          <w:szCs w:val="32"/>
          <w:lang w:eastAsia="zh-CN"/>
        </w:rPr>
        <w:t>一是推动专业监督，强化工作质效。市人大常委会组织专门委员会组建8个代表专业小组，本届以来，90名专业小组代表在各类活动中，从专业角度提出各类建议意见120余条，许多建议意见被常委会采纳。二是汇聚专业优势，激发履职热情。代表专业小组让专业相近的代表聚集在一起，共同探讨相对熟悉的业务，部分专业代表还受邀参与重要建议督办、专项评议等活动，受聘作为特约监督员，有效提高了代表履职积极性。三是开展专业活动，丰富活动形式。代表围绕主题参加专业小组活动，活动形式更灵活、更自主。专门委员会聚焦河道采砂、中医药事业发展等主题开展活动，形成的调研报告、小组建议等成为市委、市政府决策的重要参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三、在建议工作中发挥专门委员会作用，推动实现“两个高质量”。</w:t>
      </w:r>
      <w:r>
        <w:rPr>
          <w:rFonts w:hint="eastAsia" w:ascii="仿宋_GB2312" w:hAnsi="仿宋_GB2312" w:eastAsia="仿宋_GB2312" w:cs="仿宋_GB2312"/>
          <w:sz w:val="32"/>
          <w:szCs w:val="32"/>
          <w:lang w:eastAsia="zh-CN"/>
        </w:rPr>
        <w:t>一是专门委员会指导建议撰写。专门委员会组织专业小组开展活动，为代表撰写建议提供条件。代表撰写建议需要了解相关政策法规的，相关专门委员会全力协助。专门委员会在调研中发现问题，适时联系代表开展进一步调查、撰写建议。二是专门委员会参与建议交办。市人代会期间，专门委员会、市直部门对代表建议逐件梳理，第一时间向拟承办单位进行预交办，让代表可以及时与承办单位沟通，对自己提交建议进行针对性修改。市人代会闭幕后，专门委员会对有关建议承办单位提出调整意见，督促预交办单位做好正式接收代表建议和办理的准备。三是专门委员会对口督办。主任会议通过《关于加强市人民代表大会专门委员会对口督办代表建议的工作方案》，专门委员会对所涉及建议的督办负总责。人大代表民情通达专线反映问题的办理情况，代表评价“不满意”的，由专门委员会督办。</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四、在代表参与常委会工作中发挥专门委员会作用，增强常委会工作质效。</w:t>
      </w:r>
      <w:r>
        <w:rPr>
          <w:rFonts w:hint="eastAsia" w:ascii="仿宋_GB2312" w:hAnsi="仿宋_GB2312" w:eastAsia="仿宋_GB2312" w:cs="仿宋_GB2312"/>
          <w:sz w:val="32"/>
          <w:szCs w:val="32"/>
          <w:lang w:eastAsia="zh-CN"/>
        </w:rPr>
        <w:t>一是推动代表全程参与立法工作。法制委每年梳理代表建议，向代表征集立法建议，作为编制立法规划和年度立法计划的重要依据。专门委员会进行立法调研，均邀请代表参加。起草单位在起草地方性法规草案过程中，专门委员会组织代表参与论证。提请审议的地方性法规草案，提前征求代表意见。二是推动代表广泛参与监督工作。专门委员会在组织开展预算审查、教育、医疗等有关专业性视察、调研、执法检查时，邀请熟悉该项工作的代表参与。常委会每年组织开展“部门服务抽样评”“财政审计整改评”“司法百案质效评”监督评议，每组邀请3-5名代表参加。三是推动代表常态化参与中心工作。各专门委员会组织代表在各领域常态化开展“联系群众办实事”活动，如社会委、环资委牵头组织动员代表积极参加安全发展和自建房整治工作，全市各级代表提出关于安全发展的建议意见51条。四是推动代表全覆盖列席常委会会议。每次常委会会议邀请8-16名代表列席，专门委员会在会前组织列席代表开展调研、视察等活动，召开代表座谈会。专门委员会和联工委协助代表梳理在座谈和列席常委会会议时提出的建议意见，由相关单位办理落实。</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（益阳市人大常委会联工委</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供稿）</w:t>
      </w:r>
    </w:p>
    <w:p>
      <w:pPr>
        <w:pStyle w:val="2"/>
        <w:rPr>
          <w:rFonts w:hint="eastAsia" w:ascii="楷体_GB2312" w:hAnsi="楷体_GB2312" w:eastAsia="楷体_GB2312" w:cs="楷体_GB2312"/>
          <w:sz w:val="32"/>
          <w:szCs w:val="32"/>
          <w:lang w:eastAsia="zh-CN"/>
        </w:rPr>
      </w:pPr>
    </w:p>
    <w:p>
      <w:pPr>
        <w:pStyle w:val="2"/>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雨湖区万楼街道以“5+1”代表履职机制</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写实“四下基层”人大篇章</w:t>
      </w:r>
    </w:p>
    <w:p>
      <w:pPr>
        <w:pStyle w:val="2"/>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潭市雨湖区万楼街道人大工委为充分发挥辖区各级人大代表的桥梁纽带作用，积极践行“四下基层”优良作风，以人大代表进联络站、进区块、进小区、进居民群、进百姓家“五进”为主线，以用好一个事件闭环处置机制为抓手，充分激发了人大工作活力，促进了人大代表作用发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沉下去履职责，把牢下沉基层的“关键一步”。</w:t>
      </w:r>
      <w:r>
        <w:rPr>
          <w:rFonts w:hint="eastAsia" w:ascii="仿宋_GB2312" w:hAnsi="仿宋_GB2312" w:eastAsia="仿宋_GB2312" w:cs="仿宋_GB2312"/>
          <w:sz w:val="32"/>
          <w:szCs w:val="32"/>
          <w:lang w:val="en-US" w:eastAsia="zh-CN"/>
        </w:rPr>
        <w:t>紧紧结合雨湖区扁平化治理改革，聚焦履职能力提升、履职制度约束和履职活力激发三大方面，让人大代表真正沉入基层，担起职责。一是提升履职能力。今年以来，万楼街道先后5次在党工委会议上传达学习中央、省委、市委和区委人大工作会议精神，组织小组代表集中学习和解放思想大讨论4次，选派代表参加市、区学习培训21人次，并通过微信群不定期组织代表进行线上学习，不断提升代表履职能力、激发代表履职热情、增强代表履职实效。二是强化制度建设。严格落实湘潭市乡镇（街道）人大代表联络站制度、驻站代表工作职责、联络员职责、人大代表驻站接待人民群众工作流程等6项规章制度，制定出台代表履职公约、代表小组活动制度、选民群众意见建议处理闭环及分级分类机制等。三是明确职责任务。制定《人大代表联系区块安排表》和区块分布图，组织11名区人大代表下沉至17个区块中担任监督员，并加入区块居民微信群，及时掌握区块内的“大事小情“。同时，建立“1+1+1”区块治理“人大小分队”工作模式，即每个区块配备1名指导员由人大工委主任或者街道人大工作联络员担任，1名联络员由村（社区）人大工作联络员担任，1名监督员由人大代表担任，明确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走进去摸实情，打通联系群众“最后一米”。</w:t>
      </w:r>
      <w:r>
        <w:rPr>
          <w:rFonts w:hint="eastAsia" w:ascii="仿宋_GB2312" w:hAnsi="仿宋_GB2312" w:eastAsia="仿宋_GB2312" w:cs="仿宋_GB2312"/>
          <w:sz w:val="32"/>
          <w:szCs w:val="32"/>
          <w:lang w:val="en-US" w:eastAsia="zh-CN"/>
        </w:rPr>
        <w:t>通过“线上”+“线下”相结合的方式，打通密切联系群众的“最后一公里”。一是建好用好“线下”代表联络站，架起代表与群众之间的“连心桥”。按照“七有”标准，高标准建设人大代表联络站；创新推出“5+1”工作法，即人大代表进联络站、进区块、进小区、进居民区、进百姓家，结合扁平化治理改革，明确11名区人大代表下沉17个区块，密切人大代表与群众的联系。今年来，省、市、区三级人大代表全员进站接待人民群众50余人次，深入所联系区块，召开民情恳谈会17场（次），600余名居民代表参加，收集问题25个，推动解决了人居环境改善、交通设施优化等民生关键事16件。二是管好用活“线上”代表服务平台，开通代表联系群众的“直通车”。依托湖南智慧人大平台，强化街道联络站平台的建设，充分利用数字赋能，打造代表“学习园区”，提升代表履职能力，拓展线上评价功能，激发代表履职积极性；广泛宣传动员，为省、市、区三级代表设计制作“码上找代表”专属公示牌，在代表所属选区和联系的区块进行公示，实现收集民意“全覆盖”；强化闭环管理，人民群众通过扫描“码上找代表”二维码后将按照“后台审、‘码’上回、分级办、限时答、闭环管”五步走的流程进行办理。自9月正式启动以来，通过“码上找代表”工作平台，共收集问题11个，已解决8个，3个正在处理过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方正黑体_GBK" w:hAnsi="方正黑体_GBK" w:eastAsia="方正黑体_GBK" w:cs="方正黑体_GBK"/>
          <w:sz w:val="32"/>
          <w:szCs w:val="32"/>
          <w:lang w:val="en-US" w:eastAsia="zh-CN"/>
        </w:rPr>
        <w:t>浮上来抓成效，跟踪民生实事的“最后一环”。</w:t>
      </w:r>
      <w:r>
        <w:rPr>
          <w:rFonts w:hint="eastAsia" w:ascii="仿宋_GB2312" w:hAnsi="仿宋_GB2312" w:eastAsia="仿宋_GB2312" w:cs="仿宋_GB2312"/>
          <w:sz w:val="32"/>
          <w:szCs w:val="32"/>
          <w:lang w:val="en-US" w:eastAsia="zh-CN"/>
        </w:rPr>
        <w:t>充分运用好群众问题建议处理的闭环处置机制，即调查研究、综合研判、依法交办和跟踪闭环的处置机制，发挥人大代表在闭会期间的桥梁纽带作用。结合辖区内人大代表职务代表、企业代表及基层代表的的资源优势，制定进区块办实事的“履职清单”。“5+1”工作法实施以来，万楼街道不断完善代表进区块收集意见建议的登记、报告、交办、督办、反馈等工作流程，努力形成工作全闭环，促进问题解决从“纸上”落到“地上”。截至目前，共收集群众意见75个，已解决59个，16个正在解决中。如，通过市、区人大代表的不懈努力，助力解决了562名失地农民共368万元的养老保险补差问题；向业主单位追回两个项目涉及240余名失地农民的社保兜底资金1212万余元</w:t>
      </w:r>
      <w:r>
        <w:rPr>
          <w:rFonts w:hint="eastAsia" w:ascii="仿宋_GB2312" w:hAnsi="仿宋_GB2312" w:eastAsia="仿宋_GB2312" w:cs="仿宋_GB2312"/>
          <w:b w:val="0"/>
          <w:bCs w:val="0"/>
          <w:sz w:val="32"/>
          <w:szCs w:val="32"/>
        </w:rPr>
        <w:t>。</w:t>
      </w:r>
    </w:p>
    <w:p>
      <w:pPr>
        <w:pStyle w:val="2"/>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楷体_GB2312" w:hAnsi="楷体_GB2312" w:eastAsia="楷体_GB2312" w:cs="楷体_GB2312"/>
          <w:sz w:val="32"/>
          <w:szCs w:val="32"/>
        </w:rPr>
        <w:t>湘潭市雨湖区万楼街道人大工委</w:t>
      </w:r>
      <w:r>
        <w:rPr>
          <w:rFonts w:hint="eastAsia" w:ascii="楷体_GB2312" w:hAnsi="楷体_GB2312" w:eastAsia="楷体_GB2312" w:cs="楷体_GB2312"/>
          <w:sz w:val="32"/>
          <w:szCs w:val="32"/>
          <w:lang w:val="en-US" w:eastAsia="zh-CN"/>
        </w:rPr>
        <w:t xml:space="preserve"> 供稿</w:t>
      </w:r>
      <w:r>
        <w:rPr>
          <w:rFonts w:hint="eastAsia" w:ascii="仿宋_GB2312" w:hAnsi="仿宋_GB2312" w:eastAsia="仿宋_GB2312" w:cs="仿宋_GB2312"/>
          <w:b w:val="0"/>
          <w:bCs w:val="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5B327E"/>
    <w:rsid w:val="3A7FA33C"/>
    <w:rsid w:val="3B7BFF2D"/>
    <w:rsid w:val="3F307103"/>
    <w:rsid w:val="4E6B670B"/>
    <w:rsid w:val="6AB64D5A"/>
    <w:rsid w:val="745A1D70"/>
    <w:rsid w:val="76D66CBF"/>
    <w:rsid w:val="7EAF1578"/>
    <w:rsid w:val="7FF68F65"/>
    <w:rsid w:val="9FF74DA0"/>
    <w:rsid w:val="BD77DF36"/>
    <w:rsid w:val="CFBF9FBE"/>
    <w:rsid w:val="D5EBC193"/>
    <w:rsid w:val="DCBCA732"/>
    <w:rsid w:val="DDF9F30F"/>
    <w:rsid w:val="ED772D3D"/>
    <w:rsid w:val="EE5B327E"/>
    <w:rsid w:val="F6DDF9BD"/>
    <w:rsid w:val="FDD94B9C"/>
    <w:rsid w:val="FFFC4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NormalCharacter"/>
    <w:qFormat/>
    <w:uiPriority w:val="0"/>
  </w:style>
  <w:style w:type="paragraph" w:customStyle="1" w:styleId="8">
    <w:name w:val="样式1"/>
    <w:basedOn w:val="1"/>
    <w:qFormat/>
    <w:uiPriority w:val="0"/>
    <w:pPr>
      <w:overflowPunct w:val="0"/>
      <w:spacing w:line="600" w:lineRule="exact"/>
      <w:ind w:firstLine="640" w:firstLineChars="200"/>
    </w:pPr>
    <w:rPr>
      <w:rFonts w:ascii="Calibri" w:hAnsi="Calibri" w:eastAsia="仿宋_GB2312" w:cs="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2023-12-27T19:18:00Z</dcterms:created>
  <dc:creator>xjkp</dc:creator>
  <cp:lastModifiedBy>菲</cp:lastModifiedBy>
  <dcterms:modified xsi:type="dcterms:W3CDTF">2024-01-08T08:18:22Z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B7987907B0334E049E56D62B11F53D18_13</vt:lpwstr>
  </property>
</Properties>
</file>