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1701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01-03-0100-02-001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关于疏散走道上设置防火卷帘的说法，正确的有(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在防火卷帘的一侧设置启闭装置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在防火卷帘的两侧设置启闭装置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具有自动控制的功能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具有手动控制的功能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具有机械控制的功能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钢筋代换时应满足构造要求有(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裂缝宽度验算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配筋率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钢筋间距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保护层厚度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钢筋锚固长度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1703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01-03-0100-02-003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建筑幕墙的防雷做法正确的(  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避雷接地一般每三层与均压环连接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防雷构造连接不必进行隐蔽工程验收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防雷连接的钢构件上完成后都应进行防锈油漆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在有镀膜的构件上进行防雷连接应除去其镀膜层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幕墙的金属框架应与主体结构的防雷体系可靠连接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1704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01-03-0100-02-004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关于高温天气施工的说法，正确的有(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现场拌制砂浆随拌随用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打密封胶时环境温度不宜超过35℃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大体积防水混凝土浇筑入模温度不应高于30℃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不应进行钢结构安装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混凝土的坍落度不宜小于70mm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ABCE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1705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01-03-0100-02-005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建筑施工中，垂直运输设备有( 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塔式起重机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施工电梯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吊篮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物料提升架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混凝土泵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1706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01-03-0100-02-006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根据控制室内环境的不同要求，属于I类民用建筑工程的有(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餐厅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老年建筑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理发店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学校教室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旅馆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1707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关于土方回填的说法，正确的有(   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回填料应控制含水率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根据回填工期要求，确定压实遍数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下层的压实系数试验合格后，进行上层施工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冬期回填时，分层厚度可适当增加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先有取样点位布置图，后有试验结果表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1708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屋面工程中使用的保温材料，必须进场复验的技术指标有(    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导热系数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密度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抗拉强度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燃烧性能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抗腐蚀性能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1709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某批混凝土为 C40 的构件，采用先张法施工，现混凝土达到如下强条件的是(   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20Mpa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25Mpa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30Mpa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35Mpa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40Mpa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1710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加气混凝土砌块不宜用在(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)。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建筑物外墙部分土 0.00 以下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长期浸水的部位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建筑物外墙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高温环境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易受冻融部位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ABDE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用（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）方法，可有效提高混凝土的抗渗性。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掺用混凝土高效减水剂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掺用混凝土引气剂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减小水胶比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增大粗骨料粒径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采用火山灰质硅酸盐水泥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ABCE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建筑工程中采用卷材防水的施工方法有（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铺贴法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热熔法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冷粘法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自粘法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贴涂法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CN" w:bidi="ar-SA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桩架的作用包括(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悬挂桩锤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吊桩就位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驱动桩锤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为打桩导向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冲击桩头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普通螺栓受剪连接的破坏形式中说法错误的是（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）。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当螺栓直径较细而被连接钢材较厚时，可能发生螺栓杆剪切破坏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当螺栓直径较粗而被连接钢材较薄时，孔壁可能在螺栓杆局部承压或挤压下产生较大挤压应力和塑性变形，最终导致螺栓孔拉长，称为挤压破坏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当螺栓孔距板端距离较大时，导致板端沿最大剪应力方向剪断，称为冲剪破坏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当构件开孔较多使截面削弱较小时，可能发生构件沿净截面的强度破坏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当构件开孔较多使截面削弱较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 w:bidi="ar-SA"/>
              </w:rPr>
              <w:t>大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时，可能发生构件沿净截面的强度破坏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钢筋进场检验包括（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 w:bidi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产品合格证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出厂检验报告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质量证明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抽样复验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产品保证书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下列属于详细勘察阶段的有（    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查明不良地质现象的成因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采取的基础形式与尺寸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搜集本项目可行性研究报告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论证和评价基坑开挖、降水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选择开挖方案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在冬期施工时，混凝土的养护方法有（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洒水法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蒸汽养护法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蓄热法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电热养护法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掺外加剂法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某 C40 混凝土柱子主筋为直径 28mm 的 HRB400 钢筋，其现场连接时宜采用 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绑扎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电渣压力焊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套管挤压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直螺纹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电阻点焊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下列选项中，属于水泥非活性混合材料的有（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粉煤灰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石灰石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石英砂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慢冷矿渣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硅灰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预应力后张法施工的特点有（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直接在构件或结构上张拉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锚具费用低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不需要台座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适用于现场施工大型预应力构件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可作为预制构件拼装的手段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基础的埋置深度，与（      ）有关。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建筑物的用途，有无地下室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施工单位的技术能力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作用在地基上的荷载大小和性质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工程地质和水文条件；相邻建筑的基础深度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设备基础和地下设施，基础的形式和构造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模板及其支架应具有足够的（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承载能力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密闭性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整体稳定性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湿度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提高防水混凝土密实度的具体技术措施包括（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调整混凝土的配合比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掺入适量减水剂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掺入适量引气剂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选用膨胀水泥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保证良好的养护环境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1724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高强度螺栓连接的类型有（   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摩擦型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承压型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静力型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动力型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法兰盘型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1725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结构的安全等级按其破坏程度分为（     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一般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不严重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严重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很严重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特别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严重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1726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钢筋的力学性能指标包括（）。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屈服强度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刚度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抗拉强度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伸长率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冷弯性能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ACD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1727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01-03-0100-02-027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混凝土冬期施工可采取的措施是（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采用高水化热水泥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增大水胶比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搅拌前对混凝土或组成材料加热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掺抗冻早强剂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对已浇混凝土保温或加热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1728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下列属于张拉夹具的是（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 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钳式夹具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圆套筒夹片式夹具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楔形夹具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镦头夹具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偏心式夹具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ACE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1729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防止大体积混凝土表面裂缝的措施有（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优先选用低水化热的水泥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在保证强度的前提下，加大水胶比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降低拌制材料温度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掺加粉煤灰替代部分水泥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及时对混凝土覆盖保温、保湿材料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1730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某基坑宽 40m、深 12m，无地下水且土质较好时，宜采用的土壁支护形式有 ( ).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横撑式支撑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钢筋混凝土护坡桩挡墙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钢板桩桩挡墙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地下连续墙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土钉墙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BE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1731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01-03-0100-02-031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大体积混凝土在初凝以前进行二次振捣的目的是（ ）。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降低水化热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提高混凝土与钢筋的握裹力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增加混凝土的密实度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提高混凝土抗压强度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提高抗裂度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1732</w:t>
            </w:r>
          </w:p>
        </w:tc>
      </w:tr>
      <w:tr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01-03-0100-02-032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规定养护的时间不得少于 14d 的混凝土包括(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 xml:space="preserve"> </w:t>
            </w: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 xml:space="preserve">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后浇带混凝土</w:t>
            </w:r>
          </w:p>
        </w:tc>
      </w:tr>
      <w:tr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C60 以上混凝土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大体积混凝土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掺有矿物掺合料的混凝土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抗渗混凝土</w:t>
            </w:r>
          </w:p>
        </w:tc>
      </w:tr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可用于承重墙体的块材有(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烧结普通砖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烧结多孔砖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烧结空心砖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加气混凝土砌块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陶粒混凝土砌块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AB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1734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01-03-0100-02-034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下列有关砂浆流动性的叙述，正确的是(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沉入度越大，稠度越小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沉入度越大，稠度越大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稠度越大，流动性越差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稠度越大，流动性越好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沉入度越大，流动性越好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BDE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卷材防水屋面中常用的卷材有（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沥青卷材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高聚物改性沥青卷材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塑料卷材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涂膜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  <w:t>高分子合成卷材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ABE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  <w:t>某大型商住楼大体积混凝土基础底板浇筑过程中，为了防止出现裂缝，可采取的措施有(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  <w:t>优先选用低水化热的矿渣水泥拌制混凝土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  <w:t>适当提高水灰比，提高水泥用量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  <w:t>适当降低混凝土的入模温度，控制混凝土的内外温差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  <w:t>预埋冷却水管，进行人工导热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  <w:t>及时对混凝土保温、保湿材料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 w:bidi="ar-SA"/>
              </w:rPr>
              <w:t>ACDE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01-03-0100-02-037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下面那些土不应作为填土土料（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含有大量有机质的土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冻土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淤泥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爆破石渣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膨胀土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ABCE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填土方压实的方法有（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碾压法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振动压实法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水灌法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堆载法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夯实法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墙体的主要构造措施包括（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柱间支撑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构造柱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伸缩缝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沉降缝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圈梁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混凝土拌合物的和易性包括（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保水性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干硬性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流动性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密实性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黏聚性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ACE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底模拆除时，混凝土强度要求（达到设计的混凝土立体抗压强度标准值的百分率），说明正确的是（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板跨度＞2m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≤8m时，≥75%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板跨度＞8m时，≥100%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梁跨度＞2m，≤8m时，≥75%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梁跨度＞8m时，≥100%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悬臂构件，≥100%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人工降低地下水位的井点降水法有（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轻型井点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电渗井点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喷射井点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深井井点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集水井排水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瓷质饰面砖空鼓的原因是（ 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面砖浸水不足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基层不平整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结合层不饱满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结构强度不足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面砖强度不足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443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为了防止大体积混凝土裂缝的产生，可以采取哪些措施（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延长养护时间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混凝土振捣时，振捣密实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降低浇筑速度和减少浇筑层厚度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选用水化热低的矿渣水泥或火山灰水泥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掺入适当缓凝减水剂、石块，以减少水泥的用量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预应力混凝土构件与普通混凝土构件相比较有哪些优点（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提高刚度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增强抗冻性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提高耐磨性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节约材料，减轻自重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推迟受拉区裂缝出现时间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01-03-0100-02-046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砌筑砂浆粘结力的大小对砌体的那些方面有影响（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抗剪强度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抗冻性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稳定性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抗震能力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</w:rPr>
              <w:t>抗压能力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按桩的受力情况分类，下列说法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正确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的是（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按受力情况分桩分为摩擦桩和端承桩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按受力情况分桩分为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预制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桩和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灌注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按受力情况分桩分为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抗压桩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和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抗拔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端承桩的荷载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主要是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由桩端阻力承受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摩擦桩上的荷载由桩侧摩擦力和桩端阻力共同承受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1748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48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砖墙面抹灰层空鼓原因是（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石灰熟化不够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墙面没有湿润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一次抹灰太厚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基层清理不干净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未设灰饼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BCD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人工挖孔桩安全措施包括（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照明电压采用110伏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护壁应高出地面150~200mm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孔径小于1m可不设安全软梯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设鼓风机向井下送风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孔下有人时孔口有人监护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BDE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裱糊工程对各拼幅的质量要求是（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不空鼓、无气泡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拼接处花纹、图案应吻合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横平竖直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1.5m处正视不显拼缝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1.0m处正视不显拼缝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长为6m，宽为2.2m的现浇钢筋混凝土楼板，施工缝可以留设在(   )。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距离长边一侧1.0m且平行于长边的位置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距离长边一侧0.5m且平行于长边的位置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距离短边一侧1.0m且平行于短边的位置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距离短边一侧2.0m且平行于短边的位置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距离短边一侧3.0m且平行于短边的位置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流砂的防治方法有（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水下挖土法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打预制桩法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地下连续墙法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抢挖法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人工降低地下水位法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混凝土的耐久性包括（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耐磨性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抗冻性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抗渗性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流动性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抗腐蚀性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ABCE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对于钢筋配料，下列说法正确的是（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在钢筋加工时，按外包尺寸进行验收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钢筋的下料长度就是钢筋的轴线长度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钢筋的下料长度就是钢筋的内包尺寸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进行钢筋下料时，对于量度差值，只能减去，不能增加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对量度差取值如下：当弯45°时，取0.5d；当弯90°时，取1d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影响填土压实的主要因素有（   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压实遍数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土的含水量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土的天然密度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土的孔隙特征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每层铺土厚度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插入式振动器振动混凝土时应  (   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快插慢拔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慢插慢拔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慢插快拔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插入式振动器振捣时移动间距，不宜大于作用半径的1.5倍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应垂直插入，并插入下层混凝土50mm，以促使上下层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混凝土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结合成整体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 xml:space="preserve">履带式起重机的起重能力常用起重量（Q）、起重高度（H）和起重半径（R）三个参数表示，它们之间的关系表达错误的是（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 xml:space="preserve">   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 xml:space="preserve"> ）</w:t>
            </w:r>
            <w:r>
              <w:rPr>
                <w:rFonts w:hint="eastAsia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当起重臂长度一定时，随着仰角增大，Q和H增加，而R减小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当起重臂长度一定时，随着仰角增大，Q和R增加，而H减小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当起重臂长度一定时，随着仰角增大，H和R增加，而Q减小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当起重臂长度一定时，随着仰角增大，H增加，而Q和R减小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当起重臂长度一定时，随着仰角增大，Q和H及R均增大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BCDE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模板设计应满足的要求的有（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实用性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安全性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经济性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美观性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耐久性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影响填</w:t>
            </w:r>
            <w:bookmarkStart w:id="0" w:name="_GoBack"/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土压实质量的主要因素有</w:t>
            </w:r>
            <w:bookmarkEnd w:id="0"/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压实功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土的含水量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每层铺土厚度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压实遍数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土质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关于混凝土小型空心砌块的施工，以下叙述正确的是（   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小型砌块砌体砂浆饱满度按净面积计算不应小于80%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其竖向灰缝应采用加浆方法，严禁水冲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其水平灰缝的厚度与垂直灰缝的高度应控制在8～12mm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常温条件下，其墙体每日砌筑高度宜控制在1.5m或一步架高度内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小型砌块使用时的生产龄期一般在14天左右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ABCD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按使用要求、质量标准和操作工序不同，一般抹灰可分为（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普通抹灰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中级抹灰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高级抹灰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装饰抹灰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水刷石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AC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下列属于装饰抹灰的有（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普通抹灰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水磨石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干粘石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中级抹灰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水刷石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BCE</w:t>
            </w:r>
          </w:p>
        </w:tc>
      </w:tr>
    </w:tbl>
    <w:p>
      <w:pPr>
        <w:ind w:left="0" w:leftChars="0" w:firstLine="0" w:firstLineChars="0"/>
      </w:pPr>
    </w:p>
    <w:tbl>
      <w:tblPr>
        <w:tblStyle w:val="7"/>
        <w:tblpPr w:leftFromText="180" w:rightFromText="180" w:vertAnchor="text" w:horzAnchor="margin" w:tblpY="200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7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序号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1763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题型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多选题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试题标识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  <w:t>01-03-0100-02-0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父标识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题干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关于施工缝，以下叙述正确的是（ 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A、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它是先砌墙体与后砌墙体之间的结合面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36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B、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施工缝宜留设在结构受剪力较小且方便施工的部位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C、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柱施工缝可留在基础顶面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D、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单向板的施工缝可留在平行于短边的任何部位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E</w:t>
            </w: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、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>施工缝部位不需任何处理，只要继续浇筑混凝土梁即可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right"/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</w:rPr>
              <w:t xml:space="preserve">答案 </w:t>
            </w:r>
          </w:p>
        </w:tc>
        <w:tc>
          <w:tcPr>
            <w:tcW w:w="7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DD"/>
            <w:noWrap w:val="0"/>
            <w:tcMar>
              <w:top w:w="30" w:type="dxa"/>
              <w:left w:w="45" w:type="dxa"/>
              <w:bottom w:w="3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cs="Times New Roman Regular" w:eastAsiaTheme="minorEastAsia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kern w:val="0"/>
                <w:sz w:val="18"/>
                <w:szCs w:val="18"/>
                <w:lang w:eastAsia="zh-Hans"/>
              </w:rPr>
              <w:t>BCD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</w:pPr>
    </w:p>
    <w:p>
      <w:pPr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Open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Toman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Arial">
    <w:panose1 w:val="020B0604020202090204"/>
    <w:charset w:val="86"/>
    <w:family w:val="auto"/>
    <w:pitch w:val="default"/>
    <w:sig w:usb0="E0000AFF" w:usb1="00007843" w:usb2="00000001" w:usb3="00000000" w:csb0="400001BF" w:csb1="DFF7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华文中宋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Times New Roman'''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'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sz w:val="21"/>
        <w:szCs w:val="32"/>
        <w:lang w:val="en-US" w:eastAsia="zh-Hans"/>
      </w:rPr>
    </w:pPr>
    <w:r>
      <w:rPr>
        <w:rFonts w:hint="eastAsia"/>
        <w:sz w:val="21"/>
        <w:szCs w:val="32"/>
        <w:lang w:val="en-US" w:eastAsia="zh-Hans"/>
      </w:rPr>
      <w:t>实务</w:t>
    </w:r>
    <w:r>
      <w:rPr>
        <w:rFonts w:hint="default"/>
        <w:sz w:val="21"/>
        <w:szCs w:val="32"/>
        <w:lang w:eastAsia="zh-Hans"/>
      </w:rPr>
      <w:t>1701-1763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D750"/>
    <w:rsid w:val="17FDBE10"/>
    <w:rsid w:val="4DA61D71"/>
    <w:rsid w:val="5B7FBE05"/>
    <w:rsid w:val="5F7E07F3"/>
    <w:rsid w:val="6ECF03EF"/>
    <w:rsid w:val="777D8BC9"/>
    <w:rsid w:val="7BEB33ED"/>
    <w:rsid w:val="7F5615B5"/>
    <w:rsid w:val="7FBFEA7C"/>
    <w:rsid w:val="7FDF2B00"/>
    <w:rsid w:val="7FE7A42C"/>
    <w:rsid w:val="9AF9C9A9"/>
    <w:rsid w:val="BFFB8318"/>
    <w:rsid w:val="CEB3527A"/>
    <w:rsid w:val="E5FE802F"/>
    <w:rsid w:val="EB7E33C7"/>
    <w:rsid w:val="EF6C3FD9"/>
    <w:rsid w:val="F46E30B1"/>
    <w:rsid w:val="F7B6FDB5"/>
    <w:rsid w:val="FAFF3939"/>
    <w:rsid w:val="FFAE6936"/>
    <w:rsid w:val="FFFF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样式 正文 +"/>
    <w:qFormat/>
    <w:uiPriority w:val="0"/>
    <w:rPr>
      <w:rFonts w:eastAsia="宋体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2022-01-19T07:36:00Z</dcterms:created>
  <dc:creator>mac</dc:creator>
  <cp:lastModifiedBy>mac</cp:lastModifiedBy>
  <dcterms:modified xsi:type="dcterms:W3CDTF">2022-02-23T00:24:31Z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