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75"/>
        </w:tabs>
        <w:spacing w:line="360" w:lineRule="auto"/>
        <w:ind w:firstLine="354" w:firstLineChars="196"/>
        <w:outlineLvl w:val="0"/>
        <w:rPr>
          <w:rFonts w:hint="eastAsia" w:hAnsi="宋体" w:eastAsia="宋体"/>
          <w:b/>
          <w:sz w:val="18"/>
          <w:szCs w:val="18"/>
          <w:lang w:val="en-US" w:eastAsia="zh-CN"/>
        </w:rPr>
      </w:pPr>
      <w:r>
        <w:rPr>
          <w:rFonts w:hint="eastAsia" w:hAnsi="宋体"/>
          <w:b/>
          <w:sz w:val="18"/>
          <w:szCs w:val="18"/>
          <w:lang w:eastAsia="zh-CN"/>
        </w:rPr>
        <w:t>第三章</w:t>
      </w:r>
      <w:r>
        <w:rPr>
          <w:rFonts w:hint="eastAsia" w:hAnsi="宋体"/>
          <w:b/>
          <w:sz w:val="18"/>
          <w:szCs w:val="18"/>
          <w:lang w:val="en-US" w:eastAsia="zh-CN"/>
        </w:rPr>
        <w:t xml:space="preserve"> </w:t>
      </w:r>
      <w:r>
        <w:rPr>
          <w:rFonts w:hAnsi="宋体"/>
          <w:b/>
          <w:sz w:val="18"/>
          <w:szCs w:val="18"/>
        </w:rPr>
        <w:t>结构</w:t>
      </w:r>
      <w:r>
        <w:rPr>
          <w:rFonts w:hint="eastAsia" w:hAnsi="宋体"/>
          <w:b/>
          <w:sz w:val="18"/>
          <w:szCs w:val="18"/>
        </w:rPr>
        <w:t>设计</w:t>
      </w:r>
      <w:r>
        <w:rPr>
          <w:rFonts w:hint="eastAsia" w:hAnsi="宋体"/>
          <w:b/>
          <w:sz w:val="18"/>
          <w:szCs w:val="18"/>
          <w:lang w:val="en-US" w:eastAsia="zh-CN"/>
        </w:rPr>
        <w:t>180题</w:t>
      </w: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10-01-0003-01-001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与素混凝土梁相比，适量配筋的钢混凝土梁的承载力和抵抗开裂的能力(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均提高很多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承载力提高很多，抗裂提高不多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抗裂提高很多，承载力提高不多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均提高不多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bookmarkStart w:id="0" w:name="_GoBack"/>
      <w:bookmarkEnd w:id="0"/>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有明显屈服点的钢筋是（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冷加工钢筋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钢绞线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热轧钢筋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混凝土轴心抗压强度试验标准试件尺寸是（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150×150×150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150×150×300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200×200×400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150×150×400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碳素钢的含碳量越高，则其（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强度越高，延性越高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强度越低，延性越高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强度越高，延性越低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强度越低，延性越低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对于无明显屈服点的钢筋，其强度标准值取值的依据是(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最大应变对应的应力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极限抗拉强度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0.9倍极限强度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条件屈服强度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《混凝土结构设计规范》规定，预应力混凝土构件的混凝土强度等级不应低于(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C20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C30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C35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C40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钢筋和混凝土之间的粘结力是保证钢筋和混凝土共同工作的重要条件之一，下列影响粘结力的因素中哪一个是不正确的？（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钢筋保护层厚度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钢筋的含碳量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钢筋外形与净距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混凝土延性随混凝土强度等级的提高而（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视钢筋级别而定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对于有流幅的钢筋，《混凝土结构设计规范》取（   ）作为钢筋设计强度的取值。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弹性极限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条件屈服强度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以下关于混凝土收缩的论述（   ）不正确？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混凝土水泥用量越多，水灰比越大，收缩越大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骨料所占体积越大，级配越好，收缩越大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在高温高湿条件下，养护越好，收缩越小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在高温、干燥的使用环境下，收缩大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当建筑采用混凝土结构，下列材料选择中（   ）有错误？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钢筋混凝土结构的混凝土不应低于C15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当采用强度等级为400MPa及以上钢筋时，混凝土不应低于C25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预应力混凝土结构的混凝土强度等级不应低于C30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当采用钢绞线、钢丝、热处理钢筋作预应力筋时，混凝土不宜低于C40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减少混凝土徐变可采用的措施有：（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增加水泥用量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蒸汽养护混凝土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增大构件截面上的应力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增加水用量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对于没有明显流幅的钢筋，结构设计时常取（   ）作为其条件屈服强度。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屈服上限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22"/>
                <w:szCs w:val="22"/>
                <w:u w:val="none"/>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209550" cy="133350"/>
                  <wp:effectExtent l="0" t="0" r="0" b="0"/>
                  <wp:wrapNone/>
                  <wp:docPr id="2" name="图片_5"/>
                  <wp:cNvGraphicFramePr/>
                  <a:graphic xmlns:a="http://schemas.openxmlformats.org/drawingml/2006/main">
                    <a:graphicData uri="http://schemas.openxmlformats.org/drawingml/2006/picture">
                      <pic:pic xmlns:pic="http://schemas.openxmlformats.org/drawingml/2006/picture">
                        <pic:nvPicPr>
                          <pic:cNvPr id="2" name="图片_5"/>
                          <pic:cNvPicPr/>
                        </pic:nvPicPr>
                        <pic:blipFill>
                          <a:blip r:embed="rId4"/>
                          <a:stretch>
                            <a:fillRect/>
                          </a:stretch>
                        </pic:blipFill>
                        <pic:spPr>
                          <a:xfrm>
                            <a:off x="0" y="0"/>
                            <a:ext cx="209550" cy="133350"/>
                          </a:xfrm>
                          <a:prstGeom prst="rect">
                            <a:avLst/>
                          </a:prstGeom>
                          <a:noFill/>
                          <a:ln>
                            <a:noFill/>
                          </a:ln>
                        </pic:spPr>
                      </pic:pic>
                    </a:graphicData>
                  </a:graphic>
                </wp:anchor>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屈服下限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结构或构件达到正常使用极限状态时，会影响正常使用功能及(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荷载标准值是荷载的（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基本代表值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组合值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频遇值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准永久值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）属于超出承载能力极限状态。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裂缝宽度超过规定限值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挠度超过规范限值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结构或构件视为刚体失去平衡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预应力构件中混凝土的拉应力超过规范限值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下列何种状态不是超过承载能力极限状态？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结构作为刚体失去平衡，如挑梁的倾覆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构件变形过大，超过规范规定的挠度或水平位移限值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墙、柱压屈失稳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地基失稳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若用S表示结构或构件截面上的荷载效应，用R表示结构或构件截面上的抗力，结构或构件截面处于极限状态，对应于(     )式。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R&gt;S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R=S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R&lt;S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R≤S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）作用不属于永久作用。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结构自重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土压力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温度作用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）不属于偶然作用。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罕遇地震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爆炸力、撞击力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施工检修荷载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龙卷风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一般说结构的可靠性是指结构的（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安全性、适用性、耐久性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各种荷载在建筑结构设计时采用荷载的基本代表值是（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荷载的标准值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荷载准永久值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荷载的组合值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荷载的频遇值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《规范》规定，对于梁类、板类及墙类构件，位于同一连接区域内的受拉钢筋搭接接头面积百分率不宜大于（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钢筋混凝土构件变形和裂缝验算中关于荷载、材料强度取值说法正确的是（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荷载、材料强度都取设计值；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荷载、材料强度都取标准值；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荷载取设计值，材料强度都取标准值；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荷载取标准值，材料强度都取设计值；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下列哪种荷载不属于《建筑结构荷载规范》中规定的结构荷载的范围（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永久荷载；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温度荷载；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如果混凝土的强度等级为C50，则以下说法正确的是：（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Style w:val="9"/>
                <w:lang w:val="en-US" w:eastAsia="zh-CN" w:bidi="ar"/>
              </w:rPr>
              <w:t>抗压强度设计值</w:t>
            </w:r>
            <w:r>
              <w:rPr>
                <w:rStyle w:val="10"/>
                <w:lang w:val="en-US" w:eastAsia="zh-CN" w:bidi="ar"/>
              </w:rPr>
              <w:t>f</w:t>
            </w:r>
            <w:r>
              <w:rPr>
                <w:rStyle w:val="11"/>
                <w:lang w:val="en-US" w:eastAsia="zh-CN" w:bidi="ar"/>
              </w:rPr>
              <w:t>c</w:t>
            </w:r>
            <w:r>
              <w:rPr>
                <w:rStyle w:val="9"/>
                <w:lang w:val="en-US" w:eastAsia="zh-CN" w:bidi="ar"/>
              </w:rPr>
              <w:t>=50MP</w:t>
            </w:r>
            <w:r>
              <w:rPr>
                <w:rStyle w:val="10"/>
                <w:lang w:val="en-US" w:eastAsia="zh-CN" w:bidi="ar"/>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Style w:val="9"/>
                <w:lang w:val="en-US" w:eastAsia="zh-CN" w:bidi="ar"/>
              </w:rPr>
              <w:t>抗压强度标准值</w:t>
            </w:r>
            <w:r>
              <w:rPr>
                <w:rStyle w:val="10"/>
                <w:lang w:val="en-US" w:eastAsia="zh-CN" w:bidi="ar"/>
              </w:rPr>
              <w:t>f</w:t>
            </w:r>
            <w:r>
              <w:rPr>
                <w:rStyle w:val="11"/>
                <w:lang w:val="en-US" w:eastAsia="zh-CN" w:bidi="ar"/>
              </w:rPr>
              <w:t>ck</w:t>
            </w:r>
            <w:r>
              <w:rPr>
                <w:rStyle w:val="9"/>
                <w:lang w:val="en-US" w:eastAsia="zh-CN" w:bidi="ar"/>
              </w:rPr>
              <w:t>=50MP</w:t>
            </w:r>
            <w:r>
              <w:rPr>
                <w:rStyle w:val="10"/>
                <w:lang w:val="en-US" w:eastAsia="zh-CN" w:bidi="ar"/>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Style w:val="9"/>
                <w:lang w:val="en-US" w:eastAsia="zh-CN" w:bidi="ar"/>
              </w:rPr>
              <w:t>立方体抗压强度标准值</w:t>
            </w:r>
            <w:r>
              <w:rPr>
                <w:rStyle w:val="10"/>
                <w:lang w:val="en-US" w:eastAsia="zh-CN" w:bidi="ar"/>
              </w:rPr>
              <w:t>f</w:t>
            </w:r>
            <w:r>
              <w:rPr>
                <w:rStyle w:val="11"/>
                <w:lang w:val="en-US" w:eastAsia="zh-CN" w:bidi="ar"/>
              </w:rPr>
              <w:t>cu，k</w:t>
            </w:r>
            <w:r>
              <w:rPr>
                <w:rStyle w:val="9"/>
                <w:lang w:val="en-US" w:eastAsia="zh-CN" w:bidi="ar"/>
              </w:rPr>
              <w:t>=50MP</w:t>
            </w:r>
            <w:r>
              <w:rPr>
                <w:rStyle w:val="10"/>
                <w:lang w:val="en-US" w:eastAsia="zh-CN" w:bidi="ar"/>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Style w:val="9"/>
                <w:lang w:val="en-US" w:eastAsia="zh-CN" w:bidi="ar"/>
              </w:rPr>
              <w:t>抗拉强度标准值</w:t>
            </w:r>
            <w:r>
              <w:rPr>
                <w:rStyle w:val="10"/>
                <w:lang w:val="en-US" w:eastAsia="zh-CN" w:bidi="ar"/>
              </w:rPr>
              <w:t>f</w:t>
            </w:r>
            <w:r>
              <w:rPr>
                <w:rStyle w:val="11"/>
                <w:lang w:val="en-US" w:eastAsia="zh-CN" w:bidi="ar"/>
              </w:rPr>
              <w:t>tk</w:t>
            </w:r>
            <w:r>
              <w:rPr>
                <w:rStyle w:val="9"/>
                <w:lang w:val="en-US" w:eastAsia="zh-CN" w:bidi="ar"/>
              </w:rPr>
              <w:t>=50MP</w:t>
            </w:r>
            <w:r>
              <w:rPr>
                <w:rStyle w:val="10"/>
                <w:lang w:val="en-US" w:eastAsia="zh-CN" w:bidi="ar"/>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Style w:val="12"/>
                <w:lang w:val="en-US" w:eastAsia="zh-CN" w:bidi="ar"/>
              </w:rPr>
              <w:t>混凝土强度等级是根据150</w:t>
            </w:r>
            <w:r>
              <w:rPr>
                <w:rFonts w:hint="eastAsia" w:ascii="宋体" w:hAnsi="宋体" w:eastAsia="宋体" w:cs="宋体"/>
                <w:i/>
                <w:iCs/>
                <w:color w:val="000000"/>
                <w:kern w:val="0"/>
                <w:sz w:val="18"/>
                <w:szCs w:val="18"/>
                <w:u w:val="none"/>
                <w:lang w:val="en-US" w:eastAsia="zh-CN" w:bidi="ar"/>
              </w:rPr>
              <w:t>mm</w:t>
            </w:r>
            <w:r>
              <w:rPr>
                <w:rStyle w:val="12"/>
                <w:lang w:val="en-US" w:eastAsia="zh-CN" w:bidi="ar"/>
              </w:rPr>
              <w:t>×150</w:t>
            </w:r>
            <w:r>
              <w:rPr>
                <w:rFonts w:hint="eastAsia" w:ascii="宋体" w:hAnsi="宋体" w:eastAsia="宋体" w:cs="宋体"/>
                <w:i/>
                <w:iCs/>
                <w:color w:val="000000"/>
                <w:kern w:val="0"/>
                <w:sz w:val="18"/>
                <w:szCs w:val="18"/>
                <w:u w:val="none"/>
                <w:lang w:val="en-US" w:eastAsia="zh-CN" w:bidi="ar"/>
              </w:rPr>
              <w:t>mm</w:t>
            </w:r>
            <w:r>
              <w:rPr>
                <w:rStyle w:val="12"/>
                <w:lang w:val="en-US" w:eastAsia="zh-CN" w:bidi="ar"/>
              </w:rPr>
              <w:t>×150</w:t>
            </w:r>
            <w:r>
              <w:rPr>
                <w:rFonts w:hint="eastAsia" w:ascii="宋体" w:hAnsi="宋体" w:eastAsia="宋体" w:cs="宋体"/>
                <w:i/>
                <w:iCs/>
                <w:color w:val="000000"/>
                <w:kern w:val="0"/>
                <w:sz w:val="18"/>
                <w:szCs w:val="18"/>
                <w:u w:val="none"/>
                <w:lang w:val="en-US" w:eastAsia="zh-CN" w:bidi="ar"/>
              </w:rPr>
              <w:t>mm</w:t>
            </w:r>
            <w:r>
              <w:rPr>
                <w:rStyle w:val="12"/>
                <w:lang w:val="en-US" w:eastAsia="zh-CN" w:bidi="ar"/>
              </w:rPr>
              <w:t>的立方体抗压试验，按：(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Style w:val="12"/>
                <w:lang w:val="en-US" w:eastAsia="zh-CN" w:bidi="ar"/>
              </w:rPr>
              <w:t>平均值</w:t>
            </w:r>
            <w:r>
              <w:rPr>
                <w:rFonts w:hint="eastAsia" w:ascii="宋体" w:hAnsi="宋体" w:eastAsia="宋体" w:cs="宋体"/>
                <w:i/>
                <w:iCs/>
                <w:color w:val="000000"/>
                <w:kern w:val="0"/>
                <w:sz w:val="18"/>
                <w:szCs w:val="18"/>
                <w:u w:val="none"/>
                <w:lang w:val="en-US" w:eastAsia="zh-CN" w:bidi="ar"/>
              </w:rPr>
              <w:t>μf</w:t>
            </w:r>
            <w:r>
              <w:rPr>
                <w:rFonts w:hint="eastAsia" w:ascii="宋体" w:hAnsi="宋体" w:eastAsia="宋体" w:cs="宋体"/>
                <w:i/>
                <w:iCs/>
                <w:color w:val="000000"/>
                <w:kern w:val="0"/>
                <w:sz w:val="18"/>
                <w:szCs w:val="18"/>
                <w:u w:val="none"/>
                <w:vertAlign w:val="subscript"/>
                <w:lang w:val="en-US" w:eastAsia="zh-CN" w:bidi="ar"/>
              </w:rPr>
              <w:t>cu</w:t>
            </w:r>
            <w:r>
              <w:rPr>
                <w:rStyle w:val="12"/>
                <w:lang w:val="en-US" w:eastAsia="zh-CN" w:bidi="ar"/>
              </w:rPr>
              <w:t>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iCs/>
                <w:color w:val="000000"/>
                <w:kern w:val="0"/>
                <w:sz w:val="18"/>
                <w:szCs w:val="18"/>
                <w:u w:val="none"/>
                <w:lang w:val="en-US" w:eastAsia="zh-CN" w:bidi="ar"/>
              </w:rPr>
              <w:t>μ</w:t>
            </w:r>
            <w:r>
              <w:rPr>
                <w:rFonts w:hint="eastAsia" w:ascii="宋体" w:hAnsi="宋体" w:eastAsia="宋体" w:cs="宋体"/>
                <w:i/>
                <w:iCs/>
                <w:color w:val="000000"/>
                <w:kern w:val="0"/>
                <w:sz w:val="18"/>
                <w:szCs w:val="18"/>
                <w:u w:val="none"/>
                <w:vertAlign w:val="subscript"/>
                <w:lang w:val="en-US" w:eastAsia="zh-CN" w:bidi="ar"/>
              </w:rPr>
              <w:t>fcu</w:t>
            </w:r>
            <w:r>
              <w:rPr>
                <w:rStyle w:val="12"/>
                <w:lang w:val="en-US" w:eastAsia="zh-CN" w:bidi="ar"/>
              </w:rPr>
              <w:t>－1.645</w:t>
            </w:r>
            <w:r>
              <w:rPr>
                <w:rFonts w:hint="eastAsia" w:ascii="宋体" w:hAnsi="宋体" w:eastAsia="宋体" w:cs="宋体"/>
                <w:i/>
                <w:iCs/>
                <w:color w:val="000000"/>
                <w:kern w:val="0"/>
                <w:sz w:val="18"/>
                <w:szCs w:val="18"/>
                <w:u w:val="none"/>
                <w:lang w:val="en-US" w:eastAsia="zh-CN" w:bidi="ar"/>
              </w:rPr>
              <w:t>σ</w:t>
            </w:r>
            <w:r>
              <w:rPr>
                <w:rStyle w:val="12"/>
                <w:lang w:val="en-US" w:eastAsia="zh-CN" w:bidi="ar"/>
              </w:rPr>
              <w:t>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iCs/>
                <w:color w:val="000000"/>
                <w:kern w:val="0"/>
                <w:sz w:val="18"/>
                <w:szCs w:val="18"/>
                <w:u w:val="none"/>
                <w:lang w:val="en-US" w:eastAsia="zh-CN" w:bidi="ar"/>
              </w:rPr>
              <w:t>μf</w:t>
            </w:r>
            <w:r>
              <w:rPr>
                <w:rFonts w:hint="eastAsia" w:ascii="宋体" w:hAnsi="宋体" w:eastAsia="宋体" w:cs="宋体"/>
                <w:i/>
                <w:iCs/>
                <w:color w:val="000000"/>
                <w:kern w:val="0"/>
                <w:sz w:val="18"/>
                <w:szCs w:val="18"/>
                <w:u w:val="none"/>
                <w:vertAlign w:val="subscript"/>
                <w:lang w:val="en-US" w:eastAsia="zh-CN" w:bidi="ar"/>
              </w:rPr>
              <w:t>cu</w:t>
            </w:r>
            <w:r>
              <w:rPr>
                <w:rStyle w:val="12"/>
                <w:lang w:val="en-US" w:eastAsia="zh-CN" w:bidi="ar"/>
              </w:rPr>
              <w:t>－2σ确定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iCs/>
                <w:color w:val="000000"/>
                <w:kern w:val="0"/>
                <w:sz w:val="18"/>
                <w:szCs w:val="18"/>
                <w:u w:val="none"/>
                <w:lang w:val="en-US" w:eastAsia="zh-CN" w:bidi="ar"/>
              </w:rPr>
              <w:t>μf</w:t>
            </w:r>
            <w:r>
              <w:rPr>
                <w:rFonts w:hint="eastAsia" w:ascii="宋体" w:hAnsi="宋体" w:eastAsia="宋体" w:cs="宋体"/>
                <w:i/>
                <w:iCs/>
                <w:color w:val="000000"/>
                <w:kern w:val="0"/>
                <w:sz w:val="18"/>
                <w:szCs w:val="18"/>
                <w:u w:val="none"/>
                <w:vertAlign w:val="subscript"/>
                <w:lang w:val="en-US" w:eastAsia="zh-CN" w:bidi="ar"/>
              </w:rPr>
              <w:t>cu</w:t>
            </w:r>
            <w:r>
              <w:rPr>
                <w:rFonts w:hint="eastAsia" w:ascii="宋体" w:hAnsi="宋体" w:eastAsia="宋体" w:cs="宋体"/>
                <w:i/>
                <w:iCs/>
                <w:color w:val="000000"/>
                <w:kern w:val="0"/>
                <w:sz w:val="18"/>
                <w:szCs w:val="18"/>
                <w:u w:val="none"/>
                <w:lang w:val="en-US" w:eastAsia="zh-CN" w:bidi="ar"/>
              </w:rPr>
              <w:t>－σ</w:t>
            </w:r>
            <w:r>
              <w:rPr>
                <w:rStyle w:val="12"/>
                <w:lang w:val="en-US" w:eastAsia="zh-CN" w:bidi="ar"/>
              </w:rPr>
              <w:t>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高碳钢筋采用条件屈服强度，以</w:t>
            </w:r>
            <w:r>
              <w:rPr>
                <w:rFonts w:hint="eastAsia" w:ascii="宋体" w:hAnsi="宋体" w:eastAsia="宋体" w:cs="宋体"/>
                <w:i/>
                <w:iCs/>
                <w:color w:val="000000"/>
                <w:kern w:val="0"/>
                <w:sz w:val="18"/>
                <w:szCs w:val="18"/>
                <w:u w:val="none"/>
                <w:lang w:val="en-US" w:eastAsia="zh-CN" w:bidi="ar"/>
              </w:rPr>
              <w:t>σ</w:t>
            </w:r>
            <w:r>
              <w:rPr>
                <w:rFonts w:hint="eastAsia" w:ascii="宋体" w:hAnsi="宋体" w:eastAsia="宋体" w:cs="宋体"/>
                <w:i w:val="0"/>
                <w:iCs w:val="0"/>
                <w:color w:val="000000"/>
                <w:kern w:val="0"/>
                <w:sz w:val="18"/>
                <w:szCs w:val="18"/>
                <w:u w:val="none"/>
                <w:vertAlign w:val="subscript"/>
                <w:lang w:val="en-US" w:eastAsia="zh-CN" w:bidi="ar"/>
              </w:rPr>
              <w:t>0.2</w:t>
            </w:r>
            <w:r>
              <w:rPr>
                <w:rFonts w:hint="eastAsia" w:ascii="宋体" w:hAnsi="宋体" w:eastAsia="宋体" w:cs="宋体"/>
                <w:i w:val="0"/>
                <w:iCs w:val="0"/>
                <w:color w:val="000000"/>
                <w:kern w:val="0"/>
                <w:sz w:val="18"/>
                <w:szCs w:val="18"/>
                <w:u w:val="none"/>
                <w:lang w:val="en-US" w:eastAsia="zh-CN" w:bidi="ar"/>
              </w:rPr>
              <w:t>表示，即：（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取极限强度的20%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取应变为0.002时的应力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取应变为0.2时的应力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取残余应变为0.002时的应力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对于热轧钢筋(如HRB335)，其强度标准值取值的依据是：（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弹性极限强度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极限抗拉强度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断裂强度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我国现行的《混凝土结构设计规范》采用的设计方法是：（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以概率理论为基础的极限状态设计方法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以单一安全系数表达的极限状态设计方法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以多安全系数表达的安全系数设计方法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容许应力法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关于受拉钢筋锚固长度说法，正确的是：(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随混凝土强度等级的提高而增大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钢筋直径的增大而减小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随钢筋等级提高而提高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条件相同，光面钢筋的锚固长度小于变形钢筋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受压混凝土峰值应变值随混凝土强度等级的提高而（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视钢筋级别而定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混凝土延性随混凝土强度等级的提高而（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视钢筋级别而定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钢筋经冷拉后（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屈服强度提高但塑性降低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屈服强度提高但塑性不变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屈服强度提高且塑性也提高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强度与塑性均降低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以下的（   ）是变形（带肋）钢筋与混凝土之间起主要作用的粘结力。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化学胶结力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摩擦力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机械咬合力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端部锚固力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）作为受弯构件正截面承载力计算的依据。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Ⅰ</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Ⅱ</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Ⅲa状态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第Ⅱ阶段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）作为受弯构件抗裂计算的依据。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Ⅰa状态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Ⅱ</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Ⅲ</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第Ⅱ阶段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）作为受弯构件变形和裂缝验算的依据。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Ⅰ</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Ⅱ</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Ⅲ</w:t>
            </w:r>
            <w:r>
              <w:rPr>
                <w:rFonts w:hint="eastAsia" w:ascii="宋体" w:hAnsi="宋体" w:eastAsia="宋体" w:cs="宋体"/>
                <w:i w:val="0"/>
                <w:iCs w:val="0"/>
                <w:color w:val="000000"/>
                <w:kern w:val="0"/>
                <w:sz w:val="18"/>
                <w:szCs w:val="18"/>
                <w:u w:val="none"/>
                <w:vertAlign w:val="subscript"/>
                <w:lang w:val="en-US" w:eastAsia="zh-CN" w:bidi="ar"/>
              </w:rPr>
              <w:t>a</w:t>
            </w:r>
            <w:r>
              <w:rPr>
                <w:rFonts w:hint="eastAsia" w:ascii="宋体" w:hAnsi="宋体" w:eastAsia="宋体" w:cs="宋体"/>
                <w:i w:val="0"/>
                <w:iCs w:val="0"/>
                <w:color w:val="000000"/>
                <w:kern w:val="0"/>
                <w:sz w:val="18"/>
                <w:szCs w:val="18"/>
                <w:u w:val="none"/>
                <w:lang w:val="en-US" w:eastAsia="zh-CN" w:bidi="ar"/>
              </w:rPr>
              <w:t>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第Ⅱ阶段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受弯构件正截面承载力计算基本公式的建立是依据哪种破坏形态建立的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少筋破坏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界限破坏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受弯构件正截面承载力中，T形截面划分为两类截面的依据是（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计算公式建立的基本原理不同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受拉区与受压区截面形状不同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破坏形态不同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混凝土受压区的形状不同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提高受弯构件正截面受弯能力最有效的方法是（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提高混凝土强度等级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增加保护层厚度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增加截面高度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增加截面宽度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在T形截面梁的正截面承载力计算中，假定在受压区翼缘计算宽度范围内混凝土的压应力分布是（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均匀分布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按抛物线形分布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按三角形分布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部分均匀，部分不均匀分布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梁中混凝土保护层厚度是指（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纵向钢筋内表面到混凝土表面的距离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纵向钢筋外表面到混凝土表面的距离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箍筋外表面到混凝土表面的距离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纵向钢筋重心到混凝土表面的距离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钢筋混凝土梁的受拉边缘开始出现裂缝是因为受拉边缘（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混凝土的应力达到混凝土的实际抗拉强度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混凝土的应力达到混凝土的抗拉强度标准值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混凝土的应力达到混凝土的抗拉强度设计值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混凝土的应变超过极限拉应变值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截面有效高度</w:t>
            </w:r>
            <w:r>
              <w:rPr>
                <w:rFonts w:hint="eastAsia" w:ascii="宋体" w:hAnsi="宋体" w:eastAsia="宋体" w:cs="宋体"/>
                <w:i/>
                <w:iCs/>
                <w:color w:val="000000"/>
                <w:kern w:val="0"/>
                <w:sz w:val="18"/>
                <w:szCs w:val="18"/>
                <w:u w:val="none"/>
                <w:lang w:val="en-US" w:eastAsia="zh-CN" w:bidi="ar"/>
              </w:rPr>
              <w:t>h</w:t>
            </w:r>
            <w:r>
              <w:rPr>
                <w:rFonts w:hint="eastAsia" w:ascii="宋体" w:hAnsi="宋体" w:eastAsia="宋体" w:cs="宋体"/>
                <w:i w:val="0"/>
                <w:iCs w:val="0"/>
                <w:color w:val="000000"/>
                <w:kern w:val="0"/>
                <w:sz w:val="18"/>
                <w:szCs w:val="18"/>
                <w:u w:val="none"/>
                <w:vertAlign w:val="subscript"/>
                <w:lang w:val="en-US" w:eastAsia="zh-CN" w:bidi="ar"/>
              </w:rPr>
              <w:t>0</w:t>
            </w:r>
            <w:r>
              <w:rPr>
                <w:rFonts w:hint="eastAsia" w:ascii="宋体" w:hAnsi="宋体" w:eastAsia="宋体" w:cs="宋体"/>
                <w:i w:val="0"/>
                <w:iCs w:val="0"/>
                <w:color w:val="000000"/>
                <w:kern w:val="0"/>
                <w:sz w:val="18"/>
                <w:szCs w:val="18"/>
                <w:u w:val="none"/>
                <w:lang w:val="en-US" w:eastAsia="zh-CN" w:bidi="ar"/>
              </w:rPr>
              <w:t>是从（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受拉钢筋外表面至截面受压边缘的距离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箍筋外表面至截面受压边缘的距离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受拉钢筋内表面至截面受压边缘的距离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受拉钢筋合力点至截面受压边缘的距离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受弯构件正截面承载力根据下列哪项提出（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少筋梁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适筋梁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综合三种破坏形态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受弯构件正截面承载力计算采用等效矩形应力图形，其确定原则为（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保证压应力合力的大小和作用点位置不变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矩形面积大于曲线围成的面积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由平截面假定确定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两种应力图形的重心重合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钢筋混凝土受弯构件纵向受拉钢筋屈服与受压混凝土边缘达到极限压应变同时发生的破坏属于（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适筋破坏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界限破坏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少筋破坏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受弯构件正截面承载力计算过程中，不考虑受拉混凝土作用，这是因为（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中和轴以下混凝土全部开裂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混凝土抗压强度低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混凝土抗拉强度很低，且中和轴附近部分受拉混凝土范围小且产生的力矩很小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混凝土退出工作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梁纵向受力钢筋保护层厚度主要由（   ）决定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纵向钢筋的级别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箍筋的直径大小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周围环境和混凝土的强度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纵筋的直径大小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梁下部钢筋净距应满足下列哪条构造要求？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≥d且≥25mm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≥1.5</w:t>
            </w:r>
            <w:r>
              <w:rPr>
                <w:rFonts w:hint="eastAsia" w:ascii="宋体" w:hAnsi="宋体" w:eastAsia="宋体" w:cs="宋体"/>
                <w:i/>
                <w:iCs/>
                <w:color w:val="000000"/>
                <w:kern w:val="0"/>
                <w:sz w:val="18"/>
                <w:szCs w:val="18"/>
                <w:u w:val="none"/>
                <w:lang w:val="en-US" w:eastAsia="zh-CN" w:bidi="ar"/>
              </w:rPr>
              <w:t>d</w:t>
            </w:r>
            <w:r>
              <w:rPr>
                <w:rFonts w:hint="eastAsia" w:ascii="宋体" w:hAnsi="宋体" w:eastAsia="宋体" w:cs="宋体"/>
                <w:i w:val="0"/>
                <w:iCs w:val="0"/>
                <w:color w:val="000000"/>
                <w:kern w:val="0"/>
                <w:sz w:val="18"/>
                <w:szCs w:val="18"/>
                <w:u w:val="none"/>
                <w:lang w:val="en-US" w:eastAsia="zh-CN" w:bidi="ar"/>
              </w:rPr>
              <w:t>且≥25mm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iCs/>
                <w:color w:val="000000"/>
                <w:kern w:val="0"/>
                <w:sz w:val="18"/>
                <w:szCs w:val="18"/>
                <w:u w:val="none"/>
                <w:lang w:val="en-US" w:eastAsia="zh-CN" w:bidi="ar"/>
              </w:rPr>
              <w:t>d</w:t>
            </w:r>
            <w:r>
              <w:rPr>
                <w:rFonts w:hint="eastAsia" w:ascii="宋体" w:hAnsi="宋体" w:eastAsia="宋体" w:cs="宋体"/>
                <w:i w:val="0"/>
                <w:iCs w:val="0"/>
                <w:color w:val="000000"/>
                <w:kern w:val="0"/>
                <w:sz w:val="18"/>
                <w:szCs w:val="18"/>
                <w:u w:val="none"/>
                <w:lang w:val="en-US" w:eastAsia="zh-CN" w:bidi="ar"/>
              </w:rPr>
              <w:t>且≥30mm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iCs/>
                <w:color w:val="000000"/>
                <w:kern w:val="0"/>
                <w:sz w:val="18"/>
                <w:szCs w:val="18"/>
                <w:u w:val="none"/>
                <w:lang w:val="en-US" w:eastAsia="zh-CN" w:bidi="ar"/>
              </w:rPr>
              <w:t>d</w:t>
            </w:r>
            <w:r>
              <w:rPr>
                <w:rFonts w:hint="eastAsia" w:ascii="宋体" w:hAnsi="宋体" w:eastAsia="宋体" w:cs="宋体"/>
                <w:i w:val="0"/>
                <w:iCs w:val="0"/>
                <w:color w:val="000000"/>
                <w:kern w:val="0"/>
                <w:sz w:val="18"/>
                <w:szCs w:val="18"/>
                <w:u w:val="none"/>
                <w:lang w:val="en-US" w:eastAsia="zh-CN" w:bidi="ar"/>
              </w:rPr>
              <w:t>且≥20mm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钢筋混凝土超配筋受弯构件的破坏特征为：（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受拉钢筋先屈服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受压区混凝土先压碎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受拉钢筋屈服与受压区混凝土压碎同时发生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受压区混凝土不破坏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截面上有弯矩作用的构件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截面上有剪力作用的构件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截面上有弯矩和剪力作用的构件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截面上有弯矩、剪力、扭矩作用的构件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受弯构件提高混凝土等级与提高钢筋等级相比，对承载能力的影响为（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提高钢筋等级效果大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提高混凝土等级效果大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提高混凝土等级与提高钢筋等级是等效的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二者均无提高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在下列表述中，（   ）项是错误的。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少筋梁在受弯时，钢筋应力过早超过屈服点引起梁的脆性破坏，因此不安全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适筋梁破坏前有明显的预兆，经济性安全性均较好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超筋梁过于安全，不经济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在截面高度受限制时，可采用双筋梁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对于无腹筋梁，当λ〈1时，常发生什么破坏（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对于无腹筋梁，当1〈λ〈3时，常发生什么破坏（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对于无腹筋梁，当λ〉3时，常发生什么破坏（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受弯构件斜截面承载力计算公式的建立是依据（   ）破坏形态建立的。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为了避免斜压破坏，在受弯构件斜截面承载力计算中，通过规定下面哪个条件来限制（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规定最小配筋率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规定最大配筋率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规定最小截面尺寸限制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规定最小配箍率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为了避免斜拉破坏，在受弯构件斜截面承载力计算中，通过规定下面哪个条件来限制（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规定最小配筋率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规定最大配筋率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规定最小截面尺寸限制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规定最小配箍率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《混凝土结构设计规范》规定，位于同一连接区段内的受拉钢筋搭接接头面积百分率，对于柱类构件，不宜大于（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无腹筋梁斜截面受剪破坏形态主要有三种，这三种破坏的性质（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都属于脆性破坏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都属于塑性破坏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剪压破坏属于塑性破坏，斜拉和斜压破坏属于脆性破坏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剪压和斜压破坏属于塑性破坏，斜拉破坏属于脆性破坏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无腹筋梁斜截面受剪主要破坏形态有三种。对同样的构件，其受剪承载力的关系为（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斜拉破坏＞剪压破坏＞斜压破坏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斜拉破坏＜剪压破坏＜斜压破坏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剪压破坏＞斜压破坏＞斜拉破坏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剪压破坏=斜压破坏＞斜拉破坏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无腹筋的钢筋混凝土梁沿斜截面的受剪承载力与剪跨比的关系是（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随剪跨比的增加而提高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随剪跨比的增加而降低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在一定范围内随剪跨比的增加而提高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在一定范围内随剪跨比的增加而降低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在有腹筋梁中，除剪跨比λ对破坏形态有影响外，（   ）也影响着破坏形态的发生。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纵筋数量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腹筋数量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梁内箍筋过多将发生（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梁的抵抗弯矩图必须覆盖住设计弯矩图，则可保证全梁的（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斜截面受弯能力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斜截面受剪能力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正截面受弯能力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正截面受剪能力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当将纵向钢筋截断时，应从理论切断点及充分作用点延伸一定的长度，这是为了保证梁的（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正截面抗弯强度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斜截面抗剪强度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斜截面抗弯强度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钢筋的一般构造要求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梁斜压破坏可能是由于（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纵筋配置过多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腹筋配置过多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梁腹很厚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腹筋配置过少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受弯构件产生斜裂缝的原因是（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支座附近的剪应力超过混凝土的抗剪强度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支座附近的正应力超过混凝土的抗拉强度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支座附近的剪应力和正应力产生的主拉应力超过混凝土的抗拉强度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支座附近的剪应力产生的主拉应力超过混凝土的抗压强度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受弯构件箍筋间距过小会（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受弯构件中配置一定量的箍筋，其箍筋的作用下列说法错误的是（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提高斜截面抗剪承载力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形成稳定的钢筋骨架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固定纵筋位置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防止发生斜截面抗弯不足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设置抗剪腹筋时，一般情况下优先采用仅配箍筋的方案，其原因是（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便于施工和设计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防止脆性破坏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保证抗剪箍筋能够屈服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受弯构件斜截面承载力计算中，通过限制最小截面尺寸的条件是用来防止（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斜压破坏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弯曲破坏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以下关于钢筋混凝土受弯构件斜截面破坏形态的说法，</w:t>
            </w:r>
            <w:r>
              <w:rPr>
                <w:rFonts w:hint="eastAsia" w:ascii="宋体" w:hAnsi="宋体" w:eastAsia="宋体" w:cs="宋体"/>
                <w:b/>
                <w:bCs/>
                <w:i w:val="0"/>
                <w:iCs w:val="0"/>
                <w:color w:val="000000"/>
                <w:kern w:val="0"/>
                <w:sz w:val="18"/>
                <w:szCs w:val="18"/>
                <w:u w:val="none"/>
                <w:lang w:val="en-US" w:eastAsia="zh-CN" w:bidi="ar"/>
              </w:rPr>
              <w:t>不正确</w:t>
            </w:r>
            <w:r>
              <w:rPr>
                <w:rFonts w:hint="eastAsia" w:ascii="宋体" w:hAnsi="宋体" w:eastAsia="宋体" w:cs="宋体"/>
                <w:i w:val="0"/>
                <w:iCs w:val="0"/>
                <w:color w:val="000000"/>
                <w:kern w:val="0"/>
                <w:sz w:val="18"/>
                <w:szCs w:val="18"/>
                <w:u w:val="none"/>
                <w:lang w:val="en-US" w:eastAsia="zh-CN" w:bidi="ar"/>
              </w:rPr>
              <w:t>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剪压破坏为延性破坏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斜拉破坏为受拉脆性破坏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梁的受剪破坏都是脆性的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斜压破坏为受压脆性破坏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轴压构件中，随荷载的增加，钢筋应力的增长大于混凝土，这是因为（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钢筋的弹性模量比混凝土高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钢筋的强度比混凝土高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混凝土的塑性性能高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钢筋面积比混凝土面积小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偏心受压构件破坏始于混凝土压碎的为（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受压破坏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大偏心受压破坏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界限破坏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钢筋混凝土大偏心受压构件的破坏特征是（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远离轴向力一侧的钢筋先受拉屈服，随后另一侧钢筋压屈，混凝土压碎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远离轴向力一侧的钢筋应力不定，而另一侧钢筋压屈，混凝土压碎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靠近轴向力一侧的钢筋和混凝土应力不定，而另一侧钢筋受压屈服，混凝土压碎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靠近轴向力一侧的钢筋和混凝土先屈服和压碎，另一侧的钢筋随后受拉屈服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钢筋混凝土偏心受压构件，其大小偏心受压的根本区别是（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截面破坏时，远离轴向力一侧的钢筋是否屈服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截面破坏时，受压钢筋是否屈服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偏心距的大小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混凝土是否达到极限压应变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偏心受压构件混凝土受剪承载力提高值取为（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0.07N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0.2N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0.05N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0.10N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长细比小于等于(     )时的矩形截面轴心受压构件称为短柱。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一钢筋混凝土偏心受压构件，当轴力增加（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对大偏心受压构件有利，对小偏心不利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对小偏心受压构件有利，对大偏心不利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对小、大偏心受压构件有利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对小、大偏心受压构件不有利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只配螺旋筋的混凝土柱体受压试件，其抗压强度高于fc是因为（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螺旋筋参与受压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螺旋筋使混凝土密实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螺旋筋约束了混凝土的横向变形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螺旋筋使混凝土中不出现裂缝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）说法是正确的。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受压构件破坏时，受压钢筋As′总是屈服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大偏心受压构件破坏时，受拉钢筋As已经屈服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小偏心受压构件破坏时，As总是受拉，而As′总是受压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小偏心受压构件破坏时，As与As′同样总是受压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钢筋混凝土大偏压构件的破坏特征是：（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远侧钢筋受拉屈服，随后近侧钢筋受压屈服，混凝土也压碎；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近侧钢筋受拉屈服，随后远侧钢筋受压屈服，混凝土也压碎；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近侧钢筋和混凝土应力不定，远侧钢筋受拉屈服；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远侧钢筋和混凝土应力不定，近侧钢筋受拉屈服。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一般来讲，其它条件相同的情况下，配有螺旋箍筋的钢筋混凝土柱同配有普通箍筋的钢筋混凝土柱相比，前者的承载力比后者的承载力（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相等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对长细比大于12的柱不宜采用螺旋箍筋，其原因是（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这种柱的承载力较高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施工难度大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抗震性能不好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这种柱的强度将由于纵向弯曲而降低，螺旋箍筋作用不能发挥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与普通箍筋的柱相比，有间接钢筋的柱主要破坏特征是（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混凝土压碎，纵筋屈服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混凝土压碎，钢筋不屈服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保护层混凝土剥落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间接钢筋屈服，柱子才破坏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一圆形螺旋箍筋柱，若按普通钢筋混凝土柱计算，其承载力为300kN，若按螺旋箍筋柱计算，其承载力为500kN，则改柱的承载力为（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400kN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300kN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500kN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450kN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eastAsia="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配有普通箍筋的钢筋混凝土轴心受压构件中，箍筋的作用主要是（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抵抗剪力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约束核心混凝土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形成钢筋骨架，约束纵筋，防止纵筋压曲外凸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以上三项作用均有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受扭构件中的抗扭纵筋（   ）的说法不正确。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应尽可能均匀地沿周边对称布置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在截面的四角可以设抗扭纵筋也可以不设抗扭纵筋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在截面四角必设抗扭纵筋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抗扭纵筋间距不应大于200mm，也不应大于短边尺寸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以下关于剪扭相关性的说法，不正确的是（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剪力的存在会降低截面的抗扭能力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扭矩的存在会降低截面的抗剪能力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剪扭相关性即剪力的存在会引起扭矩，扭矩的存在也会引起剪力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设计过程中可以在</w:t>
            </w:r>
            <w:r>
              <w:rPr>
                <w:rFonts w:hint="eastAsia" w:ascii="宋体" w:hAnsi="宋体" w:eastAsia="宋体" w:cs="宋体"/>
                <w:i/>
                <w:iCs/>
                <w:color w:val="000000"/>
                <w:kern w:val="0"/>
                <w:sz w:val="18"/>
                <w:szCs w:val="18"/>
                <w:u w:val="none"/>
                <w:lang w:val="en-US" w:eastAsia="zh-CN" w:bidi="ar"/>
              </w:rPr>
              <w:t>T</w:t>
            </w:r>
            <w:r>
              <w:rPr>
                <w:rFonts w:hint="eastAsia" w:ascii="宋体" w:hAnsi="宋体" w:eastAsia="宋体" w:cs="宋体"/>
                <w:i/>
                <w:iCs/>
                <w:color w:val="000000"/>
                <w:kern w:val="0"/>
                <w:sz w:val="18"/>
                <w:szCs w:val="18"/>
                <w:u w:val="none"/>
                <w:vertAlign w:val="subscript"/>
                <w:lang w:val="en-US" w:eastAsia="zh-CN" w:bidi="ar"/>
              </w:rPr>
              <w:t>c</w:t>
            </w:r>
            <w:r>
              <w:rPr>
                <w:rFonts w:hint="eastAsia" w:ascii="宋体" w:hAnsi="宋体" w:eastAsia="宋体" w:cs="宋体"/>
                <w:i/>
                <w:iCs/>
                <w:color w:val="000000"/>
                <w:kern w:val="0"/>
                <w:sz w:val="18"/>
                <w:szCs w:val="18"/>
                <w:u w:val="none"/>
                <w:lang w:val="en-US" w:eastAsia="zh-CN" w:bidi="ar"/>
              </w:rPr>
              <w:t>/T</w:t>
            </w:r>
            <w:r>
              <w:rPr>
                <w:rFonts w:hint="eastAsia" w:ascii="宋体" w:hAnsi="宋体" w:eastAsia="宋体" w:cs="宋体"/>
                <w:i/>
                <w:iCs/>
                <w:color w:val="000000"/>
                <w:kern w:val="0"/>
                <w:sz w:val="18"/>
                <w:szCs w:val="18"/>
                <w:u w:val="none"/>
                <w:vertAlign w:val="subscript"/>
                <w:lang w:val="en-US" w:eastAsia="zh-CN" w:bidi="ar"/>
              </w:rPr>
              <w:t>co</w:t>
            </w:r>
            <w:r>
              <w:rPr>
                <w:rFonts w:hint="eastAsia" w:ascii="宋体" w:hAnsi="宋体" w:eastAsia="宋体" w:cs="宋体"/>
                <w:i w:val="0"/>
                <w:iCs w:val="0"/>
                <w:color w:val="000000"/>
                <w:kern w:val="0"/>
                <w:sz w:val="18"/>
                <w:szCs w:val="18"/>
                <w:u w:val="none"/>
                <w:lang w:val="en-US" w:eastAsia="zh-CN" w:bidi="ar"/>
              </w:rPr>
              <w:t>&gt;0.5且</w:t>
            </w:r>
            <w:r>
              <w:rPr>
                <w:rFonts w:hint="eastAsia" w:ascii="宋体" w:hAnsi="宋体" w:eastAsia="宋体" w:cs="宋体"/>
                <w:i/>
                <w:iCs/>
                <w:color w:val="000000"/>
                <w:kern w:val="0"/>
                <w:sz w:val="18"/>
                <w:szCs w:val="18"/>
                <w:u w:val="none"/>
                <w:lang w:val="en-US" w:eastAsia="zh-CN" w:bidi="ar"/>
              </w:rPr>
              <w:t>V</w:t>
            </w:r>
            <w:r>
              <w:rPr>
                <w:rStyle w:val="13"/>
                <w:lang w:val="en-US" w:eastAsia="zh-CN" w:bidi="ar"/>
              </w:rPr>
              <w:t>c</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iCs/>
                <w:color w:val="000000"/>
                <w:kern w:val="0"/>
                <w:sz w:val="18"/>
                <w:szCs w:val="18"/>
                <w:u w:val="none"/>
                <w:lang w:val="en-US" w:eastAsia="zh-CN" w:bidi="ar"/>
              </w:rPr>
              <w:t>V</w:t>
            </w:r>
            <w:r>
              <w:rPr>
                <w:rStyle w:val="13"/>
                <w:lang w:val="en-US" w:eastAsia="zh-CN" w:bidi="ar"/>
              </w:rPr>
              <w:t>co</w:t>
            </w:r>
            <w:r>
              <w:rPr>
                <w:rFonts w:hint="eastAsia" w:ascii="宋体" w:hAnsi="宋体" w:eastAsia="宋体" w:cs="宋体"/>
                <w:i w:val="0"/>
                <w:iCs w:val="0"/>
                <w:color w:val="000000"/>
                <w:kern w:val="0"/>
                <w:sz w:val="18"/>
                <w:szCs w:val="18"/>
                <w:u w:val="none"/>
                <w:lang w:val="en-US" w:eastAsia="zh-CN" w:bidi="ar"/>
              </w:rPr>
              <w:t>&gt;0.5时才考虑剪扭相关性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根据裂缝的控制等级的划分，正常使用阶段一般要求不出现裂缝的构件，裂缝控制等级属（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当验算受弯构件挠度时，出现f&gt;[f]（或f&gt;flim）时，采取（   ）措施最有效。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加大截面的宽度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提高混凝土强度等级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加大截面的高度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提高钢筋的强度等级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验算受弯构件裂缝宽度和挠度的目的是（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使构件能够带裂缝工作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使构件满足正常使用极限状态的要求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使构件满足承载能力极限状态的要求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使构件能在弹性阶段工作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混凝土构件的平均裂缝间距与下列哪个因素无关（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混凝土保护层厚度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纵向受拉钢筋直径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纵向钢筋配筋率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当其他条件完全相同，根据钢筋面积选择钢筋直径和根数时，对裂缝有利的选择是（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较粗的变形钢筋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较粗的光面钢筋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较细的变形钢筋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较细的光面钢筋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eastAsia="宋体"/>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在进行裂缝和变形的荷载效应组合时，可能采用的组合包括（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标准组合和频遇组合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标准组合和准永久组合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频遇组合和准永久组合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标准组合、频遇组合和准永久组合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最大裂缝宽度会随钢筋直径的增大而（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增加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与此无关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进行挠度和裂缝宽度验算时，（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荷载用设计值，材料强度用标准值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荷载用标准值，材料强度用设计值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荷载用标准值，材料强度用标准值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荷载用设计值，材料强度用设计值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提高受弯构件抗弯刚度最有效的措施是（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提高混凝土强度等级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增加受拉钢筋的截面面积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加大截面的有效高度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加大截面宽度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混凝土规范规定，通过计算控制不出现裂缝或限制裂缝最大宽度指的是下列（   ）裂缝。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由荷载引起的裂缝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由混凝土收缩引起的裂缝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由温度变化引起的裂缝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由不均匀沉降引起的裂缝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   ）项不是进行变形控制的主要原因。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构件有超过限值的变形，将不能正常使用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构件有超过变限值的变形，将引起隔墙等裂缝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构件有超过限值的变形，将影响美观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构件有超过限值的变形，将不能继续承载，影响结构安全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混凝土构件裂缝宽度的确定方法为（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构件受拉区外表面上混凝土的裂缝宽度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受拉钢筋内侧构件侧表面上混凝土的裂缝宽度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受拉钢筋外侧构件侧表面上混凝土的裂缝宽度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受拉钢筋重心水平处构件侧表面上混凝土的裂缝宽度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为了减小钢筋混凝土构件的裂缝宽度，可采用（   ）的方法来解决。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减小构件截面尺寸；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以等面积的粗钢筋代替细钢筋；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以等面积细钢筋代替粗钢筋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以等面积HPB300级钢筋代替HRB335级钢筋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我国《规范》对受弯构件的变形进行验算时，采用（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最小刚度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平均刚度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实际刚度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最大刚度。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下面的关于钢筋混凝土受弯构件截面弯曲刚度的说明中，错误的是（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截面弯曲刚度随着荷载增大而减小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截面弯曲刚度随着时间的增加而减小；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截面弯曲刚度随着裂缝的发展而减小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截面弯曲刚度不变。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钢筋混凝土梁在其他条件不变时，且不增加钢筋用量，用细钢筋代替粗钢筋，则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承载力不变，裂缝宽度减小，挠度不变；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承载力不变，裂缝宽度增大，挠度增大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承载力不变，裂缝宽度减小，挠度减小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承载力减小，裂缝宽度减小，挠度减小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预应力混凝土是在结构或构件的（   ）预先施加压应力而成。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受压区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受拉区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中心线处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中性轴处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预应力先张法施工适用于（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现场大跨度结构施工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构件厂生产大跨度构件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构件厂生产中、小型构件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现在构件的组并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先张法施工时，当混凝土强度至少达到设计强度标准值的（   ）时，方可放张。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后张法施工较先张法的优点是（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不需要台座、不受地点限制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工序少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工艺简单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锚具可重复利用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对于钢筋应力松弛引起的预应力的损失，下面说法错误的是：（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应力松弛与时间有关系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应力松弛与钢筋品种有关系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应力松弛与张拉控制应力的大小有关，张拉控制应力越大，松弛越小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进行超张拉可以减少应力松弛引起的预应力损失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与普通钢筋混凝土相比，以下（   ）是预应力混凝土具有的特点。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提高了构件的抗裂能力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增大了构件的极限变形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提高了构件的承载能力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延长了构件的工作寿命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   ）属于超出承载能力极限状态。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裂缝宽度超过规定限制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挠度超过规定限制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结构或构件视为刚体失去平衡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影响正常使用的振动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下列何种状态不是超过正常使用极限状态的状态（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影响正常使用或外观变形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混凝土构件的裂缝宽度超过规范规定的限值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影响正常作用的振动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结构构件或连接因过度变形而不适于继续承载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D</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以下关于混凝土收缩的论述不正确的是（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both"/>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混凝土水泥用量越多，水灰比越大，收缩越大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both"/>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骨料所占体积越大，级配越好，收缩越大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both"/>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在高温高湿条件下，养护越好，收缩越小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在高温、干燥的使用环境下，收缩大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混凝土受压后除产生瞬时压应变外，在维持其外力不变的条件下，变形随时间继续增长的现象，称为（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收缩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膨胀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徐变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温度变形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对称配筋的偏心受拉构件破坏时,(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远边钢筋屈服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近边钢筋屈服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远边、近边都屈服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无法判定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在受拉构件中,由于纵向拉力的存在,构件的抗剪能力将(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难以测定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大偏心受拉构件的破坏特征与(     )构件类似。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受弯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小偏心受拉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大偏心受剪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以下关于混凝土收缩的论述（   ）不正确？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混凝土水泥用量越多，水灰比越大，收缩越大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骨料所占体积越大，级配越好，收缩越大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在高温高湿条件下，养护越好，收缩越小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在高温、干燥的使用环境下，收缩大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混凝土延性随混凝土强度等级的提高而（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视钢筋级别而定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eastAsia="宋体"/>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先张法施工时，当混凝土强度至少达到设计强度标准值的（   ）时，方可放张。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预应力先张法施工适用于（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现场大跨度结构施工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构件厂生产大跨度构件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构件厂生产中、小型构件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现在构件的组并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后张法施工较先张法的优点是（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不需要台座、不受地点限制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工序少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工艺简单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锚具可重复利用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对于钢筋应力松弛引起的预应力的损失，下面说法错误的是：（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应力松弛与时间有关系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应力松弛与钢筋品种有关系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应力松弛与张拉控制应力的大小有关，张拉控制应力越大，松弛越小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进行超张拉可以减少应力松弛引起的预应力损失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下列不属于结构的功能要求的是（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抗冻性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适用性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10-01-0003-01-130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kern w:val="0"/>
                <w:sz w:val="18"/>
                <w:szCs w:val="18"/>
                <w:lang w:val="en-US"/>
              </w:rPr>
            </w:pPr>
            <w:r>
              <w:rPr>
                <w:rFonts w:hint="eastAsia" w:ascii="宋体" w:hAnsi="宋体" w:eastAsia="宋体" w:cs="宋体"/>
                <w:i w:val="0"/>
                <w:iCs w:val="0"/>
                <w:color w:val="000000"/>
                <w:kern w:val="0"/>
                <w:sz w:val="18"/>
                <w:szCs w:val="18"/>
                <w:u w:val="none"/>
                <w:lang w:val="en-US" w:eastAsia="zh-CN" w:bidi="ar"/>
              </w:rPr>
              <w:t>下列选项中超过承载能力极限状态的情形有（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整个结构或结构的一部分变形过大，影响美观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钢筋锈蚀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结构转变为机动体系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结构裂缝过大，无法正常使用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kern w:val="0"/>
                <w:sz w:val="18"/>
                <w:szCs w:val="18"/>
                <w:lang w:val="en-US" w:eastAsia="zh-CN"/>
              </w:rPr>
              <w:t>C</w:t>
            </w:r>
          </w:p>
        </w:tc>
      </w:tr>
    </w:tbl>
    <w:p>
      <w:pPr>
        <w:spacing w:line="360" w:lineRule="auto"/>
        <w:ind w:firstLine="360" w:firstLineChars="200"/>
        <w:rPr>
          <w:rFonts w:hint="eastAsia" w:hAnsi="宋体"/>
          <w:sz w:val="18"/>
          <w:szCs w:val="18"/>
          <w:lang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hAnsi="宋体"/>
                <w:b w:val="0"/>
                <w:bCs/>
                <w:sz w:val="18"/>
                <w:szCs w:val="18"/>
                <w:lang w:val="en-US" w:eastAsia="zh-CN"/>
              </w:rPr>
              <w:t>10-01-0003-02-001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下列哪项选项不是混凝土的缺点（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自重过大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户外施工受季条件限制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耐火性差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整体性差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刚度不够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CD</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10-01-0003-02-002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偶然荷载是指在设计基准期内（   ）出现，但若出现其量值（   ）且持续时间（   ）的荷载。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一定出现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不一定出现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很小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很大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很短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BDE</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10-01-0003-02-003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受弯构件的破坏有（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正截面破坏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斜截面破坏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端截面破坏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跨中破坏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支点破坏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10-01-0003-02-004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以下关于正截面破坏说法正确的是（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由弯矩引起的破坏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由弯矩和剪力共同作用引起的破坏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为了保证受弯构件不发生正截面破坏，构件必须配置一定数量的纵向受力钢筋和要有足够的截面尺寸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为了保证受弯构件不发生正截面破坏，构件必须配置一定数量的箍筋和弯起钢筋和要有足够的截面尺寸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由剪力引起的破坏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受弯构件正截面的破坏形式有哪些？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适筋破坏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超筋破坏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多筋破坏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少筋破坏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受扭破坏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ABD</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10-01-0003-02-006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受弯构件正截面承载力计算的基本假定（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平截面假定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不考虑混凝土的抗拉强度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采用理想化的混凝土受压应力与应变关系曲线作为计算的依据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纵向受拉钢筋的极限拉应变取值为0.02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纵向钢筋的应力取钢筋应变与其弹性模量的乘积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ABCE</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混凝土结构的优点主要有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自重轻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可模型好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抗震性好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可就地取材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承载力高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BCD</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预应力钢筋包括（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中强度预应力钢丝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余热处理钢筋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消除应力钢丝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钢绞线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热轧带肋钢筋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ACD</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反映钢筋塑性性能指标的的参数有（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冷弯性能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抗拉性能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伸长率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膨胀率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抗剪性能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AC</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影响黏结强度的主要因素包括（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rFonts w:hint="eastAsia"/>
                <w:sz w:val="18"/>
                <w:szCs w:val="18"/>
              </w:rPr>
            </w:pPr>
            <w:r>
              <w:rPr>
                <w:rFonts w:hint="eastAsia" w:ascii="宋体" w:hAnsi="宋体" w:eastAsia="宋体" w:cs="宋体"/>
                <w:i w:val="0"/>
                <w:iCs w:val="0"/>
                <w:color w:val="000000"/>
                <w:kern w:val="0"/>
                <w:sz w:val="18"/>
                <w:szCs w:val="18"/>
                <w:u w:val="none"/>
                <w:lang w:val="en-US" w:eastAsia="zh-CN" w:bidi="ar"/>
              </w:rPr>
              <w:t>钢筋表面形状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保护层厚度及钢筋净距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混凝土的强度等级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横向钢筋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钢筋屈服强度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kern w:val="0"/>
                <w:sz w:val="18"/>
                <w:szCs w:val="18"/>
              </w:rPr>
            </w:pPr>
            <w:r>
              <w:rPr>
                <w:rFonts w:hint="eastAsia" w:ascii="宋体" w:hAnsi="宋体" w:eastAsia="宋体" w:cs="宋体"/>
                <w:i w:val="0"/>
                <w:iCs w:val="0"/>
                <w:color w:val="000000"/>
                <w:kern w:val="0"/>
                <w:sz w:val="18"/>
                <w:szCs w:val="18"/>
                <w:u w:val="none"/>
                <w:lang w:val="en-US" w:eastAsia="zh-CN" w:bidi="ar"/>
              </w:rPr>
              <w:t>ABCD</w:t>
            </w:r>
          </w:p>
        </w:tc>
      </w:tr>
    </w:tbl>
    <w:p>
      <w:pPr>
        <w:spacing w:line="360" w:lineRule="auto"/>
        <w:ind w:firstLine="360" w:firstLineChars="200"/>
        <w:rPr>
          <w:rFonts w:hint="eastAsia" w:hAnsi="宋体"/>
          <w:b w:val="0"/>
          <w:bCs/>
          <w:sz w:val="18"/>
          <w:szCs w:val="18"/>
          <w:lang w:val="en-US" w:eastAsia="zh-CN"/>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混凝土强度等级是由一组立方体试块抗压后的平均强度确定的。（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采用边长为100mm的非标准立方体试块做抗压试验时，其抗压强度换算系数为0.95。（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对无明显屈服点的钢筋，设计时其强度标准值取值的依据是条件屈服强度。（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混凝土的收缩和徐变对钢筋混凝土结构都是有害的。（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水泥用量越大，混凝土收缩越小。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混凝土在长期荷载作用下产生的应力越大，混凝土的徐变越小。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混凝土中配置钢筋的唯一作用是提高构件的承载力。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混凝土立方体试块的尺寸越大，强度越高。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荷载的设计值永远比荷载的标准值要大。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承载能力极限状态和正常使用极限状态都应采用荷载设计值进行计算，这样偏于安全。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混凝土在荷载重复作用下引起的破坏称为疲劳破坏。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荷载设计值等于荷载的标准值乘以荷载分项系数。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在截面的受压区配置一定数量的钢筋对于改善梁截面的延性是有作用的。（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适筋破坏的特征是破坏始自于受拉钢筋的屈服，然后混凝土受压破坏。（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正常使用条件下的钢筋混凝土梁处于梁工作的第Ⅲ阶段。（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只要受压区配置了钢筋，就一定是双筋截面梁。（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受弯构件各截面必须同时作用有弯矩和剪力。（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钢筋混凝土梁正截面的破坏形态均属于脆性破坏。（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混凝土保护层的厚度是从受力纵筋外侧算起的。（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在适筋梁中提高混凝土强度等级对提高受弯构件正截面承载力的作用很大。（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在适筋梁中增大梁的截面高度h对提高受弯构件正截面承载力的作用很大。（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混凝土保护层的厚度是指箍筋的外皮至混凝土构件边缘的距离。（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梁截面两侧边缘的纵向受拉钢筋是不可以弯起的。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钢筋混凝土梁中纵筋的截断位置，在钢筋的理论不需要点处截断。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剪压破坏时，与斜裂缝相交的腹筋先屈服，随后剪压区的混凝土压碎，材料得到充分利用，属于塑性破坏。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斜拉、斜压、剪压破坏均属于脆性破坏，但剪压破坏时，材料能到到充分利用，所以斜截面承载力计算公式是依据剪压破坏的受力特征建立起来的。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梁内设置箍筋的主要作用是保证形成良好的钢筋骨架、保证钢筋的正确位置。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影响斜截面抗剪承载力的主要因素包括混凝土强度等级，截面尺寸大小，纵筋配筋率，翼缘尺寸大小。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材料图又称为抵抗弯矩图，只要是材料图全部外包住弯矩图，该梁就安全。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设计中M</w:t>
            </w:r>
            <w:r>
              <w:rPr>
                <w:rFonts w:hint="eastAsia" w:ascii="宋体" w:hAnsi="宋体" w:eastAsia="宋体" w:cs="宋体"/>
                <w:i w:val="0"/>
                <w:iCs w:val="0"/>
                <w:color w:val="000000"/>
                <w:kern w:val="0"/>
                <w:sz w:val="18"/>
                <w:szCs w:val="18"/>
                <w:u w:val="none"/>
                <w:vertAlign w:val="subscript"/>
                <w:lang w:val="en-US" w:eastAsia="zh-CN" w:bidi="ar"/>
              </w:rPr>
              <w:t>R</w:t>
            </w:r>
            <w:r>
              <w:rPr>
                <w:rFonts w:hint="eastAsia" w:ascii="宋体" w:hAnsi="宋体" w:eastAsia="宋体" w:cs="宋体"/>
                <w:i w:val="0"/>
                <w:iCs w:val="0"/>
                <w:color w:val="000000"/>
                <w:kern w:val="0"/>
                <w:sz w:val="18"/>
                <w:szCs w:val="18"/>
                <w:u w:val="none"/>
                <w:lang w:val="en-US" w:eastAsia="zh-CN" w:bidi="ar"/>
              </w:rPr>
              <w:t>图必须包住M图，才能保证受弯构件的斜截面承载力满足要求.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梁剪弯段区段内，如果剪力的作用比较明显，将会出现弯剪斜裂缝。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轴向压力的存在对于偏心受压构件的斜截面抗剪能力是有提高的，但是不是无限制的。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对称配筋时，如果截面尺寸和形状相同，混凝土强度等级和钢筋级别也相同，但配筋数量不同，则在界限破坏时，它们的Nu是相同的。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钢筋混凝土大偏压构件的破坏特征是远侧钢筋受拉屈服，随后近侧钢筋受压屈服，混凝土也压碎。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构件中的抗扭纵筋应尽可能地沿截面周边布置。（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在受扭构件中配置的纵向钢筋和箍筋可以有效地延缓构件的开裂，从而大大提高开裂扭矩值。（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钢筋混凝土弯、剪、扭构件中，剪力的存在对构件抗扭承载力没有影响（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《混凝土结构设计规范》定义的裂缝宽度是指构件外表面上混凝土的裂缝宽度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当计算最大裂缝宽度超过允许值不大时，可以通过增加保护层厚度的方法来解决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B</w:t>
            </w:r>
          </w:p>
        </w:tc>
      </w:tr>
    </w:tbl>
    <w:p>
      <w:pPr>
        <w:spacing w:line="360" w:lineRule="auto"/>
        <w:ind w:firstLine="360" w:firstLineChars="200"/>
        <w:rPr>
          <w:rFonts w:hint="eastAsia" w:hAnsi="宋体"/>
          <w:sz w:val="18"/>
          <w:szCs w:val="18"/>
        </w:rPr>
      </w:pPr>
    </w:p>
    <w:tbl>
      <w:tblPr>
        <w:tblStyle w:val="5"/>
        <w:tblpPr w:leftFromText="180" w:rightFromText="180" w:vertAnchor="text" w:horzAnchor="margin" w:tblpY="200"/>
        <w:tblW w:w="838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判断题</w:t>
            </w:r>
            <w:r>
              <w:rP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hAnsi="宋体"/>
                <w:b w:val="0"/>
                <w:bCs/>
                <w:sz w:val="18"/>
                <w:szCs w:val="18"/>
                <w:lang w:val="en-US" w:eastAsia="zh-CN"/>
              </w:rPr>
              <w:t>10-01-0003-03-040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裂缝按其形成的原因，可分为由荷载引起的裂缝和由变形因素引起的裂缝两大类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Style w:val="8"/>
                <w:sz w:val="18"/>
                <w:szCs w:val="18"/>
              </w:rPr>
            </w:pPr>
            <w:r>
              <w:rPr>
                <w:rFonts w:hint="eastAsia" w:ascii="宋体" w:hAnsi="宋体" w:eastAsia="宋体" w:cs="宋体"/>
                <w:i w:val="0"/>
                <w:iCs w:val="0"/>
                <w:color w:val="000000"/>
                <w:kern w:val="0"/>
                <w:sz w:val="18"/>
                <w:szCs w:val="18"/>
                <w:u w:val="none"/>
                <w:lang w:val="en-US" w:eastAsia="zh-CN" w:bidi="ar"/>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keepNext w:val="0"/>
              <w:keepLines w:val="0"/>
              <w:widowControl/>
              <w:suppressLineNumbers w:val="0"/>
              <w:jc w:val="left"/>
              <w:textAlignment w:val="center"/>
              <w:rPr>
                <w:rFonts w:hint="default" w:eastAsia="宋体"/>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A</w:t>
            </w:r>
          </w:p>
        </w:tc>
      </w:tr>
    </w:tbl>
    <w:p>
      <w:pPr>
        <w:spacing w:line="360" w:lineRule="auto"/>
        <w:ind w:firstLine="360" w:firstLineChars="200"/>
        <w:rPr>
          <w:rFonts w:hint="eastAsia" w:hAnsi="宋体"/>
          <w:b w:val="0"/>
          <w:bCs/>
          <w:sz w:val="18"/>
          <w:szCs w:val="18"/>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yYTRjZDJiNTdmOGMwYWIwOTVhZjgyODQzMjM0YWMifQ=="/>
  </w:docVars>
  <w:rsids>
    <w:rsidRoot w:val="00000000"/>
    <w:rsid w:val="003631BC"/>
    <w:rsid w:val="16F57DE4"/>
    <w:rsid w:val="199F2C7E"/>
    <w:rsid w:val="1D2158B4"/>
    <w:rsid w:val="25A83F6B"/>
    <w:rsid w:val="29287C84"/>
    <w:rsid w:val="3FE70285"/>
    <w:rsid w:val="422D6A6A"/>
    <w:rsid w:val="52131F71"/>
    <w:rsid w:val="52F01429"/>
    <w:rsid w:val="588F0C27"/>
    <w:rsid w:val="5AEF72BE"/>
    <w:rsid w:val="5E301FCE"/>
    <w:rsid w:val="61EA2FD2"/>
    <w:rsid w:val="68F14EF7"/>
    <w:rsid w:val="7BA37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4">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customStyle="1" w:styleId="7">
    <w:name w:val="表格内文字"/>
    <w:basedOn w:val="1"/>
    <w:qFormat/>
    <w:uiPriority w:val="0"/>
    <w:pPr>
      <w:spacing w:line="240" w:lineRule="auto"/>
      <w:ind w:firstLine="0" w:firstLineChars="0"/>
      <w:jc w:val="center"/>
    </w:pPr>
    <w:rPr>
      <w:sz w:val="21"/>
      <w:szCs w:val="21"/>
    </w:rPr>
  </w:style>
  <w:style w:type="character" w:customStyle="1" w:styleId="8">
    <w:name w:val="样式 正文 +"/>
    <w:qFormat/>
    <w:uiPriority w:val="0"/>
    <w:rPr>
      <w:rFonts w:eastAsia="宋体"/>
      <w:kern w:val="0"/>
      <w:sz w:val="21"/>
    </w:rPr>
  </w:style>
  <w:style w:type="character" w:customStyle="1" w:styleId="9">
    <w:name w:val="font11"/>
    <w:basedOn w:val="6"/>
    <w:qFormat/>
    <w:uiPriority w:val="0"/>
    <w:rPr>
      <w:rFonts w:hint="eastAsia" w:ascii="宋体" w:hAnsi="宋体" w:eastAsia="宋体" w:cs="宋体"/>
      <w:color w:val="000000"/>
      <w:sz w:val="18"/>
      <w:szCs w:val="18"/>
      <w:u w:val="none"/>
    </w:rPr>
  </w:style>
  <w:style w:type="character" w:customStyle="1" w:styleId="10">
    <w:name w:val="font41"/>
    <w:basedOn w:val="6"/>
    <w:qFormat/>
    <w:uiPriority w:val="0"/>
    <w:rPr>
      <w:rFonts w:hint="eastAsia" w:ascii="宋体" w:hAnsi="宋体" w:eastAsia="宋体" w:cs="宋体"/>
      <w:i/>
      <w:iCs/>
      <w:color w:val="000000"/>
      <w:sz w:val="18"/>
      <w:szCs w:val="18"/>
      <w:u w:val="none"/>
    </w:rPr>
  </w:style>
  <w:style w:type="character" w:customStyle="1" w:styleId="11">
    <w:name w:val="font31"/>
    <w:basedOn w:val="6"/>
    <w:qFormat/>
    <w:uiPriority w:val="0"/>
    <w:rPr>
      <w:rFonts w:hint="eastAsia" w:ascii="宋体" w:hAnsi="宋体" w:eastAsia="宋体" w:cs="宋体"/>
      <w:color w:val="000000"/>
      <w:sz w:val="18"/>
      <w:szCs w:val="18"/>
      <w:u w:val="none"/>
      <w:vertAlign w:val="subscript"/>
    </w:rPr>
  </w:style>
  <w:style w:type="character" w:customStyle="1" w:styleId="12">
    <w:name w:val="font21"/>
    <w:basedOn w:val="6"/>
    <w:qFormat/>
    <w:uiPriority w:val="0"/>
    <w:rPr>
      <w:rFonts w:hint="eastAsia" w:ascii="宋体" w:hAnsi="宋体" w:eastAsia="宋体" w:cs="宋体"/>
      <w:color w:val="000000"/>
      <w:sz w:val="18"/>
      <w:szCs w:val="18"/>
      <w:u w:val="none"/>
    </w:rPr>
  </w:style>
  <w:style w:type="character" w:customStyle="1" w:styleId="13">
    <w:name w:val="font01"/>
    <w:basedOn w:val="6"/>
    <w:qFormat/>
    <w:uiPriority w:val="0"/>
    <w:rPr>
      <w:rFonts w:hint="eastAsia" w:ascii="宋体" w:hAnsi="宋体" w:eastAsia="宋体" w:cs="宋体"/>
      <w:color w:val="000000"/>
      <w:sz w:val="18"/>
      <w:szCs w:val="18"/>
      <w:u w:val="none"/>
      <w:vertAlign w:val="sub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15085</Words>
  <Characters>18644</Characters>
  <Lines>0</Lines>
  <Paragraphs>0</Paragraphs>
  <TotalTime>8</TotalTime>
  <ScaleCrop>false</ScaleCrop>
  <LinksUpToDate>false</LinksUpToDate>
  <CharactersWithSpaces>21521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阿白</cp:lastModifiedBy>
  <dcterms:modified xsi:type="dcterms:W3CDTF">2023-07-12T01:36:41Z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CE1541F88EF5413E858F5D2A19AD43B0</vt:lpwstr>
  </property>
</Properties>
</file>