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关于业主方项目管理目标和任务的说法中，正确的有（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业主方项目管理是建设工程项目管理的核心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业主方项目管理工作不涉及施工阶段的安全管理工作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业主方项目管理目标包括项目的投资目标、进度目标和质量目标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业主方项目管理目标不包括影响项目运行的环境质量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业主方项目管理工作涉及项目实施阶段的全过程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下列工作流程组织中，属于管理工作流程组织的有（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基坑开挖施工流程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设计变更工作流程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投资控制工作流程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房屋装修施工流程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装配式构件深化设计流程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关于工作任务分工和管理职能分工的说法，正确的有（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管理职能是由管理过程的多个工作环节组成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在一个项目实施的全过程中，应视具体情况对工作任务分工进行调整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项目职能分工表即可用于项目管理，也可用于企业管理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项目各参与方应编制统一的工作任务分工表和管理职能分工表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编制任务分工表前应对项目实施各阶段的具体管理工作进行详细分解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每个建设项目根据其特点，应确定的工作流程有（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设计准备工作的流程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工作任务分工的流程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施工招标工作的流程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施工作业的流程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信息处理的流程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下列组织论基本内容中，属于相对静态的组织关系的有（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组织分工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信息处理工作流程组织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组织结构模式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关于组织结构模式，组织分工和工作流程组织的说法，正确的有（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组织结构模式反映指令关系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工作流程组织反映工作间逻辑关系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组织分工是指工作任务分工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组织分工和工作流程组织都是动态组织关系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组织结构模式是一种相对静态的组织关系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施工单位的项目管理任务分工表可用于确定（</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项目各参与方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企业内部各部门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企业内部各工作人员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项目各职能主管工作部门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下列建设工程项目实施阶段策划的工作中，属于项目目标分析和再论证工作内容的有（）。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编制项目投资总体规划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编制项目建设总进度规划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项目实施环境调查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项目功能分解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建筑面积分配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w:t>
            </w:r>
            <w:r>
              <w:rPr>
                <w:rFonts w:hint="eastAsia"/>
                <w:kern w:val="0"/>
                <w:sz w:val="18"/>
                <w:szCs w:val="18"/>
                <w:lang w:val="en-US" w:eastAsia="zh-CN"/>
              </w:rPr>
              <w:t>02</w:t>
            </w:r>
            <w:r>
              <w:rPr>
                <w:kern w:val="0"/>
                <w:sz w:val="18"/>
                <w:szCs w:val="18"/>
              </w:rPr>
              <w:t>-</w:t>
            </w: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根据《建设项目工程总承包管理规范》，工程总承包方在项目管理收尾阶段的工作有（）。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办理决算手续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办理项目资料归档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清理各种债权债务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进行项目总结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考核评价项目部人员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关于施工总承包管理模式的说法，正确的有（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施工总承包管理模式下、分包合同价对业主是透明的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施工总承包管理的招标可以不依赖完整的施工图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施工总承包管理单位负责对分包单位的质量、进度进行控制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施工总承包管理单位应自行完成主体结构工程的施工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一般情况下，由施工总承包管理单位与分包单位签订分包合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关于项目施工总承包模式特点的说法，正确的有（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项目质量好坏取决于总承包单位的管理水平和技术水平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开工日期不可能太早，建设周期会较长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有利用业主方的总投资控制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与平行发包模式，业主组织与管理的工作量大大減少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业主择优选择承包方范围小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与施工总承包模式相比，施工总承包管理模式的优点有（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整个建设项目合同总额的确定较有依据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能为分包单位提供提供更好的管理和服务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对业主节约投资较为有利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施工现场的总体管理与协调较为有利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缩短建设周期，进度控制较为有利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根据《建设项目工程总承包管理规范》，工程总承包项目管理的主要内容有（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任命项目经理，组建项目部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编制和报批项目可行性研究报告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落实项目建设资金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进行项目策划，编制项目计划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实施项目运行管理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关于建设工程物资采购管理的说法，正确的有（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物资采购结束后应将采购资料归档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物资采购应符合工程进度、安全和成本管理等要求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工程建设物资由工程承包单位采购的，发包单位可以指定生产厂或供应商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物资采购应明确采购产品或服务的基本要求、采购分工及有关责任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物资采购应符合有关合同和设计文件规定的数量、技术要求和质量标准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在施工总承包管理模式下，对分包单位管理的特点有（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一般情况下，分包合同由施工总承包管理单位与分包单位签订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分包工程款可以通过施工总承包管理单位支付，也可由业主直接支付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分包合同价对业主是透明的，有利于业主方控制投资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施工总承包管理单位有责任对分包人的质量和进度进行控制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施工总承包管理单位有义务免费向分包人提供脚手架等设施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施工总承包管理模式与施工总承包模式相比，其优点有（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整个项目合同总额的确定较有依据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投标人的报价较有依据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可以为分包单位提供更好的管理和服务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有利于业主节约投资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可以缩短建设周期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国际上业主方工程建设物资采购的模式主要有（）。</w:t>
            </w:r>
          </w:p>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业主自行采购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与承包商约定某些物资的指定供应商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承包商采购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业主规定价格、由承包商采购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承包商询价、由业主采购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关于施工总承包管理模式特点的说法，正确的有（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在开工前有较明确的合同价，有利于业主的总投资控制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业主方的招标及合同管理工作量较大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多数情况下，由业主方与分包人直接签约，这样有可能减少业主方的风险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分包工程任务符合质量控制的“他人控制”原则，对质量控制有利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各分包之间的关系可由施工总承包管理单位负责协调，这样可减轻业主方管理的工作量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根据《建设工程项目管理规范》，项目管理规划大纲的编制依据包括（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相关</w:t>
            </w:r>
            <w:r>
              <w:rPr>
                <w:rFonts w:hint="eastAsia" w:ascii="宋体" w:hAnsi="宋体" w:cs="宋体"/>
                <w:kern w:val="0"/>
                <w:sz w:val="18"/>
                <w:szCs w:val="18"/>
              </w:rPr>
              <w:t>市场和环境信息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设计文件、标准、规范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招标文件及有关合同文件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下列具体情况中，施工组织设计应及时进行修改或补充的有（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由于施工规范发生变更导致需要调整预应力钢筋施工工艺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由于国际钢材市场价格大涨导致进口钢材无法及时供料，严重影响工程施工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由于自然灾害导致工期严重滞后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施工单位发现设计图纸存在严重错误，无法继续施工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设计单位应业主要求对工程设计图纸进行了细微修改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项目施工过程中，对施工组织设计进行修改或补充的情形有（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设计单位应业主要求对楼梯部分进行局部修改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某桥梁工程由于新规范的实施而需要重新调整施工工艺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由于自然灾害导致施工资源的配置有重大变更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施工单位发现设计图纸存在重大错误需要修改工程设计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某钢结构工程施工期间，钢材价格上涨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下列施工组织设计内容中，属于专项施工方案的有（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施工现场平面布置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施工方法及工艺要求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关于施工组织设计中施工平面图的说法，正确的有（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反映了最佳施工方案在时间上的安排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反映了施工机具等资源的供应情况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反映了施工方案在空间上的全面安排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反映了施工进度计划在空间上的全面安排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使整个现场能有组织地进行文明施工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根据《建筑施工组织设计规范》(GB/T50502-2009)，以分部(分项)工程或专项工程为主要对象编制的施工方案，其主要内容包括（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施工方法和工艺要求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施工准备与资源配置计划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施工现场平面布置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下列项目目标动态控制的纠偏措施中，属于技术措施的有（）。</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调整工作流程组织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调整进度管理的方法和手段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改变施工机具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改变施工方法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根据《建设工程施工合同(示范文本)》，除在专用合同条款中明确的事项外，承包人必须向发包人提交（</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），项目经理才能履行职责。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项目经理与承包人之间的劳动合同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项目经理工作履历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项目经理持有的建造师执业资格证书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承包人为项目经理缴纳社会保险的有效证明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项目经理的专业技术职称证书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关于沟通障碍的说法，正确的有（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从信息发送者的角度看，影响信息沟通的因素可能是信息译码不准确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沟通障碍来自发送者的障碍、接受者的障碍和沟通通道的障碍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沟通障碍包括组织的沟通障碍和能力的沟通障碍两种形式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从信息接收者的角度看，影响信息沟通的因素可能是心理上的障碍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选择沟通媒介不当是沟通通道障碍的一个方面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项目经理在承担项目施工管理过程中，需履行的职责有（）。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贯彻执行国家和工程所在地政府的有关法律、法规和政策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确定项目部和企业之间的利益分配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对工程项目施工进行有效控制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严格财务制度，加强财务管理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确保工程质量和工期，实现安全、文明生产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项目风险管理过程中，风险识别工作包括（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分析各风险的损失量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收集与项目风险有关的信息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项目风险管理过程中，项目风险评估包括（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分析各种风险的损失量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分析各种风险因素发生的概率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确定各种风险的风险量和风险等级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下列风险管理工作内容中，属于项目风险评估工作的有（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分析各种风险因素发生的概率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分析各种风险发生的损失量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确定风险管理范围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下列建设工程项目风险中，属于经济与管理风险的有（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事故防范措施和计划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现场与公用防火设施的可用性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承包方管理人员的能力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引起火灾和爆炸的因素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下列建设工程项目风险中，属于组织风险的有（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人身安全控制计划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引起火灾和爆炸的因素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任务分工和管理职能分工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设计人员和监理工程师的能力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下列工作任务中，属于工程施工阶段监理人员工作任务的有（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核验施工测量放线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验收隐蔽工程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参与编写施工招标文件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检查施工单位实验室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审查施工进度计划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根据《建设工程监理规范》，工程建设监理实施细则应包括的内容有（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监理的工作范围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专业工程的特点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监理工作的控制要点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监理工作的目标值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建设工程项目施工准备阶段，建设监理工作的主要任务有（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审查分包单位资质条件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检查施工单位的试验室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审查工程开工条件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签署单位工程质量评定表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审查施工单位提交的施工进度计划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根据《建设工程监理规范》(GB/T50319—2013)，工程建设监理规划应在（）后开始编制。</w:t>
            </w:r>
          </w:p>
          <w:p>
            <w:pPr>
              <w:widowControl/>
              <w:jc w:val="left"/>
              <w:rPr>
                <w:rFonts w:ascii="宋体" w:hAnsi="宋体" w:cs="宋体"/>
                <w:kern w:val="0"/>
                <w:sz w:val="18"/>
                <w:szCs w:val="18"/>
              </w:rPr>
            </w:pPr>
            <w:r>
              <w:rPr>
                <w:rFonts w:hint="eastAsia"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建设单位指定日期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签订委托监理合同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收到设计文件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根据《建设工程监理规范》(GB/T50319-2013)，编制工程建设监理实施细则的依据有（）。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工程建设标准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根据《建设工程监理规范》(GB/T50319-2013)，工程建设监理实施细则除应反映专业工程的特点外，还应包括（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项目监理机构的组织形式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监理工作的方法和措施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监理工作依据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监理工作的控制点及目标值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根据《建筑工程质量管理条例》，在工程项目建设监理过程中，未经监理工程师签字，（）。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建筑材料、构配件不得在工程上使用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建筑设备不得在工程上安装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施工单位不得进行下一道工序的施工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建设单位不得进行竣工验收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施工单位不得更换施工作业人员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下列建设工程项目施工生产费用中，属于直接成本的有（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支付给生产工人的奖金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周转材料租赁费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管理人员的办公费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管理人员的差旅交通费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下列施工费用中，可直接计入直接成本的有（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周转材料购置费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施工机械使用费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材料采购保管费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下列施工成本管理的措施中，属于经济措施的有（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对施工方案进行经济效果分析论证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通过生产要素的动态管理控制实际成本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抽检进场的工程材料、构配件质量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对各种变更及时落实业主签证并结算工程款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对施工成本管理目标进行风险分析，并制定防范性对策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工程项目施工成本管理的基础工作包括（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建立成本管理责任体系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建立企业内部施工定额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及时进行成本核算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科学设计成本核算账册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施工项目竞争性成本计划是（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）的估算成本计划。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选派项目经理阶段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投标阶段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签订合同阶段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制定企业年度计划阶段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关于按工程实施阶段编制施工成本计划的说法，正确的有（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可在网络图的基础上进一步扩充得到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可以用成本计划直方图的方式表示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可以用时间--成本累积曲线表示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可根据资金筹措情况在“香蕉图”内调整S形曲线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按最早时间安排工作可节约资金贷款利息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下列建筑安装工程费用中，属于企业管理费的有（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检验试验费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劳动保护费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城市维护建设税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教育费附加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增值税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下列按费用构成要素划分的建筑安装工程费用中，应计入企业管理费用的有（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固定资产使用费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材料采购及保管费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检验试验费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工具用具使用费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下列施工机械使用费控制措施中，属于控制台班数量的有（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加强施工机械设备内部调配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加强机械设备配件管理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加强设备租赁计划管理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提高机械设备利用率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按油料消耗定额控制油料消耗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某分项工程采用嬴得值法分析得到:已完工作预算费用(BCWP)&gt;计划工作预算费用(BCWS)&gt;已完工作实际费用(ACWP)，则该工程（</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费用节余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进度提前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费用超支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进度延误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费用绩效指数大于1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458"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eastAsia="宋体" w:cs="宋体"/>
                <w:kern w:val="0"/>
                <w:sz w:val="18"/>
                <w:szCs w:val="18"/>
                <w:lang w:eastAsia="zh-CN"/>
              </w:rPr>
              <w:t>某工作横道图费用偏差分析如下图，正确的有（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p>
            <w:pPr>
              <w:widowControl/>
              <w:jc w:val="left"/>
              <w:rPr>
                <w:rFonts w:ascii="宋体" w:hAnsi="宋体" w:cs="宋体"/>
                <w:kern w:val="0"/>
                <w:sz w:val="18"/>
                <w:szCs w:val="18"/>
              </w:rPr>
            </w:pPr>
            <w:r>
              <w:rPr>
                <w:rFonts w:hint="eastAsia"/>
              </w:rPr>
              <w:drawing>
                <wp:inline distT="0" distB="0" distL="114300" distR="114300">
                  <wp:extent cx="3148330" cy="1213485"/>
                  <wp:effectExtent l="0" t="0" r="635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4"/>
                          <a:stretch>
                            <a:fillRect/>
                          </a:stretch>
                        </pic:blipFill>
                        <pic:spPr>
                          <a:xfrm>
                            <a:off x="0" y="0"/>
                            <a:ext cx="3148330" cy="121348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费用超支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进度较快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效率较高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可采用抽出部分人员、放慢进度的措施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投入超前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根据施工成本的过程控制方法，其控制要点有（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材料费的控制实行量价分离的方法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实行弹性需求的劳务管理制度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编好施工机械配件和工程材料采购计划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材料价格由项目经理负责控制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对分包费用的控制，主要做好分包工程的询价、施工验收和分包结算等工作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关于工程项目成本核算的说法，正确的有（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成本核算应坚持形象进度、产值统计、成本分析同步的原则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工程成本核算是企业会计核算的重要组成部分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工程项目内各岗位成本责任核算一般采用业务核算法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会计核算法人为控制因素较多、精度不高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施工单位应在项目部设成本会计进行成本核算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下列建设工程项目施工费用中，属于直接费用的有（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人工费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机械费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关于成本核算方法的说法，正确的有（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表格核算法的基础是施工项目内部各环节的成本核算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会计核算法科学严密，覆盖面较大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项目财务部门一般采用表格法进行成本核算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会计核算法适用于工程项目内各岗位成本的责任核算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表格核算法精度不高，覆盖面较小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根据《财政部关于印发&lt;企业产品成本核算制度(试行)&gt;的通知》(财会[2013]17号)，建筑业企业可设置的成本项目有（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直接人工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借款费用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相关税费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其他直接费用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分包成本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施工成本核算要求的归集“三同步”是指（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）的取值范围应当一致。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形象进度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产值统计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w:t>
            </w:r>
            <w:r>
              <w:rPr>
                <w:rFonts w:hint="eastAsia" w:ascii="宋体" w:hAnsi="宋体" w:cs="宋体"/>
                <w:kern w:val="0"/>
                <w:sz w:val="18"/>
                <w:szCs w:val="18"/>
                <w:lang w:val="en-US" w:eastAsia="zh-CN"/>
              </w:rPr>
              <w:t>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装配式混凝土建筑预制构件的进场质量验收，对不允许出现裂缝的预应力混凝土构件应检验的内容包括（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抗裂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灌料强度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住宅工程质量分户验收的内容有（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地面工程质量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门窗工程质量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供暖工程质量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防水工程质量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电梯工程质量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建设单位应组织设计单位进行设计交底，使施工单位（）。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充分理解设计意图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了解设计内容和技术要求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解決各专业设计之间可能存在的矛盾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消除施工图差错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明确质量控制的重点与难点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对于不做结构性能检验的混凝土预制构件，当无驻厂监督时，预制构件进场时应按规定进行实体检验，其检验内容包括（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预埋铁件的型号、数量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受力钢筋的数量、规格、间距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受力钢筋的保护层厚度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混疑土强度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外形尺寸偏差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工程质量验收时，设计单位项目负责人应参加验收的分部工程有（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地基与基础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装饰装修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主体结构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节能工程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关于施工项目分部工程质量验收的说法，正确的有（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分部工程应由总监理工程师组织施工单位项目负责人和项目技术负责人等进行验收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设计单位项目负责人和施工单位技术、质量部门负责人应参加设各安装分部的工程验收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勘察、设计单位项目负责人和施工单位技术、质量部门负责人应参加地基与基础分部工程验收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分部工程验收需对地基基础、主体结构、设备安装分部工程进行见证取样试验或抽样检测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分部工程验收需要对观感质量进行验收，并综合给出质量评价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施工单位向建设单位提交工程竣工验收报告时，应具备的条件包括（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有完整的技术档案和施工管理资料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有工程使用的主要建筑材料、构配件和设备的进场试验报告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有设计、施工、监理单位分别签署的竣工决算书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有施工单位签署的工程保修书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下列施工质量事故发生原因中，属于技术原因的有（）。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0" w:leftChars="0" w:firstLine="0" w:firstLine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因地质勘察不细导致的桩基方案不正确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因计算失误导致结构设计方案不正确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因施工管理混乱导致违章作业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numPr>
                <w:ilvl w:val="0"/>
                <w:numId w:val="0"/>
              </w:numPr>
              <w:ind w:leftChars="0"/>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违反建设程序的“三边”工程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采用不合适的施工方法、施工工艺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关于工程施工质量事故处理基本要求的说法，正确的有（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消除造成事故的原因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正确确定技术处理的范围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确保技术先进、经济合理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加强事故处理的检查验收工作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确保事故处理间的安全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下列可能导致施工质量事故发生的原因中，属于管理原因的有（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质量控制不严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操作人员技术素质差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地质勘察过于疏略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材料质量检验不严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关于施工质量事故调查处理的说法，正确的有（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未造成人员伤亡的一般事故，县级人民政府可以委托事故发生单位组织调查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在事故原因分析中，必要时要组织对事故项目进行检测鉴定和专家技术论证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事故处理应包括对事故相关责任者实施行政处罚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事故处理报告应包括对事故相关责任者的处罚情况和事故处理的结论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制定事故处理技术方案时，只需考虑使用功能，不需考虑成本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下列措施中，属于施工质量事故预防措施的有（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严格按照基本建设程序办事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依法进行施工组织管理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加强施工安全与环境管理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进行必要的设计复核审查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做好质量事故的观测记录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按事故责任分类，工程质量事故可分为（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指导责任事故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管理责任事故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技术责任事故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操作责任事故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自然灾害事故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某工程质量事故发生后，对该事故进行调查，经过原因分析判定该事故不需要处理，其后续工作有（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补充调查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做出结论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提交处理报告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实施防护措施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直方图的分布形状及分布区间宽窄取决于质量特性统计数据的（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标准偏差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离散性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对某模板工程表面平整度，截面尺寸，垂直度，标高等项目进行抽样检查，按照排列图法对抽样数据进行统计分析，发现其质量问题累积频率分别为30%，60%，75%，89%和100%，则A类质量问题包括（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表面平整度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截面尺寸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平面水平度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施工现场质量管理中，直方图法的主要用途有（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分析生产过程质量是否处于稳定状态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分析生产过程质量是否处于正常状态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分析质量水平是否保持在公差允许的范围内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整理统计数据，了解其分布特征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找出质量问题的主要影响因素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工程质量管理常用数据统计方法中，排列图方法可用于（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）的数据状况描述。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质量稳定程度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造成质量问题原因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质量受控情况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政府对建设工程项目质量监督的主要职能包括（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监督评定施工企业的资质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监督检查环境质量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监督工程参与各方的质量行为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监督检查工程实体的施工质量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监督审核质量验收标准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在建设工程项目决策阶段，建设单位职业健康安全与环境管理的人物包括（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提出生产安全事故防范的指导意见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办理有关安全的各种审批手续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提出保障施工作业人员安全和预防生产安全事故的措施建议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办理有关环境保护的各种审批手续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将保证安全施工的措施报有关管理部门备案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根据《建设工程安全生产管理条例》，施工单位应当组织专家进行专项施工方案论证的有（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脚手架工程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拆除爆破工程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深基坑工程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地下暗挖工程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高大模板工程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下列施工质量控制点的管理工作中，属于事前质量控制的有（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明确质量控制目标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确定质量抽样数量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质量控制人员在现场进行指导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向施工作业班组认真交底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动态跟踪管理质量控制点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施工质量计划的基本内容包括（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质量总目标及分解目标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工序质量偏差的纠正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质量管理组织机构和职责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施工质量控制点及跟踪控制的方式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质量记录的要求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根据《建筑工程施工质量验收统一标准》GB50300-2013，分项工程的划分依据有（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设备类别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根据对装配式混凝土结构预制构件质量控制点的要求，需要设置的质量控制点包括（）。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预制构件出厂强度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预制构件混凝土养护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预制构件吊装位置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预制构件运输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预制构件预留孔洞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建设工程项目质量控制系统运行的约束机制，取决于（</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各质量责任主体对利益的追求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质量信息反馈的及时性和准确性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各主体内部的自我约束能力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外部的监控效力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工程项目管理文化建设的程度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在企业质量管理体系的运行中，开展内部质量审核活动的主要目的有（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检查质量体系运行的信息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评价质量管理程序的完整性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为质量改进提供依据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减少社会重复检验费用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向外部审核单位提供体系有效的证据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pPr>
        <w:pStyle w:val="3"/>
        <w:spacing w:after="0"/>
        <w:ind w:left="0" w:leftChars="0" w:firstLine="0" w:firstLineChars="0"/>
        <w:jc w:val="left"/>
        <w:rPr>
          <w:b/>
          <w:bCs/>
        </w:rPr>
      </w:pP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根据《质量管理体系标進基础和术语》，质量管理原则包括（）。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以顾客为关注焦点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循证决策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全员积极参与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关系管理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全要素控制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ABCD</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施工质量管理的PDCA循环中，检查C(check)包括（）。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监理单位的平行检查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作业者的自检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作业者的互检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政府部门的监督检查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专职管理者的专检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建筑施工企业进行质量管理体系认证的程序包括（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申请和受理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定期监督检查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审批与注册发证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根据《质量管理体系基础和术语》，质量控制是质量管理的一部分，是致力于满足质量要求的一系列相关活动。这些活动主要包括（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测量结果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纠偏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根据法律和合同，对施工单位的施工质量行为和效果实施监督控制的相关主体有（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政府的工程质量监督部门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材料设备供应商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关于风险对策的说法，正确的有（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编制安全生产应急事故预案是生产者安全风险规避策略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招标人要求中标人提交履约担保是招标人合同风险减轻策略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承包商确定质量风险缺陷基金是承包商质量风险自留策略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承包商合理安排施工工期、进度计划，避免可能发生的自然灾害是承包商的质量风险规避策略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依法组成联合体承接大型工程项目是承包商的风险转移策略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下列工程质量事故发生的原因中，属于技术原因的有（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材料质量检验不严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盲目抢工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施工工艺错误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结构设计错误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台风天气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下列进度控制的措施中，属干组织措施的有（）。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选择承发包模式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进行工程进度的风险分析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落实资金供应的条件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编制项目进度控制的工作流程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进行有关进度控制会议的组织设计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项目进度控制时，进度控制会议的组织设计的内容有（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会议的具体流程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会议的主持人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会议的召开时间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会议文件的整理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BCDE</w:t>
            </w:r>
          </w:p>
        </w:tc>
      </w:tr>
    </w:tbl>
    <w:p/>
    <w:tbl>
      <w:tblPr>
        <w:tblStyle w:val="4"/>
        <w:tblpPr w:leftFromText="180" w:rightFromText="180" w:vertAnchor="text" w:horzAnchor="page" w:tblpX="1821" w:tblpY="4756"/>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下列建设工程项目进度控制措施中，属于管理措施的有（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选择合同结构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分析工程风险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建立管理组织体系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确定物资采购模式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明确管理职能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关于建设工程项目进度控制措施的说法，正确的有（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各类进度计划的编制、审批程序属于组织措施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进度控制的管理措施涉及管理的思想、方法和手段、承发包模式等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应用信息技术进行进度控制属于管理措施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对工程项目的进度开展风险管理属于经济措施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进度控制会议的组织设计属于技术措施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下列建设工程项目进度控制的措施中，属于管理措施的有（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采用工程网络计划实现进度控制科学化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明确进度控制管理职能分工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选择合理的工程物资采购模式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重视信息技术在进度控制中的应用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ACE</w:t>
            </w:r>
          </w:p>
        </w:tc>
      </w:tr>
    </w:tbl>
    <w:p/>
    <w:tbl>
      <w:tblPr>
        <w:tblStyle w:val="4"/>
        <w:tblpPr w:leftFromText="180" w:rightFromText="180" w:vertAnchor="text" w:horzAnchor="page" w:tblpX="1771" w:tblpY="4824"/>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下列建设工程项目进度控制措施中，属于技术措施的有（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建立图纸审查、工程变更管理制度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深化设计，选用对实现目标有利的设计方案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编制与进度计划相适应的资金保证计划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优化施工方案，合理选用机械设备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优化工作之间的逻辑关系，缩短持续时间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下列项目进度控制的措施中，属于经济措施的有（）。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编制工程网络计划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编制资源需求计划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分析影响进度的资源风险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采取激励措施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分析资金供应条件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下列建设工程项目进度控制措施中，属于技术措施的有（）。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分析装配式混凝土结构和现浇混凝土结构对施工进度的影响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采用网络计划技术优化工程施工工期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分析无粘结预应力混凝土结构的技术风险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通过比较钢网架高空散装法和高空滑移法的优缺点选择施工方案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通过变更落地钢管脚手架为外爬式脚手架缩短工期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ACDE</w:t>
            </w:r>
          </w:p>
        </w:tc>
      </w:tr>
    </w:tbl>
    <w:p/>
    <w:tbl>
      <w:tblPr>
        <w:tblStyle w:val="4"/>
        <w:tblpPr w:leftFromText="180" w:rightFromText="180" w:vertAnchor="text" w:horzAnchor="page" w:tblpX="1831" w:tblpY="4743"/>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在双代号网络图中，虚箭线的作用有（）。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指向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B.联系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C.区分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D.过桥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E.断路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BCE</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关于施工成本偏差分析方法的说法，正确的有（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横道图法是进行偏差分析最常用的一种方法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横道图法具有形象、直观等优点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曲线法不能用于定量分析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表格法反映的信息量大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表格法具有灵活、适用性强的优点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highlight w:val="yellow"/>
              </w:rPr>
            </w:pPr>
            <w:r>
              <w:rPr>
                <w:rFonts w:hint="eastAsia" w:ascii="宋体" w:hAnsi="宋体" w:cs="宋体"/>
                <w:kern w:val="0"/>
                <w:sz w:val="18"/>
                <w:szCs w:val="18"/>
              </w:rPr>
              <w:t>某工程工作逻辑关系如下表，C工作的紧后工作有（）。</w:t>
            </w:r>
          </w:p>
          <w:p>
            <w:pPr>
              <w:rPr>
                <w:rFonts w:ascii="宋体" w:hAnsi="宋体" w:cs="宋体"/>
                <w:kern w:val="0"/>
                <w:sz w:val="18"/>
                <w:szCs w:val="18"/>
              </w:rPr>
            </w:pPr>
            <w:r>
              <w:rPr>
                <w:rFonts w:hint="eastAsia"/>
              </w:rPr>
              <w:drawing>
                <wp:inline distT="0" distB="0" distL="114300" distR="114300">
                  <wp:extent cx="4196715" cy="497205"/>
                  <wp:effectExtent l="0" t="0" r="9525" b="5715"/>
                  <wp:docPr id="3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pic:cNvPicPr>
                            <a:picLocks noChangeAspect="1"/>
                          </pic:cNvPicPr>
                        </pic:nvPicPr>
                        <pic:blipFill>
                          <a:blip r:embed="rId5"/>
                          <a:stretch>
                            <a:fillRect/>
                          </a:stretch>
                        </pic:blipFill>
                        <pic:spPr>
                          <a:xfrm>
                            <a:off x="0" y="0"/>
                            <a:ext cx="4196715" cy="49720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工作F</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ACD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某工程网络计划中，工作N的自由时差为5天，计划执行过程中检查发现，工作N的工作时间延后了3天，其他工作均正常，此时（</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工作N的总时差不变，自由时差减少3天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总工期不会延长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工作N的总时差减少3天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工作N的最早完成时间推迟3天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工作N将会影响紧后工作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网络进度计划的工期调整可通过（</w:t>
            </w:r>
            <w:r>
              <w:rPr>
                <w:rFonts w:hint="eastAsia" w:ascii="宋体" w:hAnsi="宋体" w:cs="宋体"/>
                <w:kern w:val="0"/>
                <w:sz w:val="18"/>
                <w:szCs w:val="18"/>
                <w:lang w:val="en-US" w:eastAsia="zh-CN"/>
              </w:rPr>
              <w:t xml:space="preserve">    </w:t>
            </w:r>
            <w:r>
              <w:rPr>
                <w:rFonts w:hint="eastAsia" w:ascii="宋体" w:hAnsi="宋体" w:cs="宋体"/>
                <w:kern w:val="0"/>
                <w:sz w:val="18"/>
                <w:szCs w:val="18"/>
              </w:rPr>
              <w:t>）来实现。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缩短非关键工作的持续时间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增加非关键工作的时差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调整关键工作持续时间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调整工作间的逻辑关系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关于横道图进度计划的说法，正确的有（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便于进行资源化和调整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能直接显示工作的开始和完成时间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计划调整工作量大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可将工作简要说明直接放在横道上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有严谨的时间参数计算，可使用电脑自动编制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BCD</w:t>
            </w:r>
          </w:p>
        </w:tc>
      </w:tr>
    </w:tbl>
    <w:p/>
    <w:tbl>
      <w:tblPr>
        <w:tblStyle w:val="4"/>
        <w:tblpPr w:leftFromText="180" w:rightFromText="180" w:vertAnchor="text" w:horzAnchor="page" w:tblpX="1801" w:tblpY="5112"/>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关于双代号网络计划中线路的说法，正确的有（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长度最短的线路称为非关键线路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一个网络图中可能有一条或多条关键线路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线路中各项工作持续时间之和就是该线路的长度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线路中各节点应从小到大连续编号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没有虚工作的线路称为关键线路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w:t>
            </w:r>
          </w:p>
        </w:tc>
      </w:tr>
    </w:tbl>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建设工程项目总进度目标论证的主要任务有（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总进度规划编制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工程实施条件分析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工程实施策划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项目总进度目标确定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w:t>
            </w:r>
          </w:p>
        </w:tc>
      </w:tr>
    </w:tbl>
    <w:p/>
    <w:tbl>
      <w:tblPr>
        <w:tblStyle w:val="4"/>
        <w:tblpPr w:leftFromText="180" w:rightFromText="180" w:vertAnchor="text" w:horzAnchor="page" w:tblpX="1841" w:tblpY="9646"/>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建设工程项目总进度目标论证时，在进行项目的工作编码前应完成的工作有（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进度计划系统的结构分析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协调各层进度计划的关系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BCD</w:t>
            </w:r>
          </w:p>
        </w:tc>
      </w:tr>
    </w:tbl>
    <w:p/>
    <w:tbl>
      <w:tblPr>
        <w:tblStyle w:val="4"/>
        <w:tblpPr w:leftFromText="180" w:rightFromText="180" w:vertAnchor="text" w:horzAnchor="page" w:tblpX="1821" w:tblpY="20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在项目实施阶段，项目总进度应包括（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项目建议书编制进度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设计工程进度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招标工作进度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项目投产运行工作进度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工程施工和设备安装进度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BCE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项目总进度目标论证时应调研和收集的资料包括（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项目決策阶段有关项目进度目标确定的情况和资料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与进度有关的该项目组织、管理、经济和技术资料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类似项目的进度资料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该项目施工总承包单位的信用等级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该项目的总体部属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tbl>
      <w:tblPr>
        <w:tblStyle w:val="4"/>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在项目的实施阶段，项目总进度包括（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可行性研究工作进度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招标工作进度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物资采购工作进度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用户管理工作进度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4"/>
        <w:tblpPr w:leftFromText="180" w:rightFromText="180" w:vertAnchor="text" w:horzAnchor="page" w:tblpX="1761" w:tblpY="11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关于建设工程项目总进度目标论证的说法，正确的有（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总进度目标的论证涉及工程实施条件分析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总进度目标的论证是项目决策阶段的策划工作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总进度目标的论证应分析实施阶段各项工作之间的逻辑关系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论证前宜收集类似项目的进度资料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分析论证总进度目标实现的可能性应在项目实施过程中进行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关于建设工程项目进度控制的说法，正确的有（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进度控制的过程，就是随着项目的进展，进度计划不断调整的过程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施工方进度控制的目的就是尽量缩短工期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项目各参与方进度控制的目标和时间范畴是相同的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施工进度控制直接关系到工程的质量和成本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进度控制的目的是通过控制以实现过程的进度目标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tbl>
      <w:tblPr>
        <w:tblStyle w:val="4"/>
        <w:tblpPr w:leftFromText="180" w:rightFromText="180" w:vertAnchor="text" w:horzAnchor="page" w:tblpX="1831" w:tblpY="16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下列工程进度计划系统的构成内容中，属于由不同功能进度计划组成的有（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施工总进度计划、主体工程施工进度计划、钢结构工程施工计划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设计进度计划、物资采购进度计划、施工管理机构的操作性进度计划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业主方的控制性进度计划、项目部的月度进度计划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企业的年度进度计划、项目部的月度进度计划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企业投标的指导性进度计划、项目部的实施性进度计划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CE</w:t>
            </w:r>
          </w:p>
        </w:tc>
      </w:tr>
    </w:tbl>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下列建设工程项目计划中，存在关联关系的进度计划有（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施工总进度计划和主体工程进度计划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主体钢结构施工进度计划和设备安装进度计划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设计进度计划和维修进度计划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项目月度计划和周计划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土建施工进度计划和主材供货进度计划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w:t>
            </w:r>
          </w:p>
        </w:tc>
      </w:tr>
    </w:tbl>
    <w:p/>
    <w:tbl>
      <w:tblPr>
        <w:tblStyle w:val="4"/>
        <w:tblpPr w:leftFromText="180" w:rightFromText="180" w:vertAnchor="text" w:horzAnchor="page" w:tblpX="1781" w:tblpY="4776"/>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单位工程竣工成本分析的内容包括（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竣工成本分析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经济效果分析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主要资源节超对比分析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成本指标对比分析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主要技术节约措施分析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4"/>
        <w:tblpPr w:leftFromText="180" w:rightFromText="180" w:vertAnchor="text" w:horzAnchor="page" w:tblpX="1791" w:tblpY="4903"/>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单位工程竣工成本分析的内容包括（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专项成本分析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竣工成本分析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成本总量构成比例分析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主要资源节超对比分析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主要技术节约措施及经济效果分析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BDE</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下列指标中，属于项目部施工成本考核的有（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施工成本降低额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施工成本降低率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施工生产总成本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劳动力不均衡系数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生产能力利用率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关于分部分项工程成本分析的说法，正确的有（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分部分项工程成本分析的对象为已完分部分项工程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必须对施工项目中的所有分部分项工程进行成本分析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分部分项工程成本分析是施工项目成本分析的基础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主要分部分项工程要从开工到竣工进行系统的成本分析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分部分项工程成本分析方法是进行实际成本与目标成本两者的对比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ACD</w:t>
            </w:r>
          </w:p>
        </w:tc>
      </w:tr>
    </w:tbl>
    <w:p/>
    <w:tbl>
      <w:tblPr>
        <w:tblStyle w:val="4"/>
        <w:tblpPr w:leftFromText="180" w:rightFromText="180" w:vertAnchor="text" w:horzAnchor="page" w:tblpX="179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施工成本分析是在成本形成过程中，将施工项目的成本核算资料与（</w:t>
            </w:r>
            <w:r>
              <w:rPr>
                <w:rFonts w:hint="eastAsia" w:ascii="宋体" w:hAnsi="宋体" w:cs="宋体"/>
                <w:kern w:val="0"/>
                <w:sz w:val="18"/>
                <w:szCs w:val="18"/>
                <w:lang w:val="en-US" w:eastAsia="zh-CN"/>
              </w:rPr>
              <w:t xml:space="preserve">  </w:t>
            </w:r>
            <w:r>
              <w:rPr>
                <w:rFonts w:hint="eastAsia" w:ascii="宋体" w:hAnsi="宋体" w:cs="宋体"/>
                <w:kern w:val="0"/>
                <w:sz w:val="18"/>
                <w:szCs w:val="18"/>
              </w:rPr>
              <w:t>）进行比较，以了解成本变动情况。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类似施工项目的预算成本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本施工项目的预算成本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类似施工项目的实际成本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专项成本分析中，工期成本分析一般采取的方法有（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构成比率法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成本盈亏异常分析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比较法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因素分析法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差额计算法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w:t>
            </w:r>
          </w:p>
        </w:tc>
      </w:tr>
    </w:tbl>
    <w:p/>
    <w:tbl>
      <w:tblPr>
        <w:tblStyle w:val="4"/>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下列成本计划指标中，属于数量指标的有（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工程项目计划总成本指标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设计预算成本计划降低率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责任目标成本计划降低率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按主要生产要素划分的计划成本指标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各单位工程计划成本指标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ADE</w:t>
            </w:r>
          </w:p>
        </w:tc>
      </w:tr>
    </w:tbl>
    <w:p/>
    <w:tbl>
      <w:tblPr>
        <w:tblStyle w:val="4"/>
        <w:tblpPr w:leftFromText="180" w:rightFromText="180" w:vertAnchor="text" w:horzAnchor="page" w:tblpX="1793" w:tblpY="458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施工项目专项成本分析包括（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月度成本分析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年度成本分析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成本盈亏异常分析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工期成本分析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资金成本分析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CDE</w:t>
            </w:r>
          </w:p>
        </w:tc>
      </w:tr>
    </w:tbl>
    <w:p>
      <w:pPr>
        <w:pStyle w:val="3"/>
        <w:spacing w:after="0"/>
        <w:ind w:left="0" w:leftChars="0" w:firstLine="0" w:firstLineChars="0"/>
        <w:jc w:val="left"/>
        <w:rPr>
          <w:b/>
          <w:bCs/>
        </w:rPr>
      </w:pPr>
    </w:p>
    <w:tbl>
      <w:tblPr>
        <w:tblStyle w:val="4"/>
        <w:tblpPr w:leftFromText="180" w:rightFromText="180" w:vertAnchor="text" w:horzAnchor="page" w:tblpX="1793" w:tblpY="31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下列成本分析工作中，属于综合成本分析的有（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年度成本分析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工期成本分析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资金成本分析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月度成本分析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分部分项工程成本分析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ADE</w:t>
            </w:r>
          </w:p>
        </w:tc>
      </w:tr>
    </w:tbl>
    <w:p/>
    <w:tbl>
      <w:tblPr>
        <w:tblStyle w:val="4"/>
        <w:tblpPr w:leftFromText="180" w:rightFromText="180" w:vertAnchor="text" w:horzAnchor="page" w:tblpX="1793" w:tblpY="458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关于施工项目安全技术交底的说法，正确的有（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施工项目必须实行逐级安全技术交底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交底内容应针对潜在危险因素和存在问题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涉及“四新”项目，必须经过两阶段技术交底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定期向多工种交叉施工的作业队做口头技术交底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交底时应将施工程序向班组长进行详细交底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ABCE</w:t>
            </w:r>
          </w:p>
        </w:tc>
      </w:tr>
    </w:tbl>
    <w:p/>
    <w:tbl>
      <w:tblPr>
        <w:tblStyle w:val="4"/>
        <w:tblpPr w:leftFromText="180" w:rightFromText="180" w:vertAnchor="text" w:horzAnchor="page" w:tblpX="1793" w:tblpY="458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w:t>
            </w:r>
            <w:r>
              <w:rPr>
                <w:rFonts w:hint="eastAsia"/>
                <w:kern w:val="0"/>
                <w:sz w:val="18"/>
                <w:szCs w:val="18"/>
                <w:lang w:val="en-US" w:eastAsia="zh-CN"/>
              </w:rPr>
              <w:t>2</w:t>
            </w:r>
            <w:r>
              <w:rPr>
                <w:kern w:val="0"/>
                <w:sz w:val="18"/>
                <w:szCs w:val="18"/>
              </w:rPr>
              <w:t>-</w:t>
            </w:r>
            <w:r>
              <w:rPr>
                <w:rFonts w:hint="eastAsia"/>
                <w:kern w:val="0"/>
                <w:sz w:val="18"/>
                <w:szCs w:val="18"/>
                <w:lang w:val="en-US" w:eastAsia="zh-CN"/>
              </w:rPr>
              <w:t>131</w:t>
            </w:r>
            <w:bookmarkStart w:id="0" w:name="_GoBack"/>
            <w:bookmarkEnd w:id="0"/>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关于安全技术交底内容及要求的说法，正确的有（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内容中必须包括事故发生后的避难和急救措施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项目部必须实行逐级交底制度，纵向延伸到班组全体人员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内容中必须包括针对危险点的预防措施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定期向交叉作业的施工班组进行口头交底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涉及“四新”项目的单项技术设计必须经过两阶段技术交底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ABCE</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hODE3MjNmZWI0ZTQ4NDU1MDg4MmU3YjYzZTI5ZmEifQ=="/>
  </w:docVars>
  <w:rsids>
    <w:rsidRoot w:val="11011A22"/>
    <w:rsid w:val="02BF2616"/>
    <w:rsid w:val="11011A22"/>
    <w:rsid w:val="1BC76F4C"/>
    <w:rsid w:val="44B5329A"/>
    <w:rsid w:val="77A95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Body Text First Indent 2"/>
    <w:basedOn w:val="2"/>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15818</Words>
  <Characters>18712</Characters>
  <Lines>0</Lines>
  <Paragraphs>0</Paragraphs>
  <TotalTime>0</TotalTime>
  <ScaleCrop>false</ScaleCrop>
  <LinksUpToDate>false</LinksUpToDate>
  <CharactersWithSpaces>20446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2023-07-26T02:51:00Z</dcterms:created>
  <dc:creator>Administrator</dc:creator>
  <cp:lastModifiedBy>Administrator</cp:lastModifiedBy>
  <dcterms:modified xsi:type="dcterms:W3CDTF">2023-07-26T03:25:04Z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063912A420494C9782360523D086C17A</vt:lpwstr>
  </property>
</Properties>
</file>