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1868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事故应急救援预案提出的技术措施和组织措施应( 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详尽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真实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及时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明确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有效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1869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建筑安全生产事故按事故的原因和性质分为(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生产事故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重伤事故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死亡事故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轻伤事故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环境事故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在确定工程开展程序时，一般应遵循（   ）原则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先地下后地上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基础施工先浅后深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先主体后围护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管网施工先主线后干线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先地下管道后筑路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ACE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施工组织总设计的主要内容有（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施工作业计划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施工部署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技术经济指标分析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施工质量安全措施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工程量清单及报价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施工现场临时用水管径的选择，要考虑（   ）等参数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用水不均衡系数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耗水量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工作班次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水流速度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水管的材质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建筑工地临时供电一般包括（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动力用电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生产用电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生活用电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室外用电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照明用电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工程施工组织设计的主要作用有（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规划施工全局的全过程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指导工程投标和合同签订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提出工程控制目标及技术组织措施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提出工程竣工结算依据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提供工程设计依据和要求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设计方的项目管理工作主要在设汁阶段进行，但它也会涉及(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设计前准备阶段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施工阶段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动用前准备阶段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决策阶段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保修阶段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对由于( )等原因引起的索赔，承包商可索赔人工费部分。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工效降低增加的劳动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完成合同之外的工作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工程延期致使人员窝工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法定人工费增长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施工现场加班劳动中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单位工程竣工验收工作应包括检查审核( )的工程档案资料及质量验收资料。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建设单位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设计单位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勘察单位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施工单位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监理单位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下列关于施工企业项目经理工作性质的表述中，正确的有(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项目经理是一个工作岗位的名称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项目经理是由施工企业上级主管部门指派确定的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项目经理对工程项目施工过程全面负责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项目经理对工程建设项目全面负责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项目经理是施工企业法定代表人在工程项目上的代表人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1879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因素分析法的计算步骤包括(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确定分析对象，并计算出实际与目标数的差异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确定该指标是由哪几个因素组成，并按其相互关系排序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以目标数为基础，将各因素的目标数相乘，作为分析替代的基数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将实际指标与目标指标对比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与本行业平均水平、先进水平对比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1880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下列属于工程变更的是(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设计变更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进度计划变更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合同变更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技术规范与标准变更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施工次序变更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1881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某研究发展中心工程施工中，在浇筑门厅(结构高度为28．1m，净跨24m)混凝土时，发生支模架坍塌，造成13人死亡，l7人受伤。经调查，该事故主要是由于现场技术管理人员生病请假，工程负责人为了不影响施工进度，未经技术交底就吩咐工人自行作业造成的，该工程质量应判定为(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管理原因引发的事故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技术原因引发的事故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特别重大事故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指导责任事故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重大质量事故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1882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施工合同示范文本有关材料设备供应的规定中，表述正确的有(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根据工程需要，承包人需要使用代用材料时应经工程师认可后才能使用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发包人按合同约定供应的材料设备，应向承包人提供产品合格证明，对其质量负责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发包人供应的材料设备，由发包人自行负责保管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发包人应在所供材料设备到货前24小时以书面形式通知承包人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承包人供应的材料设备使用前，承包人应按工程师的要求进行检验或试验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1883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施工成本分析的依据是(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会计核算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业务核算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避度报告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统计核算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工程变更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1884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01-03-0200-02-01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9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控制强噪声施工作业时间应做到(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凡在人口稠密区进行强噪声作业时，须严格控制作业时间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确系特殊情况必须昼夜施工时，出安民告示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一般早10点到晚6点之间停止强噪声作业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确系特殊情况必须昼夜施工时，尽量采取降低噪声措施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确系特殊情况必须昼夜施工时，会同建设单位找当地居委会、村委会或当地居民协调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6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1885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01-03-0200-02-0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rPr>
          <w:trHeight w:val="39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施工承包合同有关费用控制的规定中，表述正确的是(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施工合同价款可约定采用成本加酬金方式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工程预付款应在结算后一次性扣回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承包人应在工程变更确定后14天内提出变更工程价款的报告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保修期满，承包人履行了保修义务，发包人应在质量保修期满后28内结算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发包人应在收到承包人递交的竣工结算报告及结算资料后28天内进行核实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ACE</w:t>
            </w:r>
          </w:p>
        </w:tc>
      </w:tr>
    </w:tbl>
    <w:p>
      <w:pPr>
        <w:ind w:left="0" w:leftChars="0" w:firstLine="0" w:firstLineChars="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sz w:val="22"/>
        <w:szCs w:val="36"/>
        <w:lang w:val="en-US" w:eastAsia="zh-Hans"/>
      </w:rPr>
    </w:pPr>
    <w:r>
      <w:rPr>
        <w:rFonts w:hint="eastAsia"/>
        <w:sz w:val="22"/>
        <w:szCs w:val="36"/>
        <w:lang w:val="en-US" w:eastAsia="zh-Hans"/>
      </w:rPr>
      <w:t>实务</w:t>
    </w:r>
    <w:r>
      <w:rPr>
        <w:rFonts w:hint="default"/>
        <w:sz w:val="22"/>
        <w:szCs w:val="36"/>
        <w:lang w:eastAsia="zh-Hans"/>
      </w:rPr>
      <w:t>1868-1885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57CEADE7"/>
    <w:rsid w:val="5F7E07F3"/>
    <w:rsid w:val="759E6869"/>
    <w:rsid w:val="7FBFEA7C"/>
    <w:rsid w:val="7FDF2B00"/>
    <w:rsid w:val="7FE7A42C"/>
    <w:rsid w:val="E5FE802F"/>
    <w:rsid w:val="EB7E33C7"/>
    <w:rsid w:val="EF6C3FD9"/>
    <w:rsid w:val="F7B6FDB5"/>
    <w:rsid w:val="FEDF71CD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2022-01-18T23:36:00Z</dcterms:created>
  <dc:creator>mac</dc:creator>
  <cp:lastModifiedBy>mac</cp:lastModifiedBy>
  <dcterms:modified xsi:type="dcterms:W3CDTF">2022-01-28T00:21:44Z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