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0" w:name="_Hlk124431730"/>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重力坝分缝的作用包括(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满足混凝土浇筑要求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适应地基不均匀沉降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控制温度裂缝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及时排出坝内渗水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便于安装止水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r>
              <w:rPr>
                <w:rFonts w:hint="eastAsia" w:ascii="宋体" w:hAnsi="宋体" w:cs="宋体"/>
                <w:kern w:val="0"/>
                <w:sz w:val="18"/>
                <w:szCs w:val="18"/>
                <w:lang w:val="en-US" w:eastAsia="zh-CN"/>
              </w:rPr>
              <w:t>B</w:t>
            </w:r>
            <w:r>
              <w:rPr>
                <w:rFonts w:ascii="宋体" w:hAnsi="宋体" w:cs="宋体"/>
                <w:kern w:val="0"/>
                <w:sz w:val="18"/>
                <w:szCs w:val="18"/>
              </w:rPr>
              <w:t>C</w:t>
            </w:r>
          </w:p>
        </w:tc>
      </w:tr>
      <w:bookmarkEnd w:id="0"/>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水闸下游连接段包括(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铺盖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消力池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护坦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岸墙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海漫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关于施工放样的说法，正确的有(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由整体到局部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先控制，后碎部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由建筑物主轴线确定建筑物细部相对位置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测设细部的精度比测设主轴线的精度高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各细部的测设精度一样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w:t>
            </w:r>
            <w:r>
              <w:rPr>
                <w:rFonts w:hint="eastAsia"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混凝土集料中的砂按粗细程度不同分为(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特细砂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粗砂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细砂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粉砂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r>
              <w:rPr>
                <w:rFonts w:hint="eastAsia" w:ascii="宋体" w:hAnsi="宋体" w:cs="宋体"/>
                <w:kern w:val="0"/>
                <w:sz w:val="18"/>
                <w:szCs w:val="18"/>
                <w:lang w:val="en-US" w:eastAsia="zh-CN"/>
              </w:rPr>
              <w:t>C</w:t>
            </w:r>
            <w:r>
              <w:rPr>
                <w:rFonts w:ascii="宋体" w:hAnsi="宋体" w:cs="宋体"/>
                <w:kern w:val="0"/>
                <w:sz w:val="18"/>
                <w:szCs w:val="18"/>
              </w:rPr>
              <w:t>D</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爆破施工时，炮孔布置合理的有(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炮孔方向宜与最小抵抗线方向重合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尽量利用和创造自由面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炮孔与岩石层面垂直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几排炮孔时，宜按梅花形布置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炮孔与节理平行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w:t>
            </w:r>
            <w:r>
              <w:rPr>
                <w:rFonts w:ascii="宋体" w:hAnsi="宋体" w:cs="宋体"/>
                <w:kern w:val="0"/>
                <w:sz w:val="18"/>
                <w:szCs w:val="18"/>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w:t>
            </w:r>
            <w:r>
              <w:rPr>
                <w:rFonts w:hint="eastAsia" w:ascii="宋体" w:hAnsi="宋体" w:cs="宋体"/>
                <w:kern w:val="0"/>
                <w:sz w:val="18"/>
                <w:szCs w:val="18"/>
                <w:lang w:eastAsia="zh-CN"/>
              </w:rPr>
              <w:t>《</w:t>
            </w:r>
            <w:r>
              <w:rPr>
                <w:rFonts w:hint="eastAsia" w:ascii="宋体" w:hAnsi="宋体" w:cs="宋体"/>
                <w:kern w:val="0"/>
                <w:sz w:val="18"/>
                <w:szCs w:val="18"/>
              </w:rPr>
              <w:t>水利建设项目后评价管理办法(试行)》，过程评价的内容包括(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财务评价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国民经济评价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综合评价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前期工作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运行管理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D</w:t>
            </w:r>
            <w:r>
              <w:rPr>
                <w:rFonts w:ascii="宋体" w:hAnsi="宋体" w:cs="宋体"/>
                <w:kern w:val="0"/>
                <w:sz w:val="18"/>
                <w:szCs w:val="18"/>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根据《水工建筑物岩石基础开挖工程施工技术规范》(SL47-1994).水工建筑物岩石基础开挖临近建基而不应采用(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rPr>
              <w:t>)施工。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洞室爆破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梯段爆破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预留保护层人工撬挖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药壶爆破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深孔爆破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水工建筑物的耐久性是指在合理使用年限内保持其( </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适用性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外观性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维护性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经纬仪测量角度的方法有(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回测法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全圆测回法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回转法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方格网法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土坝坝面作业包含的主要工序有(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铺料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压实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w:t>
            </w:r>
            <w:r>
              <w:rPr>
                <w:rFonts w:hint="eastAsia" w:ascii="宋体" w:hAnsi="宋体" w:cs="宋体"/>
                <w:kern w:val="0"/>
                <w:sz w:val="18"/>
                <w:szCs w:val="18"/>
                <w:lang w:val="en-US" w:eastAsia="zh-CN"/>
              </w:rPr>
              <w:t>据</w:t>
            </w:r>
            <w:r>
              <w:rPr>
                <w:rFonts w:hint="eastAsia" w:ascii="宋体" w:hAnsi="宋体" w:cs="宋体"/>
                <w:kern w:val="0"/>
                <w:sz w:val="18"/>
                <w:szCs w:val="18"/>
              </w:rPr>
              <w:t xml:space="preserve">(关于调整水利工程建设现目施工准备开工条件的通知)，项目施工准备开工应满足的条件包括(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项目可行业研究报告已经批准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环境影响评价文件己批准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年度投资计划已下达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初步设计报告已批复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建设资金已落实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r>
              <w:rPr>
                <w:rFonts w:ascii="宋体" w:hAnsi="宋体" w:cs="宋体"/>
                <w:kern w:val="0"/>
                <w:sz w:val="18"/>
                <w:szCs w:val="18"/>
              </w:rPr>
              <w:t>B</w:t>
            </w:r>
            <w:r>
              <w:rPr>
                <w:rFonts w:hint="eastAsia" w:ascii="宋体" w:hAnsi="宋体" w:cs="宋体"/>
                <w:kern w:val="0"/>
                <w:sz w:val="18"/>
                <w:szCs w:val="18"/>
                <w:lang w:val="en-US" w:eastAsia="zh-CN"/>
              </w:rPr>
              <w:t>CE</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根据《水利水电工程设计质量评定标准》，下列内容中，属于施工组织设计部分的经济性要求是(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主要基础资科齐全可靠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导流方案应满足下游供水的要求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导流建筑物规模恰当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对外交通方案符合实际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施工布置应满足爆破对安全距离的要求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开发建设项目水土流失防治指标包括(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土地侵蚀模数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扰动土地整治率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水主流失总治理度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土壤流失控制比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拦渣率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下列关于土石坝坝体排水设施的说法，正确的有(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贴坡排水顶部应高于坝体浸润线的逸出点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贴坡排水可降低浸润线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棱体排水不能降低浸润线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棱体排水可保护下游坝脚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坝体排水构造中反滤层材料粒径沿渗流方向应从小到大排列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利水电工程中常见的边坡变形破坏类型主要有( )等。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接触冲刷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接触流土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崩塌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松弛张裂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蠕动变形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下列地基处理方法中,适用于水利水电工程软土地基处理的方法有</w:t>
            </w:r>
            <w:r>
              <w:rPr>
                <w:rFonts w:hint="eastAsia" w:ascii="宋体" w:hAnsi="宋体" w:cs="宋体"/>
                <w:color w:val="00000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置换法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强夯法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挤实法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预浸法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下列防渗方法中,适用于士石坝上游截渗处理的方法有(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截水槽法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黏土斜墙法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导渗沟法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贴坡排水法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防渗墙法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A</w:t>
            </w:r>
            <w:r>
              <w:rPr>
                <w:rFonts w:ascii="宋体" w:hAnsi="宋体" w:cs="宋体"/>
                <w:kern w:val="0"/>
                <w:sz w:val="18"/>
                <w:szCs w:val="18"/>
              </w:rPr>
              <w:t>B</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反击式水轮机按转轮区内水流相对于主轴流动方向的不同可分为(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)等类型。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双击法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混流法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轴流法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斜击法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灌流法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ascii="宋体" w:hAnsi="宋体" w:cs="宋体"/>
                <w:kern w:val="0"/>
                <w:sz w:val="18"/>
                <w:szCs w:val="18"/>
              </w:rPr>
              <w:t>BC</w:t>
            </w:r>
            <w:r>
              <w:rPr>
                <w:rFonts w:hint="eastAsia" w:ascii="宋体" w:hAnsi="宋体" w:cs="宋体"/>
                <w:kern w:val="0"/>
                <w:sz w:val="18"/>
                <w:szCs w:val="18"/>
                <w:lang w:val="en-US" w:eastAsia="zh-CN"/>
              </w:rPr>
              <w:t>E</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根据《水利工程设计变更管理暂行力法》(水规计[2012]93号),下列施工组织设计变更中，属于重大设计变更的是(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)的变化</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主要料场场地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枢纽工程施工导流方式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主要建筑物工程总进度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地下洞室支护形式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水泵内的损失包括(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渗漏损失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电力损失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水力损失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容积损失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机械损失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土料的压实</w:t>
            </w:r>
            <w:r>
              <w:rPr>
                <w:rFonts w:hint="eastAsia" w:ascii="宋体" w:hAnsi="宋体" w:cs="宋体"/>
                <w:kern w:val="0"/>
                <w:sz w:val="18"/>
                <w:szCs w:val="18"/>
                <w:lang w:val="en-US" w:eastAsia="zh-CN"/>
              </w:rPr>
              <w:t>影响因素主要有（  ）。</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碾压机具</w:t>
            </w:r>
            <w:r>
              <w:rPr>
                <w:rFonts w:hint="eastAsia" w:ascii="宋体" w:hAnsi="宋体" w:cs="宋体"/>
                <w:kern w:val="0"/>
                <w:sz w:val="18"/>
                <w:szCs w:val="18"/>
                <w:lang w:val="en-US" w:eastAsia="zh-CN"/>
              </w:rPr>
              <w:t>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每层</w:t>
            </w:r>
            <w:r>
              <w:rPr>
                <w:rFonts w:hint="eastAsia" w:ascii="宋体" w:hAnsi="宋体" w:cs="宋体"/>
                <w:kern w:val="0"/>
                <w:sz w:val="18"/>
                <w:szCs w:val="18"/>
              </w:rPr>
              <w:t>铺土厚度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压实遍数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干密度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含水量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w:t>
            </w:r>
            <w:r>
              <w:rPr>
                <w:rFonts w:ascii="宋体" w:hAnsi="宋体" w:cs="宋体"/>
                <w:kern w:val="0"/>
                <w:sz w:val="18"/>
                <w:szCs w:val="18"/>
              </w:rPr>
              <w:t xml:space="preserve">CE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计算土围堰的堰顶高程，应考虑的因素包括(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河道宽度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施工期水位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围岩结构形式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波浪爬高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安全超高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下列水利水电工程注册建造师签章文件中，属于进度管理文件的有(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暂停施工申请表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施工月报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复工申请表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施工进度计划报审表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变更申请表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下列混凝土重力坝所受荷载中，属于扬压力的有(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动水压力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波浪压力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浮托力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泥沙压力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渗透压力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 w:name="_Hlk124432976"/>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水利工程土石围堰漏洞险情进水口的探测方法有( )等。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水面观察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潜水探漏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钎探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钻探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投放颜料观察水色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A</w:t>
            </w:r>
            <w:r>
              <w:rPr>
                <w:rFonts w:hint="eastAsia" w:ascii="宋体" w:hAnsi="宋体" w:cs="宋体"/>
                <w:kern w:val="0"/>
                <w:sz w:val="18"/>
                <w:szCs w:val="18"/>
                <w:lang w:val="en-US" w:eastAsia="zh-CN"/>
              </w:rPr>
              <w:t>BE</w:t>
            </w:r>
          </w:p>
        </w:tc>
      </w:tr>
      <w:bookmarkEnd w:id="1"/>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bookmarkStart w:id="2" w:name="_Hlk124433536"/>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kern w:val="0"/>
                <w:sz w:val="18"/>
                <w:szCs w:val="18"/>
                <w:highlight w:val="none"/>
                <w:lang w:eastAsia="zh-CN"/>
              </w:rPr>
              <w:t>12-03-</w:t>
            </w:r>
            <w:r>
              <w:rPr>
                <w:kern w:val="0"/>
                <w:sz w:val="18"/>
                <w:szCs w:val="18"/>
                <w:highlight w:val="none"/>
              </w:rPr>
              <w:t>0</w:t>
            </w:r>
            <w:r>
              <w:rPr>
                <w:rFonts w:hint="eastAsia"/>
                <w:kern w:val="0"/>
                <w:sz w:val="18"/>
                <w:szCs w:val="18"/>
                <w:highlight w:val="none"/>
                <w:lang w:val="en-US" w:eastAsia="zh-CN"/>
              </w:rPr>
              <w:t>0</w:t>
            </w:r>
            <w:r>
              <w:rPr>
                <w:kern w:val="0"/>
                <w:sz w:val="18"/>
                <w:szCs w:val="18"/>
                <w:highlight w:val="none"/>
              </w:rPr>
              <w:t>01-0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rPr>
              <w:t>根据《水利水电工程等级划分及洪水标准》(SL252-2002)，确定临时水工建筑物级别的依据包括(</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)等。</w:t>
            </w:r>
            <w:r>
              <w:rPr>
                <w:rFonts w:hint="eastAsia" w:ascii="宋体" w:hAnsi="宋体" w:cs="宋体"/>
                <w:kern w:val="0"/>
                <w:sz w:val="18"/>
                <w:szCs w:val="18"/>
                <w:highlight w:val="none"/>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气候环境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保护对象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失事后果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抗震烈度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eastAsia="zh-CN"/>
              </w:rPr>
            </w:pPr>
            <w:r>
              <w:rPr>
                <w:rFonts w:ascii="宋体" w:hAnsi="宋体" w:cs="宋体"/>
                <w:kern w:val="0"/>
                <w:sz w:val="18"/>
                <w:szCs w:val="18"/>
                <w:highlight w:val="none"/>
              </w:rPr>
              <w:t>BC</w:t>
            </w:r>
            <w:r>
              <w:rPr>
                <w:rFonts w:hint="eastAsia" w:ascii="宋体" w:hAnsi="宋体" w:cs="宋体"/>
                <w:kern w:val="0"/>
                <w:sz w:val="18"/>
                <w:szCs w:val="18"/>
                <w:highlight w:val="none"/>
                <w:lang w:val="en-US" w:eastAsia="zh-CN"/>
              </w:rPr>
              <w:t>E</w:t>
            </w:r>
          </w:p>
        </w:tc>
      </w:tr>
      <w:bookmarkEnd w:id="2"/>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3" w:name="_Hlk124437427"/>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水利工程实施中，钢绞线质量检验的主要指标包括(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含碳量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屈服强度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极限强度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伸长率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冷弯性能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CDE</w:t>
            </w:r>
          </w:p>
        </w:tc>
      </w:tr>
      <w:bookmarkEnd w:id="3"/>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kern w:val="0"/>
                <w:sz w:val="18"/>
                <w:szCs w:val="18"/>
                <w:highlight w:val="none"/>
                <w:lang w:eastAsia="zh-CN"/>
              </w:rPr>
              <w:t>12-03-</w:t>
            </w:r>
            <w:r>
              <w:rPr>
                <w:kern w:val="0"/>
                <w:sz w:val="18"/>
                <w:szCs w:val="18"/>
                <w:highlight w:val="none"/>
              </w:rPr>
              <w:t>0</w:t>
            </w:r>
            <w:r>
              <w:rPr>
                <w:rFonts w:hint="eastAsia"/>
                <w:kern w:val="0"/>
                <w:sz w:val="18"/>
                <w:szCs w:val="18"/>
                <w:highlight w:val="none"/>
                <w:lang w:val="en-US" w:eastAsia="zh-CN"/>
              </w:rPr>
              <w:t>0</w:t>
            </w:r>
            <w:r>
              <w:rPr>
                <w:kern w:val="0"/>
                <w:sz w:val="18"/>
                <w:szCs w:val="18"/>
                <w:highlight w:val="none"/>
              </w:rPr>
              <w:t>01-0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水利工程施工中，确定截流龙口宽度及其防护措施的主要依据有(</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ascii="宋体" w:hAnsi="宋体" w:cs="宋体"/>
                <w:kern w:val="0"/>
                <w:sz w:val="18"/>
                <w:szCs w:val="18"/>
                <w:highlight w:val="none"/>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龙口流量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龙口抗冲流速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截流方法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龙口附近地形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截流延续时间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eastAsia="zh-CN"/>
              </w:rPr>
            </w:pPr>
            <w:r>
              <w:rPr>
                <w:rFonts w:ascii="宋体" w:hAnsi="宋体" w:cs="宋体"/>
                <w:kern w:val="0"/>
                <w:sz w:val="18"/>
                <w:szCs w:val="18"/>
                <w:highlight w:val="none"/>
              </w:rPr>
              <w:t>A</w:t>
            </w:r>
            <w:r>
              <w:rPr>
                <w:rFonts w:hint="eastAsia" w:ascii="宋体" w:hAnsi="宋体" w:cs="宋体"/>
                <w:kern w:val="0"/>
                <w:sz w:val="18"/>
                <w:szCs w:val="18"/>
                <w:highlight w:val="none"/>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下列作业类别中，属于特殊高处作业有(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雨天高处作业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夜间高处作业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雾霾高处作业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高原高处作业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抢救高处作业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根据《关于贯彻质量发展纲要，提升水利工程质量的实施意见》(水建管【2012】581号)，水利工程建设质量方针包括(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坚持质量第一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坚持以人为本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坚持安全为先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坚持诚信守法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坚持夯实基础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kern w:val="0"/>
                <w:sz w:val="18"/>
                <w:szCs w:val="18"/>
                <w:highlight w:val="none"/>
                <w:lang w:eastAsia="zh-CN"/>
              </w:rPr>
              <w:t>12-03-</w:t>
            </w:r>
            <w:r>
              <w:rPr>
                <w:kern w:val="0"/>
                <w:sz w:val="18"/>
                <w:szCs w:val="18"/>
                <w:highlight w:val="none"/>
              </w:rPr>
              <w:t>0</w:t>
            </w:r>
            <w:r>
              <w:rPr>
                <w:rFonts w:hint="eastAsia"/>
                <w:kern w:val="0"/>
                <w:sz w:val="18"/>
                <w:szCs w:val="18"/>
                <w:highlight w:val="none"/>
                <w:lang w:val="en-US" w:eastAsia="zh-CN"/>
              </w:rPr>
              <w:t>0</w:t>
            </w:r>
            <w:r>
              <w:rPr>
                <w:kern w:val="0"/>
                <w:sz w:val="18"/>
                <w:szCs w:val="18"/>
                <w:highlight w:val="none"/>
              </w:rPr>
              <w:t>01-0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水利水电工程基本建设项目具有（</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）的特点。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工程建设涉及面广，问题复杂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rPr>
              <w:t>工程工期长，耗资较</w:t>
            </w:r>
            <w:r>
              <w:rPr>
                <w:rFonts w:hint="eastAsia" w:ascii="宋体" w:hAnsi="宋体" w:cs="宋体"/>
                <w:kern w:val="0"/>
                <w:sz w:val="18"/>
                <w:szCs w:val="18"/>
                <w:highlight w:val="none"/>
                <w:lang w:val="en-US" w:eastAsia="zh-CN"/>
              </w:rPr>
              <w:t>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工程建设项目的单一性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工程建设地点固定，可连续性施工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工程建设项目效益显著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val="en-US" w:eastAsia="zh-CN"/>
              </w:rPr>
            </w:pPr>
            <w:r>
              <w:rPr>
                <w:rFonts w:ascii="宋体" w:hAnsi="宋体" w:cs="宋体"/>
                <w:kern w:val="0"/>
                <w:sz w:val="18"/>
                <w:szCs w:val="18"/>
                <w:highlight w:val="none"/>
              </w:rPr>
              <w:t>ACD</w:t>
            </w:r>
            <w:r>
              <w:rPr>
                <w:rFonts w:hint="eastAsia" w:ascii="宋体" w:hAnsi="宋体" w:cs="宋体"/>
                <w:kern w:val="0"/>
                <w:sz w:val="18"/>
                <w:szCs w:val="18"/>
                <w:highlight w:val="none"/>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4" w:name="_Hlk124495405"/>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水利水电工程资料的基本组成也是相应的按照水利工程的划分，具体的分为（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单元工程资料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分部工程资料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单位评定资料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相应联合验收资料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单项工程资料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A</w:t>
            </w:r>
            <w:r>
              <w:rPr>
                <w:rFonts w:hint="eastAsia" w:ascii="宋体" w:hAnsi="宋体" w:cs="宋体"/>
                <w:kern w:val="0"/>
                <w:sz w:val="18"/>
                <w:szCs w:val="18"/>
                <w:lang w:val="en-US" w:eastAsia="zh-CN"/>
              </w:rPr>
              <w:t>B</w:t>
            </w:r>
            <w:r>
              <w:rPr>
                <w:rFonts w:ascii="宋体" w:hAnsi="宋体" w:cs="宋体"/>
                <w:kern w:val="0"/>
                <w:sz w:val="18"/>
                <w:szCs w:val="18"/>
              </w:rPr>
              <w:t>CD</w:t>
            </w:r>
            <w:r>
              <w:rPr>
                <w:rFonts w:hint="eastAsia" w:ascii="宋体" w:hAnsi="宋体" w:cs="宋体"/>
                <w:kern w:val="0"/>
                <w:sz w:val="18"/>
                <w:szCs w:val="18"/>
                <w:lang w:val="en-US" w:eastAsia="zh-CN"/>
              </w:rPr>
              <w:t xml:space="preserve"> </w:t>
            </w:r>
          </w:p>
        </w:tc>
      </w:tr>
      <w:bookmarkEnd w:id="4"/>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水利工程档案的保管期限分为（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）三种。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永久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长期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短期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暂时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A</w:t>
            </w:r>
            <w:r>
              <w:rPr>
                <w:rFonts w:hint="eastAsia" w:ascii="宋体" w:hAnsi="宋体" w:cs="宋体"/>
                <w:kern w:val="0"/>
                <w:sz w:val="18"/>
                <w:szCs w:val="18"/>
                <w:lang w:val="en-US" w:eastAsia="zh-CN"/>
              </w:rPr>
              <w:t>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混凝土拌合物的和易性包括（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）三个方面的内容。</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粘聚性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粘滞性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粘结性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保水性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施工单位要推行全面质量管理，就必须（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提高资质等级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建立健全质量保证体系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制定和完善岗位质量规范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质量责任及考核办法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落实质量责任制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根据《水电建设工程质量管理暂行办法》，下列有关施工质量管理的说法正确的是（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近一年内工程发生特大质量事故施工单位不得独立中标承建大型水电站主体工程的施工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非水电专业施工单位不能独立承担有水工特点的工程项目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大型水电项目的非主体工程可以转包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水电项目分包部分不宜超过合同工作量的30%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临时合同工不能作为劳务由施工单位统一管理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水利系统文明建设工地建设管理水平考核的内容包括(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基本建设程序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施工安全措施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内部管理制度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ABC</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施工单位在堤防施工过程中的质量检验工作制度包括(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班组初检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作业队复检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项目部终检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单位抽检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质检员平行检验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hint="eastAsia" w:ascii="宋体" w:hAnsi="宋体" w:cs="宋体"/>
                <w:kern w:val="0"/>
                <w:sz w:val="18"/>
                <w:szCs w:val="18"/>
              </w:rPr>
              <w:t>BC</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水利水电工程常用的灌浆浆液有(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水泥黏土浆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黏土浆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水泥黏土砂浆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固化灰浆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以下关于后退法相较于进占法卸料的优点，正确的是（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可以加快施工进度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对轮胎磨损比较轻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可以减轻物料的分离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会增大物料的分离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可显著减轻推土机的摊平工作量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ascii="宋体" w:hAnsi="宋体" w:cs="宋体"/>
                <w:kern w:val="0"/>
                <w:sz w:val="18"/>
                <w:szCs w:val="18"/>
              </w:rPr>
              <w:t>BC</w:t>
            </w:r>
            <w:r>
              <w:rPr>
                <w:rFonts w:hint="eastAsia" w:ascii="宋体" w:hAnsi="宋体" w:cs="宋体"/>
                <w:kern w:val="0"/>
                <w:sz w:val="18"/>
                <w:szCs w:val="18"/>
                <w:lang w:val="en-US" w:eastAsia="zh-CN"/>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下列关于水电工程事故调查权限和处理方案的说法，正确的是（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一般事故由施工单位负责调查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较大事故可由监理单位负责调查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特大事故由质监总站负责组织专家组进行调查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一般事故及较大事故的处理方案均由事故单位提出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重、特大事故由项目法人委托设计单位提出，项目法人组织专家审查批准后实施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土石围堰的防渗结构形式有（</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斜墙式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灌浆帷幕式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垂直防渗墙式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斜墙带水平铺盖式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灌浆带水平铺盖式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确定临时性水工建筑物的级别应考虑的因素主要有（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临时建筑物的结构形式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保护对象的重要性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临时建筑物的规模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失事后果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w:t>
            </w:r>
            <w:r>
              <w:rPr>
                <w:rFonts w:hint="eastAsia" w:ascii="宋体" w:hAnsi="宋体" w:cs="宋体"/>
                <w:kern w:val="0"/>
                <w:sz w:val="18"/>
                <w:szCs w:val="18"/>
                <w:lang w:val="en-US" w:eastAsia="zh-CN"/>
              </w:rPr>
              <w:t>D</w:t>
            </w:r>
            <w:r>
              <w:rPr>
                <w:rFonts w:ascii="宋体" w:hAnsi="宋体" w:cs="宋体"/>
                <w:kern w:val="0"/>
                <w:sz w:val="18"/>
                <w:szCs w:val="18"/>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对建设项目的稽察，主要包括（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项目建设管理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资金使用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全面质量管理的核心是“三全”控制管理，也就是（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全面质量控制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全过程质量控制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全方位质量控制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全员参与控制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全</w:t>
            </w:r>
            <w:r>
              <w:rPr>
                <w:rFonts w:hint="eastAsia" w:ascii="宋体" w:hAnsi="宋体" w:cs="宋体"/>
                <w:kern w:val="0"/>
                <w:sz w:val="18"/>
                <w:szCs w:val="18"/>
                <w:lang w:val="en-US" w:eastAsia="zh-CN"/>
              </w:rPr>
              <w:t>社会</w:t>
            </w:r>
            <w:r>
              <w:rPr>
                <w:rFonts w:hint="eastAsia" w:ascii="宋体" w:hAnsi="宋体" w:eastAsia="宋体" w:cs="宋体"/>
                <w:kern w:val="0"/>
                <w:sz w:val="18"/>
                <w:szCs w:val="18"/>
                <w:lang w:eastAsia="zh-CN"/>
              </w:rPr>
              <w:t>参与控制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混凝土坝施工，若坝身在汛前不能浇筑到拦洪高程，可采取的措施有（    ）才能不停工。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坝面预留缺口渡汛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基坑淹没导流，坝身过水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采用临时断面拦洪</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坝体预留底孔渡汛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坝体预留梳齿渡汛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ACDE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关键部位单元工程是指对工程(    )有显著影响的单元工程。</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造价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功能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大坝混凝土浇筑，分块尺寸和铺层厚度已定，解决层间不出现冷缝的措施有（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增大运输浇筑能力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采用斜层浇筑法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采用阶梯浇筑法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采用平层浇筑法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增加振捣时间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均质土坝最常用的土料是(    )，要求其应具有一定的抗渗性和强度。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砂质黏土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黏土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细砂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砂砾石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壤土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 xml:space="preserve">AE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护坡工程常见的结构形式有(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浆砌块石护坡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干砌块石护坡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混凝土板护坡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模袋混凝土板护坡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土工膜护坡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ABCD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软土基坑施工中，为防止边坡失稳，保证施工安全，通常采取措施有（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采取合理坡度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设置边坡护面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基坑支护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降低地下水位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抬高地下水位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ABCD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)是确定混凝土拌和设备容量和台数时要考虑的内容。</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能满足同时拌制不同强度等级的混凝土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容量与骨料最大粒径相适应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容量与运载重量和装料容器的大小相匹配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有利于整体安装，整体转移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减少堆料场地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《水利工程质量管理规定》指出，水利工程质量实行（   ）相结合的质量管理体制。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项目法人负责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设计单位负责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监理单位控制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施工单位保证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政府监督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ACDE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关于工程项目的质量责任，下列说法正确的是（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工程产品生产者对工程产品负有直接责任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谁设计，谁负责；谁施工，谁负责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监理人也应承担直接责任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监理人承担监理责任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监理人没有责任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钢筋拉力检验项目中，应包括（   ）三个指标。</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弹性变形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屈服点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伸长率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重量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BCD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高喷灌浆的形式，目前可分为（  ）三种。</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旋喷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摆喷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直喷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定喷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面喷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水利工程质量监督机构的设置分别是(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质量监督总站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质量监督中心站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质量监督省站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质量监督站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质量监督项目站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ABD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首次疏干基坑时所需排除的水量，包括基坑中(  )等汇集到基坑中的水量。</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积水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地下渗流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堰体渗漏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降雨径流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生活用水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混凝土坝层间间歇超过混凝土初凝时间，会出现冷缝，从而使层间的（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）明显降低。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抗渗能力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抗剪能力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抗拉能力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抗压强度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抗冻能力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ABC</w:t>
            </w:r>
            <w:r>
              <w:rPr>
                <w:rFonts w:hint="eastAsia" w:ascii="宋体" w:hAnsi="宋体" w:cs="宋体"/>
                <w:kern w:val="0"/>
                <w:sz w:val="18"/>
                <w:szCs w:val="18"/>
                <w:lang w:val="en-US" w:eastAsia="zh-CN"/>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基坑排水分为(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初期排水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经常性排水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基坑渗水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降雨雨水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河道水流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建设工程施工承包合同的计价方式主要有</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总价合同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成本补偿合同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调价合同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成本加利润合同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施工项目安全检查的主要形式有（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专业性检查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定期检查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经常性检查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分级检查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节假日检查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对于施工项目存在的安全隐患，相关单位应制定整改方案，方案必须做到（  </w:t>
            </w:r>
            <w:r>
              <w:rPr>
                <w:rFonts w:ascii="宋体" w:hAnsi="宋体" w:cs="宋体"/>
                <w:kern w:val="0"/>
                <w:sz w:val="18"/>
                <w:szCs w:val="18"/>
              </w:rPr>
              <w:t>）</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定验收程序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46"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施工质量缺陷处理的基本方法有（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表面处理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加固处理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返工处理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bidi="ar-SA"/>
              </w:rPr>
              <w:t>返修处理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不作处理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影响建设工程项目质量的可控因素包括（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人的因素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技术因素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管理因素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社会因素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自然因素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在对施工项目进行进度检查与分析时发现原有进度计划必须进行调整，调整的内容主要有（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工程</w:t>
            </w:r>
            <w:r>
              <w:rPr>
                <w:rFonts w:hint="eastAsia" w:ascii="宋体" w:hAnsi="宋体" w:cs="宋体"/>
                <w:kern w:val="0"/>
                <w:sz w:val="18"/>
                <w:szCs w:val="18"/>
              </w:rPr>
              <w:t>质量</w:t>
            </w:r>
            <w:r>
              <w:rPr>
                <w:rFonts w:hint="eastAsia" w:ascii="宋体" w:hAnsi="宋体" w:cs="宋体"/>
                <w:kern w:val="0"/>
                <w:sz w:val="18"/>
                <w:szCs w:val="18"/>
                <w:lang w:eastAsia="zh-CN"/>
              </w:rPr>
              <w:t>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资源供给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工作起止时间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原材料供应商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流水施工根据各施工过程时间参数的不同特点分类包括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eastAsia="zh-CN"/>
              </w:rPr>
              <w:t>施工</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等节拍流水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异节拍流水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无节拍流水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无节奏流水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等节奏流水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常用的风险应对对策包括</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风险规避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风险减轻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风险自留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风险控制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风险转移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ABCE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根据《建筑施工组织设计规范》，施工管理计划包括</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进度管理计划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质量管理计划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安全管理计划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环境管理计划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设备管理计划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hint="eastAsia"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kern w:val="0"/>
                <w:sz w:val="18"/>
                <w:szCs w:val="18"/>
                <w:lang w:eastAsia="zh-CN"/>
              </w:rPr>
              <w:t>12-03-</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5" w:name="_GoBack" w:colFirst="1" w:colLast="1"/>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 xml:space="preserve">按照我国《企业伤亡事故分类标准》的规定，职业伤害事故分20类，其中与建筑业有关的包括（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辐射伤害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物体打击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触电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火药爆炸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高空坠落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r>
              <w:rPr>
                <w:rFonts w:hint="eastAsia" w:ascii="宋体" w:hAnsi="宋体" w:cs="宋体"/>
                <w:kern w:val="0"/>
                <w:sz w:val="18"/>
                <w:szCs w:val="18"/>
                <w:lang w:val="en-US" w:eastAsia="zh-CN"/>
              </w:rPr>
              <w:t>E</w:t>
            </w:r>
            <w:r>
              <w:rPr>
                <w:rFonts w:ascii="宋体" w:hAnsi="宋体" w:cs="宋体"/>
                <w:kern w:val="0"/>
                <w:sz w:val="18"/>
                <w:szCs w:val="18"/>
              </w:rPr>
              <w:t xml:space="preserve"> </w:t>
            </w:r>
          </w:p>
        </w:tc>
      </w:tr>
      <w:bookmarkEnd w:id="5"/>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kYTVjN2QwYTIxZjY4NWI1ODVhODBkMmRlZDFkNDMifQ=="/>
  </w:docVars>
  <w:rsids>
    <w:rsidRoot w:val="00013FBB"/>
    <w:rsid w:val="00013FBB"/>
    <w:rsid w:val="0002106B"/>
    <w:rsid w:val="00021DB9"/>
    <w:rsid w:val="000272AB"/>
    <w:rsid w:val="0003774C"/>
    <w:rsid w:val="00075C0A"/>
    <w:rsid w:val="00094448"/>
    <w:rsid w:val="000A56A8"/>
    <w:rsid w:val="000A7D9C"/>
    <w:rsid w:val="000B0531"/>
    <w:rsid w:val="000F4EC0"/>
    <w:rsid w:val="001011C3"/>
    <w:rsid w:val="001354EB"/>
    <w:rsid w:val="00167A8F"/>
    <w:rsid w:val="00181EBC"/>
    <w:rsid w:val="0018214C"/>
    <w:rsid w:val="001C7B6D"/>
    <w:rsid w:val="001D26F4"/>
    <w:rsid w:val="0021748C"/>
    <w:rsid w:val="002912C0"/>
    <w:rsid w:val="002A35CB"/>
    <w:rsid w:val="002D10D2"/>
    <w:rsid w:val="002F0731"/>
    <w:rsid w:val="00360914"/>
    <w:rsid w:val="00362EF0"/>
    <w:rsid w:val="00372F3D"/>
    <w:rsid w:val="00392355"/>
    <w:rsid w:val="003B7D12"/>
    <w:rsid w:val="003D514A"/>
    <w:rsid w:val="003E1946"/>
    <w:rsid w:val="0044093C"/>
    <w:rsid w:val="00470FAB"/>
    <w:rsid w:val="004851DE"/>
    <w:rsid w:val="004904D9"/>
    <w:rsid w:val="004A236E"/>
    <w:rsid w:val="004D1BF5"/>
    <w:rsid w:val="0050740D"/>
    <w:rsid w:val="00514962"/>
    <w:rsid w:val="005464D4"/>
    <w:rsid w:val="00557002"/>
    <w:rsid w:val="00571517"/>
    <w:rsid w:val="00571C15"/>
    <w:rsid w:val="00583A96"/>
    <w:rsid w:val="00587CF4"/>
    <w:rsid w:val="005A6EA0"/>
    <w:rsid w:val="005B6EAE"/>
    <w:rsid w:val="005E7BB8"/>
    <w:rsid w:val="005F7956"/>
    <w:rsid w:val="0060437A"/>
    <w:rsid w:val="00612C54"/>
    <w:rsid w:val="0066631D"/>
    <w:rsid w:val="00677A0B"/>
    <w:rsid w:val="00697EA5"/>
    <w:rsid w:val="006C4D52"/>
    <w:rsid w:val="006D3D69"/>
    <w:rsid w:val="006E55C4"/>
    <w:rsid w:val="006E66E1"/>
    <w:rsid w:val="006F2289"/>
    <w:rsid w:val="006F3402"/>
    <w:rsid w:val="00761CE4"/>
    <w:rsid w:val="007C0FFB"/>
    <w:rsid w:val="00812ADE"/>
    <w:rsid w:val="00840F49"/>
    <w:rsid w:val="008453FC"/>
    <w:rsid w:val="0084644B"/>
    <w:rsid w:val="0085049E"/>
    <w:rsid w:val="00850E7F"/>
    <w:rsid w:val="0085614E"/>
    <w:rsid w:val="00877783"/>
    <w:rsid w:val="00890A25"/>
    <w:rsid w:val="00894E25"/>
    <w:rsid w:val="008A7E5B"/>
    <w:rsid w:val="008B716B"/>
    <w:rsid w:val="008D048C"/>
    <w:rsid w:val="008E3E28"/>
    <w:rsid w:val="008E6067"/>
    <w:rsid w:val="008F532C"/>
    <w:rsid w:val="00906084"/>
    <w:rsid w:val="0092295E"/>
    <w:rsid w:val="00965A88"/>
    <w:rsid w:val="00982715"/>
    <w:rsid w:val="009A1BD7"/>
    <w:rsid w:val="00A32D88"/>
    <w:rsid w:val="00A337A7"/>
    <w:rsid w:val="00B378A9"/>
    <w:rsid w:val="00BA54FF"/>
    <w:rsid w:val="00BA7512"/>
    <w:rsid w:val="00BB0523"/>
    <w:rsid w:val="00BD1BD8"/>
    <w:rsid w:val="00C005F2"/>
    <w:rsid w:val="00C54C40"/>
    <w:rsid w:val="00C57E62"/>
    <w:rsid w:val="00CC7185"/>
    <w:rsid w:val="00CF5548"/>
    <w:rsid w:val="00D032E9"/>
    <w:rsid w:val="00D505E4"/>
    <w:rsid w:val="00D974B1"/>
    <w:rsid w:val="00DA1824"/>
    <w:rsid w:val="00DE3D50"/>
    <w:rsid w:val="00E27224"/>
    <w:rsid w:val="00E277DD"/>
    <w:rsid w:val="00E50076"/>
    <w:rsid w:val="00E63942"/>
    <w:rsid w:val="00EE184F"/>
    <w:rsid w:val="00F61378"/>
    <w:rsid w:val="00F6365D"/>
    <w:rsid w:val="00F6468D"/>
    <w:rsid w:val="00F723D7"/>
    <w:rsid w:val="00FC05AA"/>
    <w:rsid w:val="00FC1FF5"/>
    <w:rsid w:val="00FE46C1"/>
    <w:rsid w:val="0FEA17A5"/>
    <w:rsid w:val="118B31FC"/>
    <w:rsid w:val="1B3C7587"/>
    <w:rsid w:val="1E5A1FF1"/>
    <w:rsid w:val="209E000B"/>
    <w:rsid w:val="263F0093"/>
    <w:rsid w:val="26AA1972"/>
    <w:rsid w:val="2C5D75B5"/>
    <w:rsid w:val="332C3799"/>
    <w:rsid w:val="340E0D3F"/>
    <w:rsid w:val="35B55DC3"/>
    <w:rsid w:val="35C90532"/>
    <w:rsid w:val="41975CA3"/>
    <w:rsid w:val="4CC379C8"/>
    <w:rsid w:val="4D336B23"/>
    <w:rsid w:val="5681086B"/>
    <w:rsid w:val="59E57D02"/>
    <w:rsid w:val="5C232B6E"/>
    <w:rsid w:val="5D5178D0"/>
    <w:rsid w:val="5EC35A67"/>
    <w:rsid w:val="61651F0C"/>
    <w:rsid w:val="6A7F502E"/>
    <w:rsid w:val="744A1D09"/>
    <w:rsid w:val="769F4CB6"/>
    <w:rsid w:val="7B8B4B71"/>
    <w:rsid w:val="7C891FED"/>
    <w:rsid w:val="7D355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Hyperlink"/>
    <w:basedOn w:val="7"/>
    <w:semiHidden/>
    <w:unhideWhenUsed/>
    <w:uiPriority w:val="99"/>
    <w:rPr>
      <w:color w:val="0000FF"/>
      <w:u w:val="single"/>
    </w:rPr>
  </w:style>
  <w:style w:type="character" w:customStyle="1" w:styleId="10">
    <w:name w:val="页眉 字符"/>
    <w:basedOn w:val="7"/>
    <w:link w:val="4"/>
    <w:qFormat/>
    <w:uiPriority w:val="99"/>
    <w:rPr>
      <w:rFonts w:ascii="Times New Roman" w:hAnsi="Times New Roman" w:eastAsia="宋体" w:cs="Times New Roman"/>
      <w:sz w:val="18"/>
      <w:szCs w:val="18"/>
    </w:rPr>
  </w:style>
  <w:style w:type="character" w:customStyle="1" w:styleId="11">
    <w:name w:val="页脚 字符"/>
    <w:basedOn w:val="7"/>
    <w:link w:val="3"/>
    <w:qFormat/>
    <w:uiPriority w:val="99"/>
    <w:rPr>
      <w:rFonts w:ascii="Times New Roman" w:hAnsi="Times New Roman" w:eastAsia="宋体" w:cs="Times New Roman"/>
      <w:sz w:val="18"/>
      <w:szCs w:val="18"/>
    </w:rPr>
  </w:style>
  <w:style w:type="paragraph" w:styleId="12">
    <w:name w:val="No Spacing"/>
    <w:qFormat/>
    <w:uiPriority w:val="0"/>
    <w:pPr>
      <w:widowControl w:val="0"/>
    </w:pPr>
    <w:rPr>
      <w:rFonts w:ascii="Arial Unicode MS" w:hAnsi="Arial Unicode MS" w:eastAsia="Arial Unicode MS" w:cs="Arial Unicode MS"/>
      <w:color w:val="000000"/>
      <w:sz w:val="24"/>
      <w:szCs w:val="24"/>
      <w:lang w:val="zh-TW" w:eastAsia="zh-TW" w:bidi="zh-TW"/>
    </w:rPr>
  </w:style>
  <w:style w:type="character" w:customStyle="1" w:styleId="13">
    <w:name w:val="Body text (36) + Arial Unicode MS"/>
    <w:basedOn w:val="14"/>
    <w:qFormat/>
    <w:uiPriority w:val="0"/>
    <w:rPr>
      <w:rFonts w:ascii="Arial Unicode MS" w:hAnsi="Arial Unicode MS" w:eastAsia="Arial Unicode MS" w:cs="Arial Unicode MS"/>
      <w:color w:val="000000"/>
      <w:spacing w:val="0"/>
      <w:w w:val="100"/>
      <w:position w:val="0"/>
      <w:sz w:val="13"/>
      <w:szCs w:val="13"/>
      <w:lang w:val="en-US" w:eastAsia="en-US" w:bidi="en-US"/>
    </w:rPr>
  </w:style>
  <w:style w:type="character" w:customStyle="1" w:styleId="14">
    <w:name w:val="Body text (36)_"/>
    <w:basedOn w:val="7"/>
    <w:qFormat/>
    <w:uiPriority w:val="0"/>
    <w:rPr>
      <w:rFonts w:ascii="宋体" w:hAnsi="宋体" w:eastAsia="宋体" w:cs="宋体"/>
      <w:sz w:val="14"/>
      <w:szCs w:val="14"/>
      <w:u w:val="none"/>
    </w:rPr>
  </w:style>
  <w:style w:type="character" w:customStyle="1" w:styleId="15">
    <w:name w:val="Body text (36)"/>
    <w:basedOn w:val="14"/>
    <w:qFormat/>
    <w:uiPriority w:val="0"/>
    <w:rPr>
      <w:color w:val="000000"/>
      <w:spacing w:val="0"/>
      <w:w w:val="100"/>
      <w:position w:val="0"/>
      <w:lang w:val="zh-TW" w:eastAsia="zh-TW" w:bidi="zh-TW"/>
    </w:rPr>
  </w:style>
  <w:style w:type="character" w:customStyle="1" w:styleId="16">
    <w:name w:val="Body text (36) + 7.5 pt"/>
    <w:basedOn w:val="14"/>
    <w:qFormat/>
    <w:uiPriority w:val="0"/>
    <w:rPr>
      <w:color w:val="000000"/>
      <w:spacing w:val="0"/>
      <w:w w:val="100"/>
      <w:position w:val="0"/>
      <w:sz w:val="15"/>
      <w:szCs w:val="15"/>
      <w:lang w:val="en-US"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5344</Words>
  <Characters>6588</Characters>
  <Lines>118</Lines>
  <Paragraphs>33</Paragraphs>
  <TotalTime>0</TotalTime>
  <ScaleCrop>false</ScaleCrop>
  <LinksUpToDate>false</LinksUpToDate>
  <CharactersWithSpaces>7416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2022-12-29T01:55:00Z</dcterms:created>
  <dc:creator>青 师</dc:creator>
  <cp:lastModifiedBy>勇者无畏</cp:lastModifiedBy>
  <dcterms:modified xsi:type="dcterms:W3CDTF">2023-07-26T13:53:29Z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D78533DF55F8484687F12D1F3EC88155_13</vt:lpwstr>
  </property>
</Properties>
</file>