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大跨度结构常采用钢结构的主要原因是钢结构（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密封性好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自重轻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制造工厂化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便于拆装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钢材的设计强度是根据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确定的。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比例极限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弹性极限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极限强度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07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钢结构的承载能力极限状态是指（ 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结构发生剧烈振动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结构的变形已不能满足使用要求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结构达到最大承载力产生破坏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使用已达五十年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某构件发生了脆性破坏，不经检查可以肯定下列问题中(      )对该破坏无直接影响。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钢材的屈服点过低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构件的荷载增加速度过快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存在冷加工硬化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构件有构造原因引起的应力集中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钢材的抗拉强度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u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与屈服点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之比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u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/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反映的是钢材的(     )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强度储备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弹塑性阶段的承载能力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塑性变形能力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强化阶段的承载能力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Q235钢按照质量等级分为A、B、C、D四级，由A到D表示质量由低到高，其分类依据是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冲击韧性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冷弯试验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化学成分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伸长率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钢号Q345A中的345表示钢材的（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p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u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vy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钢材所含化学成分中，需严格控制含量的有害元素为( 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碳、锰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钒、锰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硫、氮、氧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铁、硅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同类钢种的钢板，厚度越大，(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强度越低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塑性越好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韧性越好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内部构造缺陷越少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对于普通螺栓连接，限制端距e≥2d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的目的是为了避免( 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螺栓杆受剪破坏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螺栓杆受弯破坏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板件受挤压破坏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板件端部冲剪破坏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钢结构中，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以下关于应力集中的说法中正确的是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eastAsia="zh-Hans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应力集中降低了钢材的屈服强度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应力集中产生同号应力场，使塑性变形受到限制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应力集中产生异号应力场，使钢材变脆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应力集中可以提高构件的疲劳强度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Q235与Q345两种不同强度的钢材进行手工焊接时，焊条应采用( 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E55型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E50型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E43型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H10MnSi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在搭接连接中，为了减小焊接残余应力，其搭接长度不得小于较薄焊件厚度的( 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5倍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10倍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15倍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20倍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承压型高强度螺栓连接比摩擦型高强度螺栓连接(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承载力低，变形大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承载力高，变形大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承载力低，变形小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承载力高，变形小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当沿受力方向的连接长度时，螺栓的抗剪和承压设计承载力均应降低，以防止(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中部螺栓提前破坏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端部螺栓提前破坏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螺栓受弯破坏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螺栓连接的变形过大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钢结构中，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为提高轴心受压构件的整体稳定，在杆件截面面积不变的情况下，杆件截面的形式应使其面积分布（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尽可能集中于截面的形心处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尽可能远离形心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任意分布，无影响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尽可能集中于截面的剪切中心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  <w:lang w:val="en-US" w:eastAsia="zh-Hans"/>
              </w:rPr>
              <w:t>钢结构中，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梁整体失稳的方式为（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弯曲失稳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剪切失稳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扭转失稳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弯扭失稳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对于直接承受动力荷载的结构，宜采用(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焊接连接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普通螺栓连接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摩擦型高强度螺栓连接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承压型高强度螺栓连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双轴对称焊接工字形单向压弯构件，若弯矩作用在强轴平面内而使构件绕弱轴弯曲，则此构件可能出现的整体失稳形式是(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平面内的弯曲屈曲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扭转屈曲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平面外的弯扭屈曲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平面内的弯曲屈曲或平面外的弯扭屈曲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关于钢结构的特点叙述错误的是（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建筑钢材的塑性和韧性好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钢材的耐腐蚀性很差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钢材具有良好的耐热性和防火性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钢结构更适合于建造高层和大跨结构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钢材屈服点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的高低反应材料（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受静荷时的最大承载能力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受静荷时的最大变形能力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受动荷时的最大承载能力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受静荷时发生塑性变形前的承载能力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689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在三向正应力状态下，当出现下列何种情况时，钢材易发生脆性破坏（ 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异号应力，且应力差较小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异号应力，且应力差较大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同号拉应力，且应力差较小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同号拉应力，且应力差较大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角焊缝的最小焊脚尺寸h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fmin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≥1.5 ，最大焊脚尺寸h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fmax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≤1.2t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，式中的t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和t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分别为(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为腹板厚度，t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为翼缘厚度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为翼缘厚度，t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为腹板厚度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为较薄的被连接板件的厚度，t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为较厚的被连接板件的厚度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为较厚的被连接板件的厚度，t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subscript"/>
              </w:rPr>
              <w:t>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为较薄小的被连接板件的厚度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对于常温下承受静力荷载、无严重应力集中的碳素结构钢构件，焊接残余应力对下列没有明显影响的是（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构件的刚度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构件的极限强度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构件的稳定性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构件的疲劳强度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焊接工字型截面梁腹板设置加劲肋的目的（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提高梁的抗弯强度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提高梁的抗剪强度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提高梁的整体稳定性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提高梁的局部稳定性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焊接工字形等截面简支梁，在何种情况下，整体稳定系数最高？（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跨度中央一个集中荷载作用时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跨间三分点处各有一个集中荷载作用时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全跨均布荷载作用时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i w:val="0"/>
                <w:caps w:val="0"/>
                <w:color w:val="auto"/>
                <w:spacing w:val="0"/>
                <w:sz w:val="18"/>
                <w:szCs w:val="18"/>
                <w:u w:val="none"/>
                <w:vertAlign w:val="baseline"/>
              </w:rPr>
              <w:t>梁两端有使其产生同向曲率、数值相等的端弯矩的荷载作用时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体现钢材塑性性能的指标是（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强屈比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延伸率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在构件发生断裂破坏前，有明显先兆的情况是（      ）的典型特征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脆性破坏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强度破坏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失稳破坏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钢材的冷弯试验是判别钢材（     ）的指标。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塑性及冶金质量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韧性及可焊性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钢结构具有良好的抗震性能是因为（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钢材的强度高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钢结构的质量轻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钢材良好的吸能能力和延性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钢结构的材质均匀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钢材经历了应变硬化应变强化之后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softHyphen/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强度提高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冷弯性能提高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可焊性提高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产生焊接残余应力的主要因素之一是（      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钢材的塑性太低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钢材的弹性模量太大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焊接时热量分布不均匀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焊缝的厚度太小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摩擦型高强度螺栓抗剪能力是依靠（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栓杆的预拉力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栓杆的抗剪能力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被连接板件间的摩擦力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栓杆被连接板件间的挤压力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下列梁不必验算整体稳定的是（ 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焊接工字形截面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箱形截面梁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型钢梁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有刚性铺板的梁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对直接承受动荷载的钢梁，其工作阶段为（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弹塑性阶段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塑性阶段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强化阶段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板件的宽厚比加大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其临界应力(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降低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没关系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钢屋盖系统中，(      )系杆只能承受拉力，不能承受压力。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eastAsia" w:ascii="Times New Roman Regular" w:hAnsi="Times New Roman Regular" w:eastAsia="宋体" w:cs="Times New Roman Regular"/>
                <w:sz w:val="18"/>
                <w:szCs w:val="18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  <w:t>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半刚性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半柔性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是判别钢材塑性变形能力和钢材质量的综合指标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伸长率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冷弯性能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冲击韧性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钢材中硫的含量超过规定标准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将提高钢材的伸长率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将提高钢材的抗拉强度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将使钢材在低温工作时变脆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将使钢材在高温工作时变脆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焊缝质量检查标准中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级质量最好。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一级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二级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四级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钢结构的主要缺点是（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结构的重量大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造价高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易腐蚀、不耐火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施工困难多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角焊缝的最小焊脚尺寸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5" o:spt="75" type="#_x0000_t75" style="height:21pt;width:108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grouping="f" rotation="f" text="f" aspectratio="t"/>
                  <w10:wrap type="none"/>
                  <w10:anchorlock/>
                </v:shape>
                <o:OLEObject Type="Embed" ProgID="Equation.2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较薄板厚度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较厚板厚度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任意板厚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无法确定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下面的（      ）情况应将其设计强度进行折减。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动力荷载作用的构件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单角钢单面按轴压计算稳定的构件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有应力集中影响的构件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残余应力较大的构件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验算工字形组合截面轴心受压构件翼缘和腹板的局部稳定时，计算公式中的长细比为（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绕强轴的长细比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绕弱轴的长细比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两方向长细比的较大值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两方向长细比的较小值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格构柱设置横隔的目的是(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保证柱截面几何形状不变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提高柱抗扭刚度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传递必要的剪力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上述三种都是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01-01-0205-01-04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baseline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支承加劲肋进行稳定计算时，计算面积应包括加劲肋两端一定范围内的腹板面积，该范围是（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15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6" o:spt="75" type="#_x0000_t75" style="height:39pt;width:42.9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26" DrawAspect="Content" ObjectID="_1468075726" r:id="rId7">
                  <o:LockedField>false</o:LockedField>
                </o:OLEObject>
              </w:object>
            </w:r>
            <w:bookmarkStart w:id="0" w:name="_GoBack"/>
            <w:bookmarkEnd w:id="0"/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7" o:spt="75" type="#_x0000_t75" style="height:39pt;width:42.9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27" DrawAspect="Content" ObjectID="_1468075727" r:id="rId9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8" o:spt="75" type="#_x0000_t75" style="height:37pt;width:42.95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28" DrawAspect="Content" ObjectID="_1468075728" r:id="rId1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15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9" o:spt="75" type="#_x0000_t75" style="height:37pt;width:42.9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29" DrawAspect="Content" ObjectID="_1468075729" r:id="rId13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sz w:val="21"/>
        <w:szCs w:val="32"/>
        <w:lang w:val="en-US" w:eastAsia="zh-Hans"/>
      </w:rPr>
    </w:pPr>
    <w:r>
      <w:rPr>
        <w:rFonts w:hint="eastAsia"/>
        <w:sz w:val="21"/>
        <w:szCs w:val="32"/>
        <w:lang w:val="en-US" w:eastAsia="zh-Hans"/>
      </w:rPr>
      <w:t>钢结构</w:t>
    </w:r>
    <w:r>
      <w:rPr>
        <w:rFonts w:hint="default"/>
        <w:sz w:val="21"/>
        <w:szCs w:val="32"/>
        <w:lang w:eastAsia="zh-Hans"/>
      </w:rPr>
      <w:t>668-713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3CCCDEA9"/>
    <w:rsid w:val="5D9BFD9D"/>
    <w:rsid w:val="7BFF0634"/>
    <w:rsid w:val="7FBFEA7C"/>
    <w:rsid w:val="B7E182AF"/>
    <w:rsid w:val="B9575247"/>
    <w:rsid w:val="C1EC62E0"/>
    <w:rsid w:val="DF754627"/>
    <w:rsid w:val="EB7E33C7"/>
    <w:rsid w:val="EDCF3CF7"/>
    <w:rsid w:val="EF7FBCF6"/>
    <w:rsid w:val="F0EF1236"/>
    <w:rsid w:val="F6F6E6C2"/>
    <w:rsid w:val="F9F54CE5"/>
    <w:rsid w:val="FD773BFA"/>
    <w:rsid w:val="FEF5A9FC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color w:val="CC0000"/>
    </w:rPr>
  </w:style>
  <w:style w:type="character" w:customStyle="1" w:styleId="8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2022-01-18T15:36:00Z</dcterms:created>
  <dc:creator>mac</dc:creator>
  <cp:lastModifiedBy>mac</cp:lastModifiedBy>
  <dcterms:modified xsi:type="dcterms:W3CDTF">2022-01-25T22:40:56Z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