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案例题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360" w:firstLineChars="200"/>
              <w:jc w:val="left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某重点工程项目计划于2017年12月28日开工，由于工程复杂，技术难度高，一般施工队伍难以胜任，业主自行决定采取邀请招标方式。于2017年9月8日向通过资格预审的A、B、C、D、E五家施工承包企业发出了投标邀请书。该五家企业均接受了邀请，并于规定时间9月20~22日购买了招标文件。招标文件中规定，10月18日下午4时是招标文件规定的投标截止时间，11月10日发出中标通知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360" w:firstLineChars="200"/>
              <w:jc w:val="left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在投标截止时间之前，A、B、D、E四家企业提交了投标文件，但C企业于10月18日下午5时才送达，原因是中途堵车；10月21日下午由当地招投标监督管理办公室主持进行了公开开标。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评标委员会成员共有7人组成，其中当地招投标监督管理办公室1人，公证处1人，招标人1人，技术经济方面专家4人。评标时发现E企业投标文件虽无法定代表人签字和委托人授权书，但投标文件均已有项目经理签字并加盖了公章。评标委员会于10月28日提出了评标报告。B、A企业分别综合得分第一、第二名。由于B企业投标报价高于A企业，11月10日招标人向A企业发出了中标通知书，并于12月12日签订了书面合同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1970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01-03-0001-09-008-01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企业自行决定采取邀请招标方式的做法是否妥当?（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1971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01-03-0001-09-008-02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C企业和E企业投标文件是否有效?（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C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有效，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E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有效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C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无效，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E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有效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C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无效，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E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无效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C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有效，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E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无效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1972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01-03-0001-09-008-03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以下哪些是正确的（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招标文件规定的投标截止时间是10月18日下午4时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，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10月21日下午开标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评标委员会技术、经济等方面的专家不得少于成员总数的2／3。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当地招投标监督管理办公室主持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开标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招投标监督管理办公室人员和公证处人员担任评标委员会成员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1973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01-03-0001-09-008-04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招标人确定A企业为中标人是否违规（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</w:pP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1974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01-03-0001-09-008-05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合同签订的日期是否违规?（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</w:pP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案例题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某建筑工程，建筑面积24642㎡，地上10层，地下2层（地下水位-2.0m）。主体结构为非预应力现浇混凝土框架剪力墙结构（柱网为9m×9m，局部柱距为6m），抗震设防烈度7度。梁、柱受力钢筋为HRB335。结构主体地下室外墙采用P8防水混凝土浇筑，墙厚250mm，钢筋净距60mm，混凝土为商品混凝土。一、二层柱混凝土强度等级为C40，以上各层柱为C30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情形1：施工过程中，施工单位进场的一批水泥经检验其初凝时间不符合要求，另外由于工期要求很紧，地下室外墙施工不得不在气温只有-3℃时进行。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情形2：钢筋工程施工时，发现梁、柱钢筋的接头采用焊接连接，有位于梁、柱端箍筋加密区的情况。在现场留取接头试件样本时，是以同一层每600个为一验收批，并按规定抽取试件样本进行合格性检验。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情形3：结构主体地下室外墙防水混凝土浇筑过程中，现场对粗骨料的最大粒径进行了检测，检测结果为40mm。</w:t>
            </w:r>
          </w:p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1975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该工程下述施工做法正确的有（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）。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多选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梁、柱端箍筋加密区出现挤压连接接头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在现场留取接头试件时，在同一层选取试件600个为一验收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批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商品混凝土粗骨料最大粒径控制为40mm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right="2379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框架梁同一截面范围钢筋接头百分率不大于50%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CD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1976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本工程基础混凝土应优先选用（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矿渣硅酸盐水泥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火山灰硅酸盐水泥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粉煤灰硅酸盐水泥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普通硅酸盐水泥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1977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 xml:space="preserve">本工程施工过程中，初凝时间不符合要求的水泥需（ 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做废品处理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重新检测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降级使用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用在非承重部位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1978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为了确保新浇筑的混凝土有适宜的硬化条件，本工程主体结构混凝土浇筑完成后应在（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以内覆盖并浇水。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5"/>
                <w:sz w:val="18"/>
                <w:szCs w:val="18"/>
                <w:lang w:val="en-US" w:eastAsia="zh-CN"/>
              </w:rPr>
              <w:t>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5"/>
                <w:sz w:val="18"/>
                <w:szCs w:val="18"/>
                <w:lang w:val="en-US" w:eastAsia="zh-CN"/>
              </w:rPr>
              <w:t>12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1979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该工程框架梁的底模板拆除均要求混凝土强度达到100%设计强度要求。（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若该地下室外墙混凝土连续浇筑1100m³，则至少要留置（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）组标准养护试块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4"/>
                <w:sz w:val="18"/>
                <w:szCs w:val="18"/>
                <w:lang w:val="en-US" w:eastAsia="zh-CN"/>
              </w:rPr>
              <w:t>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eastAsia="zh-CN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下列不属于钢筋安装验收主控项目的是（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钢筋直径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钢筋数量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钢筋品种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4"/>
                <w:sz w:val="18"/>
                <w:szCs w:val="18"/>
              </w:rPr>
              <w:t>力学性能检验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该工程框架梁的底模板均需要起拱。（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1983</w:t>
            </w:r>
          </w:p>
        </w:tc>
      </w:tr>
      <w:tr>
        <w:trPr>
          <w:trHeight w:val="327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本工程框架柱受力钢筋的连接方式应采用（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多选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绑扎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电阻点焊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机械连接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4"/>
                <w:sz w:val="18"/>
                <w:szCs w:val="18"/>
              </w:rPr>
              <w:t>电渣压力焊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CD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地下室外墙混凝土施工不宜使用的外加剂是（ 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引气剂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缓凝剂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早强剂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减水剂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案例题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某工程项目施工中，在进行地下一层冷水机组吊装时，发生了设备坠落事故。设备机组重4t，采用人字桅杆吊运，施工人员将设备运至吊装孔滚杆上，再将设备起升离开滚杆20cm，将滚杆撤掉。施工人员缓慢向下启动滑轮组时，滑轮组的销钉突然断开，致使设备坠落，造成损坏，直接经济损失30万元。经过调查，本次事故主要是由于安全检查不到位引起的。施工人员在吊装前没有对吊装索具进行详细检查，没有发现滑轮组的销钉已被修理过，并不是原装销钉，施工人员没有在滚杆撤掉之前进行动态试吊，就进行了正式吊装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1985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如项目检查评定达到安全优良等级，说明该项目施工可能还是存在安全隐患。（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按《建筑施工安全检查标准》对施工现场进行安全检查评分是从十个方面进行的，除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了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“脚手架，基坑工程，高处作业，模板支架，物料提升机及施工升降机，塔吊与起重吊装，施工机具”七个方面外，另外三个方面是什么？（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多选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）</w:t>
            </w:r>
          </w:p>
        </w:tc>
      </w:tr>
      <w:tr>
        <w:trPr>
          <w:trHeight w:val="23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安全管理</w:t>
            </w:r>
          </w:p>
        </w:tc>
      </w:tr>
      <w:tr>
        <w:trPr>
          <w:trHeight w:val="226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文明施工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临时用电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建筑结构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ABC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</w:p>
        </w:tc>
      </w:tr>
      <w:tr>
        <w:trPr>
          <w:trHeight w:val="398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下列哪些不属于《建筑施工安全检查标准》中所指的“三宝”防护？（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安全帽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安全带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安全网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安全通道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《建筑施工安全检查标准》是（ 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推荐性行业标准</w:t>
            </w:r>
          </w:p>
        </w:tc>
      </w:tr>
      <w:tr>
        <w:trPr>
          <w:trHeight w:val="347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强制性行业标准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推荐性国家标准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地方性标准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1989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该事故主要是由于安全检查不到位引起的，“安全检查”项目属于《安全管理检查评分表》中的（ ）项目。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保证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一般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普通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重点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tabs>
                <w:tab w:val="left" w:pos="446"/>
              </w:tabs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施工单位应当建立、健全教育培训制度，加强对职工的教育培训，未经教育培训或者考核不合格的人员，不得上岗作业。（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安全检查是安全生产管理工作的一项重要内容，是安全生产工作中发现不安全状况和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不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安全行为的有效措施，是（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）的重要手段。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多选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消除事故隐患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改善劳动条件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落实整改措施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做好安全技术交底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ABC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010</w:t>
            </w:r>
          </w:p>
        </w:tc>
      </w:tr>
      <w:tr>
        <w:trPr>
          <w:trHeight w:val="446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在安全检查的各种形式中，（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）检查针对性强，能有的放矢，对帮助提高某项专业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全技术水平有很大作用。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上级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专业性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定期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经常性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案例题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某工程位于某市的东二环和东三环之间，建筑面积4万余平方米，框架结构，筏形基础，地下3层，基础埋深为12.8m。主体结构由市建筑公司施工，混凝土基础工程则分包给某专业基础公司组织施工，装饰装修工程分包给市装饰公司施工。其中基础工程于20</w:t>
            </w:r>
            <w:r>
              <w:rPr>
                <w:rFonts w:hint="default" w:ascii="Times New Roman Regular" w:hAnsi="Times New Roman Regular" w:cs="Times New Roman Regular"/>
                <w:b w:val="0"/>
                <w:sz w:val="18"/>
                <w:szCs w:val="18"/>
              </w:rPr>
              <w:t>18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年8月开工建设，同年10月基础完工。混凝土强度等级为C35级，在施工过程中，发现部分试块混凝土强度达不到设计要求，但对实际强度经测试论证，能够达到设计要求。主体和装修于20</w:t>
            </w:r>
            <w:r>
              <w:rPr>
                <w:rFonts w:hint="default" w:ascii="Times New Roman Regular" w:hAnsi="Times New Roman Regular" w:cs="Times New Roman Regular"/>
                <w:b w:val="0"/>
                <w:sz w:val="18"/>
                <w:szCs w:val="18"/>
              </w:rPr>
              <w:t>18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年12月工程竣工。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1993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如果在施工过程中由于基础公司责任造成基础施工质量问题，作为总承包的建设发展公司不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用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承担责任。（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基础隐蔽工程隐蔽前应通知（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）进行验收，并形成验收文件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</w:p>
        </w:tc>
      </w:tr>
      <w:tr>
        <w:trPr>
          <w:trHeight w:val="253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施工单位质量部门</w:t>
            </w:r>
          </w:p>
        </w:tc>
      </w:tr>
      <w:tr>
        <w:trPr>
          <w:trHeight w:val="163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3"/>
                <w:sz w:val="18"/>
                <w:szCs w:val="18"/>
              </w:rPr>
              <w:t>政府质量监督部门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工程监理单位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工程设计单位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-03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工程竣工归档时，基础公司和装饰公司应将工程资料交给（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建设单位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4"/>
                <w:sz w:val="18"/>
                <w:szCs w:val="18"/>
              </w:rPr>
              <w:t>市建筑公司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市档案馆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监理单位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rPr>
          <w:trHeight w:val="338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基础分部工程质量应由（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）组织施工项目经理和有关勘察、设计单位项目负责人进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验收。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监理工程师</w:t>
            </w:r>
          </w:p>
        </w:tc>
      </w:tr>
      <w:tr>
        <w:trPr>
          <w:trHeight w:val="347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4"/>
                <w:sz w:val="18"/>
                <w:szCs w:val="18"/>
              </w:rPr>
              <w:t>总监理工程师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监理员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监理人员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通过（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）仍不能满足安全使用要求的分部工程、单位工程，严禁验收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多选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返修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装修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5"/>
                <w:sz w:val="18"/>
                <w:szCs w:val="18"/>
              </w:rPr>
              <w:t>加固处理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拆除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AC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装修完工后，不到一年时间，外墙面砖发生大面积脱落的质量事故，建设方可以向施工方提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出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索赔。（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1999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-07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建筑工程质量验收过程有（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）和隐蔽工程验收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8"/>
                <w:sz w:val="18"/>
                <w:szCs w:val="18"/>
              </w:rPr>
              <w:t>。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多选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工序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7"/>
                <w:sz w:val="18"/>
                <w:szCs w:val="18"/>
              </w:rPr>
              <w:t>检验批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分项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分部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ABC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-08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01-03-0001-09-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highlight w:val="none"/>
              </w:rPr>
              <w:t>011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对于该工程施工过程中发现部分试块混凝土强度达不到设计要求，但对实际强度经测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pacing w:val="-19"/>
                <w:sz w:val="18"/>
                <w:szCs w:val="18"/>
              </w:rPr>
              <w:t>试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论证，能够达到设计要求的问题（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ab/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2"/>
                <w:sz w:val="18"/>
                <w:szCs w:val="18"/>
              </w:rPr>
              <w:t>应请设计单位进行验算后进行处理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应拆除重建，重新验收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应予以验收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pacing w:val="-2"/>
                <w:sz w:val="18"/>
                <w:szCs w:val="18"/>
              </w:rPr>
              <w:t>视该部分混凝土所处部分进行处理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某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现浇钢筋混凝土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现浇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肋梁楼盖，板厚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=80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，次梁肋宽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b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=200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，梁高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=450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，计算跨度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l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eastAsia="zh-Hans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=6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，次梁净距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S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n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=2.2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，弯矩的设计值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M=115KN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·m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，采用C25的混凝土，HRB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400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级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钢筋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环境类别为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一类环境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安全等级为二级，梁内箍筋直径为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8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=11.9kN/mm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=1.27kN/mm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=360kN/mm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ξ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b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=0.518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=35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pStyle w:val="2"/>
              <w:spacing w:before="1"/>
              <w:ind w:left="0" w:lef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drawing>
                <wp:inline distT="0" distB="0" distL="114300" distR="114300">
                  <wp:extent cx="3630930" cy="1140460"/>
                  <wp:effectExtent l="0" t="0" r="1270" b="2540"/>
                  <wp:docPr id="1" name="图片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8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18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0930" cy="1140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001-01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假定受拉钢筋放一排，该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T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形截面的有效高度h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eastAsia="zh-Hans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410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415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330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335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01-02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该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T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形截面属于？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</w:pP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第一类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T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形截面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第二类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T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形截面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界限状态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01-03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该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T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形截面的翼缘计算宽度b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vertAlign w:val="subscript"/>
                <w:lang w:val="en-US" w:eastAsia="zh-Hans"/>
              </w:rPr>
              <w:t>f</w:t>
            </w:r>
            <w:r>
              <w:rPr>
                <w:rFonts w:hint="default" w:ascii="Times New Roman" w:hAnsi="Times New Roman" w:eastAsia="宋体" w:cs="Times New Roman"/>
                <w:b w:val="0"/>
                <w:kern w:val="0"/>
                <w:sz w:val="18"/>
                <w:szCs w:val="18"/>
                <w:lang w:val="en-US" w:eastAsia="zh-Hans"/>
              </w:rPr>
              <w:t>'</w:t>
            </w:r>
            <w:r>
              <w:rPr>
                <w:rFonts w:hint="eastAsia" w:ascii="Times New Roman" w:hAnsi="Times New Roman" w:eastAsia="宋体" w:cs="Times New Roman"/>
                <w:b w:val="0"/>
                <w:kern w:val="0"/>
                <w:sz w:val="18"/>
                <w:szCs w:val="18"/>
                <w:lang w:val="en-US" w:eastAsia="zh-Hans"/>
              </w:rPr>
              <w:t>为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2400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2200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2080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01-04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该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T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形截面梁的界限受压区高度ξ为？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0.986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0.0986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0.028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0.280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01-05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该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T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形截面的受拉钢筋截面面积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最接近（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）？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936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mm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vertAlign w:val="superscript"/>
                <w:lang w:eastAsia="zh-Hans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864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vertAlign w:val="superscript"/>
                <w:lang w:eastAsia="zh-Hans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781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vertAlign w:val="superscript"/>
                <w:lang w:eastAsia="zh-Hans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1065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vertAlign w:val="superscript"/>
                <w:lang w:eastAsia="zh-Hans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某单跨现浇简支板，板厚为80mm，计算跨度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object>
                <v:shape id="_x0000_i1025" o:spt="75" type="#_x0000_t75" style="height:16.25pt;width:44.3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，如图所示。承受恒载标准值为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object>
                <v:shape id="_x0000_i1026" o:spt="75" type="#_x0000_t75" style="height:15.2pt;width:67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（包括板自重），活载标准值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object>
                <v:shape id="_x0000_i1027" o:spt="75" type="#_x0000_t75" style="height:17.1pt;width:75.6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，采用C30混凝土，H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PB300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钢筋，求板的受拉钢筋的截面面积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object>
                <v:shape id="_x0000_i1028" o:spt="75" type="#_x0000_t75" style="height:18pt;width:15pt;" o:ole="t" filled="f" stroked="f" coordsize="21600,21600">
                  <v:path/>
                  <v:fill on="f" alignshape="1" focussize="0,0"/>
                  <v:stroke on="f"/>
                  <v:imagedata r:id="rId1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。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环境类别为一类，结构安全等级为二级。</w:t>
            </w:r>
          </w:p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=14.3kN/mm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=1.43kN/mm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=270kN/mm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ξ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b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=0.576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=20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drawing>
                <wp:inline distT="0" distB="0" distL="114300" distR="114300">
                  <wp:extent cx="2061210" cy="840105"/>
                  <wp:effectExtent l="0" t="0" r="21590" b="23495"/>
                  <wp:docPr id="4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21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02-01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该板的有效高度h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eastAsia="zh-Hans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Style w:val="7"/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60</w:t>
            </w:r>
            <w:r>
              <w:rPr>
                <w:rStyle w:val="7"/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55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zh-CN"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35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02-02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该板的最小配筋率ρ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min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0.31%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0.27%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0.24%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  <w:t>0.28%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02-03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均布荷载产生的弯矩设计值为（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7KN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·m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8.1KN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·m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4.567KN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·m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5.04KN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·m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2009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02-04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板的计算宽度b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=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200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80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1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.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2.4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02-05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板的受拉钢筋截面面积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zh-CN"/>
              </w:rPr>
              <w:t>s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最接近（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378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 w:bidi="ar-SA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304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 w:bidi="ar-SA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426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 w:bidi="ar-SA"/>
              </w:rPr>
              <w:t>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411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 w:bidi="ar-SA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2395855</wp:posOffset>
                  </wp:positionH>
                  <wp:positionV relativeFrom="page">
                    <wp:posOffset>1273810</wp:posOffset>
                  </wp:positionV>
                  <wp:extent cx="1343025" cy="1219200"/>
                  <wp:effectExtent l="0" t="0" r="3175" b="0"/>
                  <wp:wrapSquare wrapText="bothSides"/>
                  <wp:docPr id="6" name="图片 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391795</wp:posOffset>
                  </wp:positionH>
                  <wp:positionV relativeFrom="page">
                    <wp:posOffset>1473835</wp:posOffset>
                  </wp:positionV>
                  <wp:extent cx="1771650" cy="790575"/>
                  <wp:effectExtent l="0" t="0" r="6350" b="22225"/>
                  <wp:wrapSquare wrapText="bothSides"/>
                  <wp:docPr id="5" name="图片 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如图所示，某矩形截面简支梁，截面尺寸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250</w:t>
            </w:r>
            <w:r>
              <w:rPr>
                <w:rFonts w:hint="default" w:ascii="Arial" w:hAnsi="Arial" w:eastAsia="宋体" w:cs="Arial"/>
                <w:b w:val="0"/>
                <w:sz w:val="18"/>
                <w:szCs w:val="18"/>
              </w:rPr>
              <w:t>×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500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承受均布荷载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设计值为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90KN/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（包括梁自重），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采用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C25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混凝土，箍筋为H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PB300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级钢筋，纵筋为HRB400级钢筋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采用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2</w:t>
            </w:r>
            <w:r>
              <w:drawing>
                <wp:inline distT="0" distB="0" distL="114300" distR="114300">
                  <wp:extent cx="180975" cy="156845"/>
                  <wp:effectExtent l="0" t="0" r="22225" b="20955"/>
                  <wp:docPr id="8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25+ 2</w:t>
            </w:r>
            <w:r>
              <w:drawing>
                <wp:inline distT="0" distB="0" distL="114300" distR="114300">
                  <wp:extent cx="180975" cy="156845"/>
                  <wp:effectExtent l="0" t="0" r="22225" b="20955"/>
                  <wp:docPr id="9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18（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object>
                <v:shape id="_x0000_i1029" o:spt="75" type="#_x0000_t75" style="height:15.6pt;width:109.3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8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），环境类别为一类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  <w:lang w:val="en-US" w:eastAsia="zh-Hans"/>
              </w:rPr>
              <w:t>安全等级为二级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18"/>
                <w:szCs w:val="18"/>
              </w:rPr>
              <w:t>。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（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=11.9kN/mm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=1.27kN/mm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yv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=270kN/mm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/>
              </w:rPr>
              <w:t>f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y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=360kN/mm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ξ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b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=0.55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/>
              </w:rPr>
              <w:t>s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=35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/>
              </w:rPr>
              <w:t>mm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  <w:sz w:val="18"/>
              </w:rPr>
            </w:pPr>
          </w:p>
          <w:p>
            <w:pPr>
              <w:spacing w:line="360" w:lineRule="auto"/>
              <w:ind w:firstLine="4410" w:firstLineChars="2100"/>
              <w:rPr>
                <w:rFonts w:hint="eastAsia" w:ascii="宋体" w:hAnsi="宋体"/>
              </w:rPr>
            </w:pPr>
          </w:p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03-01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支座边缘处截面的剪力设计值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V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为（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198.4KN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178.2KN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189KN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  <w:t>167.4KN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03-02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该钢筋混凝土梁截面是否为斜压破坏（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03-03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该钢筋混凝土梁截面是否需要按计算配置箍筋？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03-04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按仅配置箍筋方案，则计算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zh-CN"/>
              </w:rPr>
              <w:t>sv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/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s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=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0.429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0.554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0.682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  <w:t>0.596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03-05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若选用直径为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8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mm的双肢箍（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zh-CN"/>
              </w:rPr>
              <w:t>sv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eastAsia="zh-Hans" w:bidi="zh-CN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baseline"/>
                <w:lang w:eastAsia="zh-Hans" w:bidi="zh-CN"/>
              </w:rPr>
              <w:t>=50.3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baseline"/>
                <w:lang w:val="en-US" w:eastAsia="zh-Hans" w:bidi="zh-CN"/>
              </w:rPr>
              <w:t>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 w:bidi="zh-CN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），则选用箍筋为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）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最合适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Φ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8@200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Φ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8@180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Φ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8@160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Φ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8@140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某钢筋混凝土偏心受压柱，截面尺寸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0" o:spt="75" type="#_x0000_t75" style="height:13.95pt;width:102pt;" o:ole="t" filled="f" o:preferrelative="t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20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，柱的计算长度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1" o:spt="75" type="#_x0000_t75" style="height:18pt;width:49pt;" o:ole="t" filled="f" o:preferrelative="t" stroked="f" coordsize="21600,21600">
                  <v:path/>
                  <v:fill on="f" alignshape="1" focussize="0,0"/>
                  <v:stroke on="f"/>
                  <v:imagedata r:id="rId2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22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 xml:space="preserve">，截面承受轴向压力设计值为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2" o:spt="75" type="#_x0000_t75" style="height:13.95pt;width:62pt;" o:ole="t" filled="f" o:preferrelative="t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24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，弯矩设计值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3" o:spt="75" type="#_x0000_t75" style="height:13.95pt;width:74pt;" o:ole="t" filled="f" o:preferrelative="t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6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，C25混凝土，纵筋为HRB400级钢筋。，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4" o:spt="75" type="#_x0000_t75" style="height:18pt;width:81pt;" o:ole="t" filled="f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8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，采用非对称配筋，求受拉和受压钢筋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5" o:spt="75" type="#_x0000_t75" style="height:18pt;width:15pt;" o:ole="t" filled="f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30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6" o:spt="75" type="#_x0000_t75" style="height:18pt;width:15pt;" o:ole="t" filled="f" stroked="f" coordsize="21600,21600">
                  <v:path/>
                  <v:fill on="f" alignshape="1" focussize="0,0"/>
                  <v:stroke on="f"/>
                  <v:imagedata r:id="rId3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32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。（注：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7" o:spt="75" type="#_x0000_t75" style="height:19pt;width:87pt;" o:ole="t" filled="f" o:preferrelative="t" stroked="f" coordsize="21600,21600">
                  <v:path/>
                  <v:fill on="f" alignshape="1" focussize="0,0"/>
                  <v:stroke on="f"/>
                  <v:imagedata r:id="rId3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34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，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object>
                <v:shape id="_x0000_i1038" o:spt="75" type="#_x0000_t75" style="height:20pt;width:111pt;" o:ole="t" filled="f" stroked="f" coordsize="21600,21600">
                  <v:path/>
                  <v:fill on="f" alignshape="1" focussize="0,0"/>
                  <v:stroke on="f"/>
                  <v:imagedata r:id="rId3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6">
                  <o:LockedField>false</o:LockedField>
                </o:OLEObject>
              </w:objec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04-01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该受压构件初始偏心距为（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548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20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568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  <w:t>13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C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04-02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该受压构件为（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大偏心受压构件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小偏心受压构件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A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04-03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为使用钢量为最少，最大限度地发挥混凝土的作用，则应令（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ind w:firstLine="90" w:firstLineChars="5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ar-SA"/>
              </w:rPr>
              <w:t>s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=A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ar-SA"/>
              </w:rPr>
              <w:t>s</w:t>
            </w:r>
            <w:r>
              <w:rPr>
                <w:rFonts w:hint="default" w:ascii="Times New Roman" w:hAnsi="Times New Roman" w:eastAsia="宋体" w:cs="Times New Roman"/>
                <w:b w:val="0"/>
                <w:kern w:val="0"/>
                <w:sz w:val="18"/>
                <w:szCs w:val="18"/>
                <w:vertAlign w:val="baseline"/>
                <w:lang w:val="en-US" w:eastAsia="zh-Hans" w:bidi="ar-SA"/>
              </w:rPr>
              <w:t>'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ind w:firstLine="90" w:firstLineChars="50"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ρ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=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ρ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ar-SA"/>
              </w:rPr>
              <w:t>min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 xml:space="preserve"> </w:t>
            </w:r>
            <w:r>
              <w:rPr>
                <w:rFonts w:hint="default" w:ascii="Times New Roman Italic" w:hAnsi="Times New Roman Italic" w:eastAsia="宋体" w:cs="Times New Roman Italic"/>
                <w:b w:val="0"/>
                <w:i/>
                <w:iCs/>
                <w:kern w:val="0"/>
                <w:sz w:val="18"/>
                <w:szCs w:val="18"/>
                <w:lang w:val="en-US" w:eastAsia="zh-Hans" w:bidi="ar-SA"/>
              </w:rPr>
              <w:t>x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=2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ar-SA"/>
              </w:rPr>
              <w:t>s</w:t>
            </w:r>
            <w:r>
              <w:rPr>
                <w:rFonts w:hint="default" w:ascii="Times New Roman" w:hAnsi="Times New Roman" w:eastAsia="宋体" w:cs="Times New Roman"/>
                <w:b w:val="0"/>
                <w:kern w:val="0"/>
                <w:sz w:val="18"/>
                <w:szCs w:val="18"/>
                <w:lang w:val="en-US" w:eastAsia="zh-Hans" w:bidi="ar-SA"/>
              </w:rPr>
              <w:t>'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ξ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=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ar-SA"/>
              </w:rPr>
              <w:t>ξ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ar-SA"/>
              </w:rPr>
              <w:t>b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D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</w:p>
    <w:tbl>
      <w:tblPr>
        <w:tblStyle w:val="6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2019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18"/>
                <w:szCs w:val="18"/>
              </w:rPr>
              <w:t>案例题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04-04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01-03-0002-09-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/>
              </w:rPr>
              <w:t>04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spacing w:before="1"/>
              <w:ind w:left="0" w:leftChars="0" w:firstLine="0" w:firstLineChars="0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计算得受拉钢筋的截面面积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bscript"/>
                <w:lang w:val="en-US" w:eastAsia="zh-Hans" w:bidi="ar-SA"/>
              </w:rPr>
              <w:t>s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最接近（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 xml:space="preserve">     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Hans" w:bidi="zh-CN"/>
              </w:rPr>
              <w:t>）mm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vertAlign w:val="superscript"/>
                <w:lang w:eastAsia="zh-Hans" w:bidi="zh-CN"/>
              </w:rPr>
              <w:t>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A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471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1459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>C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 w:bidi="ar-SA"/>
              </w:rPr>
              <w:t>453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D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280" w:lineRule="auto"/>
              <w:ind w:left="0" w:leftChars="0" w:right="2379" w:rightChars="0" w:firstLine="0" w:firstLineChars="0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zh-CN"/>
              </w:rPr>
              <w:t>1378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kern w:val="0"/>
                <w:sz w:val="18"/>
                <w:szCs w:val="18"/>
                <w:lang w:eastAsia="zh-CN" w:bidi="ar-SA"/>
              </w:rPr>
              <w:t>B</w:t>
            </w:r>
          </w:p>
        </w:tc>
      </w:tr>
    </w:tbl>
    <w:p>
      <w:pPr>
        <w:rPr>
          <w:rFonts w:hint="default" w:ascii="Times New Roman Regular" w:hAnsi="Times New Roman Regular" w:eastAsia="宋体" w:cs="Times New Roman Regular"/>
          <w:b w:val="0"/>
          <w:sz w:val="18"/>
          <w:szCs w:val="18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0030101010101"/>
    <w:charset w:val="00"/>
    <w:family w:val="modern"/>
    <w:pitch w:val="default"/>
    <w:sig w:usb0="00000000" w:usb1="00000000" w:usb2="00000010" w:usb3="00000000" w:csb0="00040000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JQY">
    <w:altName w:val="华文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MS PGothic">
    <w:altName w:val="Hiragino Sans"/>
    <w:panose1 w:val="020B0600070205080204"/>
    <w:charset w:val="80"/>
    <w:family w:val="auto"/>
    <w:pitch w:val="default"/>
    <w:sig w:usb0="00000000" w:usb1="00000000" w:usb2="08000012" w:usb3="00000000" w:csb0="4002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val="en-US" w:eastAsia="zh-Hans"/>
      </w:rPr>
    </w:pPr>
    <w:r>
      <w:rPr>
        <w:rFonts w:hint="eastAsia"/>
        <w:lang w:val="en-US" w:eastAsia="zh-Hans"/>
      </w:rPr>
      <w:t>实务</w:t>
    </w:r>
    <w:r>
      <w:rPr>
        <w:rFonts w:hint="default"/>
        <w:lang w:eastAsia="zh-Hans"/>
      </w:rPr>
      <w:t>1970-2018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01EE6893"/>
    <w:rsid w:val="05B26A0E"/>
    <w:rsid w:val="0A210D1B"/>
    <w:rsid w:val="0DF73424"/>
    <w:rsid w:val="10A72935"/>
    <w:rsid w:val="11C0657E"/>
    <w:rsid w:val="126261B5"/>
    <w:rsid w:val="13414D53"/>
    <w:rsid w:val="17AD5A18"/>
    <w:rsid w:val="17C171DB"/>
    <w:rsid w:val="1AE07B7C"/>
    <w:rsid w:val="1C791491"/>
    <w:rsid w:val="1FEBD063"/>
    <w:rsid w:val="1FFE57BC"/>
    <w:rsid w:val="20A00503"/>
    <w:rsid w:val="228C7146"/>
    <w:rsid w:val="23D137BD"/>
    <w:rsid w:val="27955245"/>
    <w:rsid w:val="285070D9"/>
    <w:rsid w:val="314B0324"/>
    <w:rsid w:val="337F95B3"/>
    <w:rsid w:val="3DE11E4A"/>
    <w:rsid w:val="3F496199"/>
    <w:rsid w:val="4B50449F"/>
    <w:rsid w:val="4D756918"/>
    <w:rsid w:val="51B450B7"/>
    <w:rsid w:val="543A1E06"/>
    <w:rsid w:val="54C83276"/>
    <w:rsid w:val="5797B624"/>
    <w:rsid w:val="57BE5435"/>
    <w:rsid w:val="5D735783"/>
    <w:rsid w:val="5EDED3CD"/>
    <w:rsid w:val="5F5206A2"/>
    <w:rsid w:val="62C343DE"/>
    <w:rsid w:val="62C64F33"/>
    <w:rsid w:val="6A676D4C"/>
    <w:rsid w:val="6BEB19A7"/>
    <w:rsid w:val="6DFE9135"/>
    <w:rsid w:val="7777C5E9"/>
    <w:rsid w:val="7BBF1DCF"/>
    <w:rsid w:val="7BFC82D0"/>
    <w:rsid w:val="7D7D93CB"/>
    <w:rsid w:val="7F2DB134"/>
    <w:rsid w:val="7F7758F2"/>
    <w:rsid w:val="7F93B19B"/>
    <w:rsid w:val="7FBFEA7C"/>
    <w:rsid w:val="BF1BA731"/>
    <w:rsid w:val="C1EC62E0"/>
    <w:rsid w:val="DAE7070F"/>
    <w:rsid w:val="DDAE6A0E"/>
    <w:rsid w:val="EB7E33C7"/>
    <w:rsid w:val="EF4F7B7F"/>
    <w:rsid w:val="EFEB7506"/>
    <w:rsid w:val="F173C4DC"/>
    <w:rsid w:val="F6EFEC55"/>
    <w:rsid w:val="FBFC4C2A"/>
    <w:rsid w:val="FCD342E8"/>
    <w:rsid w:val="FEF5A9FC"/>
    <w:rsid w:val="FFDD58AD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  <w:ind w:left="10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7">
    <w:name w:val="样式 正文 +"/>
    <w:qFormat/>
    <w:uiPriority w:val="0"/>
    <w:rPr>
      <w:rFonts w:eastAsia="宋体"/>
      <w:kern w:val="0"/>
      <w:sz w:val="21"/>
    </w:rPr>
  </w:style>
  <w:style w:type="paragraph" w:customStyle="1" w:styleId="8">
    <w:name w:val="List Paragraph"/>
    <w:basedOn w:val="1"/>
    <w:qFormat/>
    <w:uiPriority w:val="1"/>
    <w:pPr>
      <w:ind w:left="100" w:right="2269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6159</Words>
  <Characters>7141</Characters>
  <Lines>0</Lines>
  <Paragraphs>0</Paragraphs>
  <ScaleCrop>false</ScaleCrop>
  <LinksUpToDate>false</LinksUpToDate>
  <CharactersWithSpaces>7740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2022-01-19T15:36:00Z</dcterms:created>
  <dc:creator>mac</dc:creator>
  <cp:lastModifiedBy>mac</cp:lastModifiedBy>
  <dcterms:modified xsi:type="dcterms:W3CDTF">2022-02-23T00:40:19Z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  <property fmtid="{D5CDD505-2E9C-101B-9397-08002B2CF9AE}" pid="3" name="ICV">
    <vt:lpwstr>43F72A205C394407976FD356750993E3</vt:lpwstr>
  </property>
</Properties>
</file>