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01-01-0202-01-001</w:t>
            </w:r>
            <w:bookmarkStart w:id="0" w:name="_GoBack"/>
            <w:bookmarkEnd w:id="0"/>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      ）属于超出承载能力极限状态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sz w:val="18"/>
                <w:szCs w:val="18"/>
              </w:rPr>
            </w:pPr>
            <w:r>
              <w:rPr>
                <w:rFonts w:hint="eastAsia"/>
                <w:kern w:val="0"/>
                <w:sz w:val="18"/>
                <w:szCs w:val="18"/>
              </w:rPr>
              <w:t>裂缝宽度超过规定限值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挠度超过规范限值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结构或构件视为刚体失去平衡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预应力构件中混凝土的拉应力超过规范限值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下列</w:t>
            </w:r>
            <w:r>
              <w:rPr>
                <w:rFonts w:hint="eastAsia"/>
                <w:kern w:val="0"/>
                <w:sz w:val="18"/>
                <w:szCs w:val="18"/>
                <w:lang w:val="en-US" w:eastAsia="zh-Hans"/>
              </w:rPr>
              <w:t>不</w:t>
            </w:r>
            <w:r>
              <w:rPr>
                <w:rFonts w:hint="eastAsia"/>
                <w:kern w:val="0"/>
                <w:sz w:val="18"/>
                <w:szCs w:val="18"/>
              </w:rPr>
              <w:t>属于超出正常使用极限状态的情况有（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sz w:val="18"/>
                <w:szCs w:val="18"/>
              </w:rPr>
            </w:pPr>
            <w:r>
              <w:rPr>
                <w:rFonts w:hint="eastAsia"/>
                <w:kern w:val="0"/>
                <w:sz w:val="18"/>
                <w:szCs w:val="18"/>
              </w:rPr>
              <w:t>雨篷倾倒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现浇板楼面在人行走动中震动较大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雨篷梁出现裂缝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连续梁中间支座产生塑性铰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下列何种状态不是超过承载能力极限状态？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sz w:val="18"/>
                <w:szCs w:val="18"/>
              </w:rPr>
            </w:pPr>
            <w:r>
              <w:rPr>
                <w:rStyle w:val="6"/>
                <w:rFonts w:hint="eastAsia"/>
                <w:sz w:val="18"/>
                <w:szCs w:val="18"/>
              </w:rPr>
              <w:t>结构作为刚体失去平衡，如挑梁的倾覆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6"/>
                <w:rFonts w:hint="eastAsia"/>
                <w:sz w:val="18"/>
                <w:szCs w:val="18"/>
              </w:rPr>
              <w:t>构件变形过大，超过规范规定的挠度或水平位移限值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6"/>
                <w:rFonts w:hint="eastAsia"/>
                <w:sz w:val="18"/>
                <w:szCs w:val="18"/>
              </w:rPr>
              <w:t>墙、柱压屈失稳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6"/>
                <w:rFonts w:hint="eastAsia"/>
                <w:sz w:val="18"/>
                <w:szCs w:val="18"/>
              </w:rPr>
              <w:t>地基失稳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204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下列何种状态不是超过正常使用极限状态的状态？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sz w:val="18"/>
                <w:szCs w:val="18"/>
              </w:rPr>
            </w:pPr>
            <w:r>
              <w:rPr>
                <w:rStyle w:val="6"/>
                <w:rFonts w:hint="eastAsia"/>
                <w:sz w:val="18"/>
                <w:szCs w:val="18"/>
              </w:rPr>
              <w:t>影响正常使用或外观的变形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6"/>
                <w:rFonts w:hint="eastAsia"/>
                <w:sz w:val="18"/>
                <w:szCs w:val="18"/>
              </w:rPr>
              <w:t>混凝土构件的裂缝宽度超过规范规定的限值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6"/>
                <w:rFonts w:hint="eastAsia"/>
                <w:sz w:val="18"/>
                <w:szCs w:val="18"/>
              </w:rPr>
              <w:t>影响正常作用的振动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6"/>
                <w:rFonts w:hint="eastAsia"/>
                <w:sz w:val="18"/>
                <w:szCs w:val="18"/>
              </w:rPr>
              <w:t>结构构件或连接因过度变形而不适于继续承载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205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下列关于设计状况的论述中，何项正确？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sz w:val="18"/>
                <w:szCs w:val="18"/>
              </w:rPr>
            </w:pPr>
            <w:r>
              <w:rPr>
                <w:rStyle w:val="6"/>
                <w:rFonts w:hint="eastAsia"/>
                <w:sz w:val="18"/>
                <w:szCs w:val="18"/>
              </w:rPr>
              <w:t>房屋结构承受正常人员荷载的状况属短暂状况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6"/>
                <w:rFonts w:hint="eastAsia"/>
                <w:sz w:val="18"/>
                <w:szCs w:val="18"/>
              </w:rPr>
              <w:t>结构施工承受堆料荷载或维修状况属持久状况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6"/>
                <w:rFonts w:hint="eastAsia"/>
                <w:sz w:val="18"/>
                <w:szCs w:val="18"/>
              </w:rPr>
              <w:t>结构遭受多遇地震、火灾、爆炸的状况属偶然状况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6"/>
                <w:rFonts w:hint="eastAsia"/>
                <w:sz w:val="18"/>
                <w:szCs w:val="18"/>
              </w:rPr>
              <w:t>对三种设计状况（持久状况、短暂状况、偶然状况）均应进行承载能力极限状态设计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根据结构的重要性及破坏可能产生后果的严重程度，将结构的安全等级划分为（      ）级。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sz w:val="18"/>
                <w:szCs w:val="18"/>
              </w:rPr>
            </w:pPr>
            <w:r>
              <w:rPr>
                <w:rStyle w:val="6"/>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6"/>
                <w:rFonts w:hint="default"/>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6"/>
                <w:rFonts w:hint="default"/>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6"/>
                <w:rFonts w:hint="default"/>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207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下列关于建筑结构的安全等级的叙述（      ）正确。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sz w:val="18"/>
                <w:szCs w:val="18"/>
              </w:rPr>
            </w:pPr>
            <w:r>
              <w:rPr>
                <w:rStyle w:val="6"/>
                <w:rFonts w:hint="eastAsia"/>
                <w:sz w:val="18"/>
                <w:szCs w:val="18"/>
              </w:rPr>
              <w:t>建筑物中各类结构构件的安全等级，宜与整个结构相同。对其中部分构件的安全等级可进行调整，但不得低于三级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6"/>
                <w:rFonts w:hint="eastAsia"/>
                <w:sz w:val="18"/>
                <w:szCs w:val="18"/>
              </w:rPr>
              <w:t>混凝土屋架、托架的安全等级应提高一级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6"/>
                <w:rFonts w:hint="eastAsia"/>
                <w:sz w:val="18"/>
                <w:szCs w:val="18"/>
              </w:rPr>
              <w:t>承受恒载为主的轴压柱、小偏压柱，其安全等级应提高一级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6"/>
                <w:rFonts w:hint="eastAsia"/>
                <w:sz w:val="18"/>
                <w:szCs w:val="18"/>
              </w:rPr>
              <w:t>预制构件在施工阶段的安全等级，可较其使用阶段的安全等级降低一级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208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工程结构的可靠指标</w:t>
            </w:r>
            <w:r>
              <w:rPr>
                <w:rFonts w:hint="eastAsia"/>
                <w:kern w:val="0"/>
                <w:sz w:val="18"/>
                <w:szCs w:val="18"/>
                <w:lang w:val="en-US" w:eastAsia="zh-Hans"/>
              </w:rPr>
              <w:t>β</w:t>
            </w:r>
            <w:r>
              <w:rPr>
                <w:rFonts w:hint="eastAsia"/>
                <w:kern w:val="0"/>
                <w:sz w:val="18"/>
                <w:szCs w:val="18"/>
              </w:rPr>
              <w:t>与失效概率</w:t>
            </w:r>
            <w:r>
              <w:rPr>
                <w:rFonts w:hint="default"/>
                <w:kern w:val="0"/>
                <w:sz w:val="18"/>
                <w:szCs w:val="18"/>
              </w:rPr>
              <w:t>P</w:t>
            </w:r>
            <w:r>
              <w:rPr>
                <w:rFonts w:hint="eastAsia"/>
                <w:kern w:val="0"/>
                <w:sz w:val="18"/>
                <w:szCs w:val="18"/>
                <w:vertAlign w:val="subscript"/>
                <w:lang w:val="en-US" w:eastAsia="zh-Hans"/>
              </w:rPr>
              <w:t>f</w:t>
            </w:r>
            <w:r>
              <w:rPr>
                <w:rFonts w:hint="eastAsia"/>
                <w:kern w:val="0"/>
                <w:sz w:val="18"/>
                <w:szCs w:val="18"/>
              </w:rPr>
              <w:t>的之间存在下列（      ）关系。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sz w:val="18"/>
                <w:szCs w:val="18"/>
              </w:rPr>
            </w:pPr>
            <w:r>
              <w:rPr>
                <w:rFonts w:hint="eastAsia"/>
                <w:kern w:val="0"/>
                <w:sz w:val="18"/>
                <w:szCs w:val="18"/>
                <w:lang w:val="en-US" w:eastAsia="zh-Hans"/>
              </w:rPr>
              <w:t>β</w:t>
            </w:r>
            <w:r>
              <w:rPr>
                <w:rStyle w:val="6"/>
                <w:rFonts w:hint="eastAsia"/>
                <w:sz w:val="18"/>
                <w:szCs w:val="18"/>
              </w:rPr>
              <w:t>越大，</w:t>
            </w:r>
            <w:r>
              <w:rPr>
                <w:rFonts w:hint="default"/>
                <w:kern w:val="0"/>
                <w:sz w:val="18"/>
                <w:szCs w:val="18"/>
              </w:rPr>
              <w:t>P</w:t>
            </w:r>
            <w:r>
              <w:rPr>
                <w:rFonts w:hint="eastAsia"/>
                <w:kern w:val="0"/>
                <w:sz w:val="18"/>
                <w:szCs w:val="18"/>
                <w:vertAlign w:val="subscript"/>
                <w:lang w:val="en-US" w:eastAsia="zh-Hans"/>
              </w:rPr>
              <w:t>f</w:t>
            </w:r>
            <w:r>
              <w:rPr>
                <w:rStyle w:val="6"/>
                <w:rFonts w:hint="eastAsia"/>
                <w:sz w:val="18"/>
                <w:szCs w:val="18"/>
              </w:rPr>
              <w:t>越大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β</w:t>
            </w:r>
            <w:r>
              <w:rPr>
                <w:rStyle w:val="6"/>
                <w:rFonts w:hint="eastAsia"/>
                <w:sz w:val="18"/>
                <w:szCs w:val="18"/>
              </w:rPr>
              <w:t>与</w:t>
            </w:r>
            <w:r>
              <w:rPr>
                <w:rFonts w:hint="default"/>
                <w:kern w:val="0"/>
                <w:sz w:val="18"/>
                <w:szCs w:val="18"/>
              </w:rPr>
              <w:t>P</w:t>
            </w:r>
            <w:r>
              <w:rPr>
                <w:rFonts w:hint="eastAsia"/>
                <w:kern w:val="0"/>
                <w:sz w:val="18"/>
                <w:szCs w:val="18"/>
                <w:vertAlign w:val="subscript"/>
                <w:lang w:val="en-US" w:eastAsia="zh-Hans"/>
              </w:rPr>
              <w:t>f</w:t>
            </w:r>
            <w:r>
              <w:rPr>
                <w:rStyle w:val="6"/>
                <w:rFonts w:hint="eastAsia"/>
                <w:sz w:val="18"/>
                <w:szCs w:val="18"/>
              </w:rPr>
              <w:t>呈反比关系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β</w:t>
            </w:r>
            <w:r>
              <w:rPr>
                <w:rStyle w:val="6"/>
                <w:rFonts w:hint="eastAsia"/>
                <w:sz w:val="18"/>
                <w:szCs w:val="18"/>
              </w:rPr>
              <w:t>与</w:t>
            </w:r>
            <w:r>
              <w:rPr>
                <w:rFonts w:hint="default"/>
                <w:kern w:val="0"/>
                <w:sz w:val="18"/>
                <w:szCs w:val="18"/>
              </w:rPr>
              <w:t>P</w:t>
            </w:r>
            <w:r>
              <w:rPr>
                <w:rFonts w:hint="eastAsia"/>
                <w:kern w:val="0"/>
                <w:sz w:val="18"/>
                <w:szCs w:val="18"/>
                <w:vertAlign w:val="subscript"/>
                <w:lang w:val="en-US" w:eastAsia="zh-Hans"/>
              </w:rPr>
              <w:t>f</w:t>
            </w:r>
            <w:r>
              <w:rPr>
                <w:rStyle w:val="6"/>
                <w:rFonts w:hint="eastAsia"/>
                <w:sz w:val="18"/>
                <w:szCs w:val="18"/>
              </w:rPr>
              <w:t>呈正比关系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β</w:t>
            </w:r>
            <w:r>
              <w:rPr>
                <w:rStyle w:val="6"/>
                <w:rFonts w:hint="eastAsia"/>
                <w:sz w:val="18"/>
                <w:szCs w:val="18"/>
              </w:rPr>
              <w:t>与</w:t>
            </w:r>
            <w:r>
              <w:rPr>
                <w:rFonts w:hint="default"/>
                <w:kern w:val="0"/>
                <w:sz w:val="18"/>
                <w:szCs w:val="18"/>
              </w:rPr>
              <w:t>P</w:t>
            </w:r>
            <w:r>
              <w:rPr>
                <w:rFonts w:hint="eastAsia"/>
                <w:kern w:val="0"/>
                <w:sz w:val="18"/>
                <w:szCs w:val="18"/>
                <w:vertAlign w:val="subscript"/>
                <w:lang w:val="en-US" w:eastAsia="zh-Hans"/>
              </w:rPr>
              <w:t>f</w:t>
            </w:r>
            <w:r>
              <w:rPr>
                <w:rStyle w:val="6"/>
                <w:rFonts w:hint="eastAsia"/>
                <w:sz w:val="18"/>
                <w:szCs w:val="18"/>
              </w:rPr>
              <w:t>存在一一对应关系，</w:t>
            </w:r>
            <w:r>
              <w:rPr>
                <w:rFonts w:hint="eastAsia"/>
                <w:kern w:val="0"/>
                <w:sz w:val="18"/>
                <w:szCs w:val="18"/>
                <w:lang w:val="en-US" w:eastAsia="zh-Hans"/>
              </w:rPr>
              <w:t>β</w:t>
            </w:r>
            <w:r>
              <w:rPr>
                <w:rStyle w:val="6"/>
                <w:rFonts w:hint="eastAsia"/>
                <w:sz w:val="18"/>
                <w:szCs w:val="18"/>
              </w:rPr>
              <w:t>越大，</w:t>
            </w:r>
            <w:r>
              <w:rPr>
                <w:rFonts w:hint="default"/>
                <w:kern w:val="0"/>
                <w:sz w:val="18"/>
                <w:szCs w:val="18"/>
              </w:rPr>
              <w:t>P</w:t>
            </w:r>
            <w:r>
              <w:rPr>
                <w:rFonts w:hint="eastAsia"/>
                <w:kern w:val="0"/>
                <w:sz w:val="18"/>
                <w:szCs w:val="18"/>
                <w:vertAlign w:val="subscript"/>
                <w:lang w:val="en-US" w:eastAsia="zh-Hans"/>
              </w:rPr>
              <w:t>f</w:t>
            </w:r>
            <w:r>
              <w:rPr>
                <w:rStyle w:val="6"/>
                <w:rFonts w:hint="eastAsia"/>
                <w:sz w:val="18"/>
                <w:szCs w:val="18"/>
              </w:rPr>
              <w:t>越小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209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一般说结构的可靠性是指结构的（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sz w:val="18"/>
                <w:szCs w:val="18"/>
              </w:rPr>
            </w:pPr>
            <w:r>
              <w:rPr>
                <w:rFonts w:hint="eastAsia"/>
                <w:kern w:val="0"/>
                <w:sz w:val="18"/>
                <w:szCs w:val="18"/>
              </w:rPr>
              <w:t>安全性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适用性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耐久性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安全性、适用性、耐久性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210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多</w:t>
            </w:r>
            <w:r>
              <w:rPr>
                <w:kern w:val="0"/>
                <w:sz w:val="18"/>
                <w:szCs w:val="18"/>
              </w:rPr>
              <w:t xml:space="preserve">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一般说结构的可靠性是指结构的（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sz w:val="18"/>
                <w:szCs w:val="18"/>
              </w:rPr>
            </w:pPr>
            <w:r>
              <w:rPr>
                <w:rFonts w:hint="eastAsia"/>
                <w:kern w:val="0"/>
                <w:sz w:val="18"/>
                <w:szCs w:val="18"/>
              </w:rPr>
              <w:t>安全性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适用性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耐久性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Hans"/>
              </w:rPr>
            </w:pPr>
            <w:r>
              <w:rPr>
                <w:rFonts w:hint="eastAsia"/>
                <w:kern w:val="0"/>
                <w:sz w:val="18"/>
                <w:szCs w:val="18"/>
                <w:lang w:val="en-US" w:eastAsia="zh-Hans"/>
              </w:rPr>
              <w:t>经济性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合理性</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211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结构功能的两种极限状态包括</w:t>
            </w:r>
            <w:r>
              <w:rPr>
                <w:rFonts w:hint="default"/>
                <w:kern w:val="0"/>
                <w:sz w:val="18"/>
                <w:szCs w:val="18"/>
              </w:rPr>
              <w:t>(</w:t>
            </w:r>
            <w:r>
              <w:rPr>
                <w:rFonts w:hint="eastAsia"/>
                <w:kern w:val="0"/>
                <w:sz w:val="18"/>
                <w:szCs w:val="18"/>
              </w:rPr>
              <w:t xml:space="preserve">     </w:t>
            </w:r>
            <w:r>
              <w:rPr>
                <w:rFonts w:hint="default"/>
                <w:kern w:val="0"/>
                <w:sz w:val="18"/>
                <w:szCs w:val="18"/>
              </w:rPr>
              <w:t>)</w:t>
            </w:r>
            <w:r>
              <w:rPr>
                <w:rFonts w:hint="eastAsia"/>
                <w:kern w:val="0"/>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sz w:val="18"/>
                <w:szCs w:val="18"/>
              </w:rPr>
            </w:pPr>
            <w:r>
              <w:rPr>
                <w:rFonts w:hint="eastAsia"/>
                <w:kern w:val="0"/>
                <w:sz w:val="18"/>
                <w:szCs w:val="18"/>
              </w:rPr>
              <w:t xml:space="preserve">承载能力极限状态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标准值极限状态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可变荷载极限状态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偶然荷载极限状态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rPr>
              <w:t>正常使用极限状态</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212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为提高结构可靠度，结构设计时，从</w:t>
            </w:r>
            <w:r>
              <w:rPr>
                <w:rFonts w:hint="eastAsia"/>
                <w:kern w:val="0"/>
                <w:sz w:val="18"/>
                <w:szCs w:val="18"/>
                <w:lang w:eastAsia="zh-Hans"/>
              </w:rPr>
              <w:t>（</w:t>
            </w:r>
            <w:r>
              <w:rPr>
                <w:rFonts w:hint="eastAsia"/>
                <w:kern w:val="0"/>
                <w:sz w:val="18"/>
                <w:szCs w:val="18"/>
              </w:rPr>
              <w:t xml:space="preserve">   </w:t>
            </w:r>
            <w:r>
              <w:rPr>
                <w:rFonts w:hint="default"/>
                <w:kern w:val="0"/>
                <w:sz w:val="18"/>
                <w:szCs w:val="18"/>
              </w:rPr>
              <w:t xml:space="preserve">  </w:t>
            </w:r>
            <w:r>
              <w:rPr>
                <w:rFonts w:hint="eastAsia"/>
                <w:kern w:val="0"/>
                <w:sz w:val="18"/>
                <w:szCs w:val="18"/>
                <w:lang w:eastAsia="zh-Hans"/>
              </w:rPr>
              <w:t>）</w:t>
            </w:r>
            <w:r>
              <w:rPr>
                <w:rFonts w:hint="eastAsia"/>
                <w:kern w:val="0"/>
                <w:sz w:val="18"/>
                <w:szCs w:val="18"/>
              </w:rPr>
              <w:t>三方面给予保证。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sz w:val="18"/>
                <w:szCs w:val="18"/>
              </w:rPr>
            </w:pPr>
            <w:r>
              <w:rPr>
                <w:rFonts w:hint="eastAsia"/>
                <w:kern w:val="0"/>
                <w:sz w:val="18"/>
                <w:szCs w:val="18"/>
                <w:lang w:val="en-US" w:eastAsia="zh-Hans"/>
              </w:rPr>
              <w:t>极限状态设计值</w:t>
            </w:r>
            <w:r>
              <w:rPr>
                <w:rFonts w:hint="eastAsia"/>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极限状态标准值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结构重要性系数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eastAsia="宋体"/>
                <w:kern w:val="0"/>
                <w:sz w:val="18"/>
                <w:szCs w:val="18"/>
                <w:lang w:val="en-US" w:eastAsia="zh-Hans"/>
              </w:rPr>
              <w:t>荷载分项系数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eastAsia="宋体"/>
                <w:kern w:val="0"/>
                <w:sz w:val="18"/>
                <w:szCs w:val="18"/>
                <w:lang w:val="en-US" w:eastAsia="zh-Hans"/>
              </w:rPr>
              <w:t>材料的分项系数</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CDE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213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Hans"/>
              </w:rPr>
            </w:pPr>
            <w:r>
              <w:rPr>
                <w:rFonts w:hint="eastAsia"/>
                <w:kern w:val="0"/>
                <w:sz w:val="18"/>
                <w:szCs w:val="18"/>
                <w:lang w:val="en-US" w:eastAsia="zh-Hans"/>
              </w:rPr>
              <w:t>多选题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完成结构预定功能的规定的条件是</w:t>
            </w:r>
            <w:r>
              <w:rPr>
                <w:rFonts w:hint="eastAsia"/>
                <w:kern w:val="0"/>
                <w:sz w:val="18"/>
                <w:szCs w:val="18"/>
                <w:lang w:eastAsia="zh-Hans"/>
              </w:rPr>
              <w:t>（</w:t>
            </w:r>
            <w:r>
              <w:rPr>
                <w:rFonts w:hint="default"/>
                <w:kern w:val="0"/>
                <w:sz w:val="18"/>
                <w:szCs w:val="18"/>
                <w:lang w:eastAsia="zh-Hans"/>
              </w:rPr>
              <w:t xml:space="preserve">     </w:t>
            </w:r>
            <w:r>
              <w:rPr>
                <w:rFonts w:hint="eastAsia"/>
                <w:kern w:val="0"/>
                <w:sz w:val="18"/>
                <w:szCs w:val="18"/>
                <w:lang w:eastAsia="zh-Hans"/>
              </w:rPr>
              <w:t>）</w:t>
            </w:r>
            <w:r>
              <w:rPr>
                <w:rFonts w:hint="eastAsia"/>
                <w:kern w:val="0"/>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sz w:val="18"/>
                <w:szCs w:val="18"/>
              </w:rPr>
            </w:pPr>
            <w:r>
              <w:rPr>
                <w:rStyle w:val="6"/>
                <w:rFonts w:hint="eastAsia"/>
                <w:sz w:val="18"/>
                <w:szCs w:val="18"/>
              </w:rPr>
              <w:t>正常设计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6"/>
                <w:rFonts w:hint="eastAsia"/>
                <w:sz w:val="18"/>
                <w:szCs w:val="18"/>
              </w:rPr>
              <w:t>正常施工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正常模拟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6"/>
                <w:rFonts w:hint="eastAsia"/>
                <w:sz w:val="18"/>
                <w:szCs w:val="18"/>
              </w:rPr>
              <w:t xml:space="preserve">正常使用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Style w:val="6"/>
                <w:rFonts w:hint="eastAsia"/>
                <w:sz w:val="18"/>
                <w:szCs w:val="18"/>
              </w:rPr>
              <w:t>正常维护</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ABDE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214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设计基准期等于结构的使用寿命，结构使用年限超过设计基准期后，结构即告报废，不能再使用。（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215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结构使用年限超过设计基准期后，其可靠性减小。（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216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正常使用极限状态与承载力极限状态相比，失效概率要小一些。（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217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结构的重要性系数，在安全等级为一级时，取</w:t>
            </w:r>
            <w:r>
              <w:rPr>
                <w:rFonts w:hint="eastAsia"/>
                <w:kern w:val="0"/>
                <w:sz w:val="18"/>
                <w:szCs w:val="18"/>
                <w:lang w:val="en-US" w:eastAsia="zh-Hans"/>
              </w:rPr>
              <w:t>γ</w:t>
            </w:r>
            <w:r>
              <w:rPr>
                <w:rFonts w:hint="default"/>
                <w:kern w:val="0"/>
                <w:sz w:val="18"/>
                <w:szCs w:val="18"/>
                <w:vertAlign w:val="subscript"/>
                <w:lang w:eastAsia="zh-Hans"/>
              </w:rPr>
              <w:t>0</w:t>
            </w:r>
            <w:r>
              <w:rPr>
                <w:rFonts w:hint="default"/>
                <w:kern w:val="0"/>
                <w:sz w:val="18"/>
                <w:szCs w:val="18"/>
                <w:lang w:eastAsia="zh-Hans"/>
              </w:rPr>
              <w:t>=1.0</w:t>
            </w:r>
            <w:r>
              <w:rPr>
                <w:rFonts w:hint="eastAsia"/>
                <w:kern w:val="0"/>
                <w:sz w:val="18"/>
                <w:szCs w:val="18"/>
              </w:rPr>
              <w:t>。（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218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结构的可靠指标</w:t>
            </w:r>
            <w:r>
              <w:rPr>
                <w:rFonts w:hint="eastAsia"/>
                <w:kern w:val="0"/>
                <w:sz w:val="18"/>
                <w:szCs w:val="18"/>
                <w:lang w:val="en-US" w:eastAsia="zh-Hans"/>
              </w:rPr>
              <w:t>β</w:t>
            </w:r>
            <w:r>
              <w:rPr>
                <w:rFonts w:hint="eastAsia"/>
                <w:kern w:val="0"/>
                <w:sz w:val="18"/>
                <w:szCs w:val="18"/>
              </w:rPr>
              <w:t>越大，失效概率就越大，</w:t>
            </w:r>
            <w:r>
              <w:rPr>
                <w:rFonts w:hint="eastAsia"/>
                <w:kern w:val="0"/>
                <w:sz w:val="18"/>
                <w:szCs w:val="18"/>
                <w:lang w:val="en-US" w:eastAsia="zh-Hans"/>
              </w:rPr>
              <w:t>β</w:t>
            </w:r>
            <w:r>
              <w:rPr>
                <w:rFonts w:hint="eastAsia"/>
                <w:kern w:val="0"/>
                <w:sz w:val="18"/>
                <w:szCs w:val="18"/>
              </w:rPr>
              <w:t>越小，失效概率就越小。（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219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判断题</w:t>
            </w:r>
            <w:r>
              <w:rPr>
                <w:kern w:val="0"/>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01-01-0202-03-006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承载能力极限状态和正常使用极限状态都应采用荷载设计值进行计算，这样偏于安全。（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Open Sans">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sz w:val="21"/>
        <w:szCs w:val="32"/>
        <w:lang w:val="en-US" w:eastAsia="zh-Hans"/>
      </w:rPr>
    </w:pPr>
    <w:r>
      <w:rPr>
        <w:rFonts w:hint="eastAsia"/>
        <w:sz w:val="21"/>
        <w:szCs w:val="32"/>
        <w:lang w:val="en-US" w:eastAsia="zh-Hans"/>
      </w:rPr>
      <w:t>极限状态设计方法</w:t>
    </w:r>
    <w:r>
      <w:rPr>
        <w:rFonts w:hint="default"/>
        <w:sz w:val="21"/>
        <w:szCs w:val="32"/>
        <w:lang w:eastAsia="zh-Hans"/>
      </w:rPr>
      <w:t>201-219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CF61BF"/>
    <w:rsid w:val="3EFFE30C"/>
    <w:rsid w:val="3F1F8BBD"/>
    <w:rsid w:val="43CF61BF"/>
    <w:rsid w:val="473F41E4"/>
    <w:rsid w:val="6FFF4494"/>
    <w:rsid w:val="7F6DAB11"/>
    <w:rsid w:val="7FFF6ECD"/>
    <w:rsid w:val="8EFC8BA7"/>
    <w:rsid w:val="ADFF526A"/>
    <w:rsid w:val="DBEFEBA0"/>
    <w:rsid w:val="DC76CA46"/>
    <w:rsid w:val="DF6FCF39"/>
    <w:rsid w:val="EB2BA278"/>
    <w:rsid w:val="EB7E33C7"/>
    <w:rsid w:val="EFF6FBF1"/>
    <w:rsid w:val="F5FF5025"/>
    <w:rsid w:val="FB5DD77F"/>
    <w:rsid w:val="FFDFE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6">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2022-01-12T19:06:00Z</dcterms:created>
  <dc:creator>mac</dc:creator>
  <cp:lastModifiedBy>mac</cp:lastModifiedBy>
  <dcterms:modified xsi:type="dcterms:W3CDTF">2022-01-25T13:40:32Z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