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两根材料不同</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截面面积不同的杆件，只要受到同样的轴向拉力作用，它们的内力和应力都相同。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轴向拉压时，与杆件轴线成45</w:t>
            </w:r>
            <w:r>
              <w:rPr>
                <w:rFonts w:hint="eastAsia" w:ascii="Times New Roman Regular" w:hAnsi="Times New Roman Regular" w:cs="Times New Roman Regular"/>
                <w:kern w:val="0"/>
                <w:sz w:val="18"/>
                <w:szCs w:val="18"/>
                <w:lang w:val="en-US" w:eastAsia="zh-Hans"/>
              </w:rPr>
              <w:t>°</w:t>
            </w:r>
            <w:r>
              <w:rPr>
                <w:rFonts w:hint="default" w:ascii="Times New Roman Regular" w:hAnsi="Times New Roman Regular" w:cs="Times New Roman Regular"/>
                <w:kern w:val="0"/>
                <w:sz w:val="18"/>
                <w:szCs w:val="18"/>
              </w:rPr>
              <w:t>的斜截面上切应力为最大值，正应力为零。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当轴向拉(压) 杆内的应力不超过屈服极限时，应力与应变成正比。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线应变与弹性模量 E 成正比。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工程中常将延伸率</w:t>
            </w:r>
            <w:r>
              <w:rPr>
                <w:rFonts w:hint="eastAsia" w:ascii="Times New Roman Regular" w:hAnsi="Times New Roman Regular" w:cs="Times New Roman Regular"/>
                <w:kern w:val="0"/>
                <w:sz w:val="18"/>
                <w:szCs w:val="18"/>
                <w:lang w:val="en-US" w:eastAsia="zh-Hans"/>
              </w:rPr>
              <w:t>δ</w:t>
            </w:r>
            <w:r>
              <w:rPr>
                <w:rFonts w:hint="default" w:ascii="Times New Roman Regular" w:hAnsi="Times New Roman Regular" w:cs="Times New Roman Regular"/>
                <w:kern w:val="0"/>
                <w:sz w:val="18"/>
                <w:szCs w:val="18"/>
              </w:rPr>
              <w:t>≥5% 的材料称为塑性材料</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lang w:val="en-US" w:eastAsia="zh-Hans"/>
              </w:rPr>
              <w:t>图中，</w:t>
            </w:r>
            <w:r>
              <w:rPr>
                <w:rFonts w:hint="default" w:ascii="Times New Roman Regular" w:hAnsi="Times New Roman Regular" w:cs="Times New Roman Regular"/>
                <w:kern w:val="0"/>
                <w:sz w:val="18"/>
                <w:szCs w:val="18"/>
              </w:rPr>
              <w:t>三根试件的尺寸相同，但材料不同;</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其</w:t>
            </w:r>
            <w:r>
              <w:rPr>
                <w:rFonts w:hint="eastAsia" w:ascii="Times New Roman Regular" w:hAnsi="Times New Roman Regular" w:cs="Times New Roman Regular"/>
                <w:kern w:val="0"/>
                <w:sz w:val="18"/>
                <w:szCs w:val="18"/>
                <w:lang w:val="en-US" w:eastAsia="zh-Hans"/>
              </w:rPr>
              <w:t>应力应变</w:t>
            </w:r>
            <w:r>
              <w:rPr>
                <w:rFonts w:hint="default" w:ascii="Times New Roman Regular" w:hAnsi="Times New Roman Regular" w:cs="Times New Roman Regular"/>
                <w:kern w:val="0"/>
                <w:sz w:val="18"/>
                <w:szCs w:val="18"/>
              </w:rPr>
              <w:t>曲线如图所示</w:t>
            </w:r>
            <w:r>
              <w:rPr>
                <w:rFonts w:hint="eastAsia" w:ascii="Times New Roman Regular" w:hAnsi="Times New Roman Regular" w:cs="Times New Roman Regular"/>
                <w:kern w:val="0"/>
                <w:sz w:val="18"/>
                <w:szCs w:val="18"/>
                <w:lang w:eastAsia="zh-Hans"/>
              </w:rPr>
              <w:t>，</w:t>
            </w:r>
            <w:r>
              <w:rPr>
                <w:rFonts w:hint="default" w:ascii="Times New Roman Regular" w:hAnsi="Times New Roman Regular" w:cs="Times New Roman Regular"/>
                <w:kern w:val="0"/>
                <w:sz w:val="18"/>
                <w:szCs w:val="18"/>
              </w:rPr>
              <w:t>刚度最大的材料为② 。</w:t>
            </w:r>
          </w:p>
          <w:p>
            <w:pPr>
              <w:widowControl/>
              <w:jc w:val="left"/>
              <w:rPr>
                <w:rFonts w:hint="default" w:ascii="Times New Roman Regular" w:hAnsi="Times New Roman Regular" w:cs="Times New Roman Regular"/>
                <w:kern w:val="0"/>
                <w:sz w:val="18"/>
                <w:szCs w:val="18"/>
              </w:rPr>
            </w:pPr>
            <w:r>
              <w:drawing>
                <wp:inline distT="0" distB="0" distL="114300" distR="114300">
                  <wp:extent cx="1420495" cy="1007110"/>
                  <wp:effectExtent l="0" t="0" r="190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20495" cy="100711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w:t>
            </w:r>
            <w:r>
              <w:rPr>
                <w:rFonts w:hint="default" w:ascii="Times New Roman Regular" w:hAnsi="Times New Roman Regular" w:cs="Times New Roman Regular"/>
                <w:kern w:val="0"/>
                <w:sz w:val="18"/>
                <w:szCs w:val="18"/>
              </w:rPr>
              <w:t>20</w:t>
            </w:r>
            <w:bookmarkStart w:id="0" w:name="_GoBack"/>
            <w:bookmarkEnd w:id="0"/>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轴向拉杆内的应力不超过屈服极限时，应力与应变成正比。</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01-01-0101-03-008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通过将钢筋冷拉不仅可以提高钢筋的强度，还可以提高钢筋的塑性。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以下轴中产生了扭转变形。</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651000" cy="1007110"/>
                  <wp:effectExtent l="0" t="0" r="0"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1651000" cy="100711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以下轴中产生了扭转变形。</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341120" cy="774700"/>
                  <wp:effectExtent l="0" t="0" r="5080" b="1270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1341120" cy="77470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以下轴中产生了扭转变形。</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623060" cy="1160780"/>
                  <wp:effectExtent l="0" t="0" r="2540" b="762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8"/>
                          <a:stretch>
                            <a:fillRect/>
                          </a:stretch>
                        </pic:blipFill>
                        <pic:spPr>
                          <a:xfrm>
                            <a:off x="0" y="0"/>
                            <a:ext cx="1623060" cy="1160780"/>
                          </a:xfrm>
                          <a:prstGeom prst="rect">
                            <a:avLst/>
                          </a:prstGeom>
                          <a:noFill/>
                          <a:ln w="9525">
                            <a:noFill/>
                          </a:ln>
                        </pic:spPr>
                      </pic:pic>
                    </a:graphicData>
                  </a:graphic>
                </wp:inline>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以下轴中产生了扭转变形。</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289050" cy="708660"/>
                  <wp:effectExtent l="0" t="0" r="6350" b="254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9"/>
                          <a:stretch>
                            <a:fillRect/>
                          </a:stretch>
                        </pic:blipFill>
                        <pic:spPr>
                          <a:xfrm>
                            <a:off x="0" y="0"/>
                            <a:ext cx="1289050" cy="708660"/>
                          </a:xfrm>
                          <a:prstGeom prst="rect">
                            <a:avLst/>
                          </a:prstGeom>
                          <a:noFill/>
                          <a:ln w="9525">
                            <a:noFill/>
                          </a:ln>
                        </pic:spPr>
                      </pic:pic>
                    </a:graphicData>
                  </a:graphic>
                </wp:inline>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实心圆轴受扭，若将轴的直径减小一半时，横截面的最大剪应力是原来的</w:t>
            </w:r>
            <w:r>
              <w:rPr>
                <w:rFonts w:hint="default" w:ascii="Times New Roman Regular" w:hAnsi="Times New Roman Regular" w:cs="Times New Roman Regular"/>
                <w:kern w:val="0"/>
                <w:sz w:val="18"/>
                <w:szCs w:val="18"/>
                <w:lang w:eastAsia="zh-Hans"/>
              </w:rPr>
              <w:t>8</w:t>
            </w:r>
            <w:r>
              <w:rPr>
                <w:rFonts w:hint="eastAsia" w:ascii="Times New Roman Regular" w:hAnsi="Times New Roman Regular" w:cs="Times New Roman Regular"/>
                <w:kern w:val="0"/>
                <w:sz w:val="18"/>
                <w:szCs w:val="18"/>
                <w:lang w:val="en-US" w:eastAsia="zh-Hans"/>
              </w:rPr>
              <w:t>倍，圆轴的扭转角是原来的</w:t>
            </w:r>
            <w:r>
              <w:rPr>
                <w:rFonts w:hint="default" w:ascii="Times New Roman Regular" w:hAnsi="Times New Roman Regular" w:cs="Times New Roman Regular"/>
                <w:kern w:val="0"/>
                <w:sz w:val="18"/>
                <w:szCs w:val="18"/>
                <w:lang w:eastAsia="zh-Hans"/>
              </w:rPr>
              <w:t>8</w:t>
            </w:r>
            <w:r>
              <w:rPr>
                <w:rFonts w:hint="eastAsia" w:ascii="Times New Roman Regular" w:hAnsi="Times New Roman Regular" w:cs="Times New Roman Regular"/>
                <w:kern w:val="0"/>
                <w:sz w:val="18"/>
                <w:szCs w:val="18"/>
                <w:lang w:val="en-US" w:eastAsia="zh-Hans"/>
              </w:rPr>
              <w:t>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GI</w:t>
            </w:r>
            <w:r>
              <w:rPr>
                <w:rFonts w:hint="eastAsia" w:ascii="Times New Roman Regular" w:hAnsi="Times New Roman Regular" w:cs="Times New Roman Regular"/>
                <w:kern w:val="0"/>
                <w:sz w:val="18"/>
                <w:szCs w:val="18"/>
                <w:vertAlign w:val="subscript"/>
                <w:lang w:val="en-US" w:eastAsia="zh-Hans"/>
              </w:rPr>
              <w:t>P</w:t>
            </w:r>
            <w:r>
              <w:rPr>
                <w:rFonts w:hint="eastAsia" w:ascii="Times New Roman Regular" w:hAnsi="Times New Roman Regular" w:cs="Times New Roman Regular"/>
                <w:kern w:val="0"/>
                <w:sz w:val="18"/>
                <w:szCs w:val="18"/>
                <w:lang w:val="en-US" w:eastAsia="zh-Hans"/>
              </w:rPr>
              <w:t>称为圆轴的抗扭刚度，它反映圆轴的抵抗扭转变形的能力。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01-01-0102-03-007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直径为 d = 100mm的实心圆轴，受内力扭矩T= 10 kN •m 作用，横截面上的最大剪应力为48.06MPa。</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杆件产生弯曲变形的特征是</w:t>
            </w:r>
            <w:r>
              <w:rPr>
                <w:rFonts w:hint="default" w:ascii="Times New Roman Regular" w:hAnsi="Times New Roman Regular" w:cs="Times New Roman Regular"/>
                <w:kern w:val="0"/>
                <w:sz w:val="18"/>
                <w:szCs w:val="18"/>
                <w:lang w:eastAsia="zh-Hans"/>
              </w:rPr>
              <w:t>：</w:t>
            </w:r>
            <w:r>
              <w:rPr>
                <w:rFonts w:hint="eastAsia" w:ascii="Times New Roman Regular" w:hAnsi="Times New Roman Regular" w:cs="Times New Roman Regular"/>
                <w:kern w:val="0"/>
                <w:sz w:val="18"/>
                <w:szCs w:val="18"/>
                <w:lang w:val="en-US" w:eastAsia="zh-Hans"/>
              </w:rPr>
              <w:t>杆件长度改变。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梁在平面弯曲时，外力作用平面与弯曲平面重合。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凡是剪力为零的截面，弯矩必出现极值，即最大值。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在剪力为零的梁段，弯矩图为水平直线。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均布荷载作用的梁段，弯矩图为斜直线。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在向下的集中力作用处，剪力图从左至右向下突变，且突变值等于集中力的大小</w:t>
            </w:r>
            <w:r>
              <w:rPr>
                <w:rFonts w:hint="default" w:ascii="Times New Roman Regular" w:hAnsi="Times New Roman Regular" w:cs="Times New Roman Regular"/>
                <w:kern w:val="0"/>
                <w:sz w:val="18"/>
                <w:szCs w:val="18"/>
                <w:lang w:eastAsia="zh-Hans"/>
              </w:rPr>
              <w:t>；</w:t>
            </w:r>
            <w:r>
              <w:rPr>
                <w:rFonts w:hint="eastAsia" w:ascii="Times New Roman Regular" w:hAnsi="Times New Roman Regular" w:cs="Times New Roman Regular"/>
                <w:kern w:val="0"/>
                <w:sz w:val="18"/>
                <w:szCs w:val="18"/>
                <w:lang w:val="en-US" w:eastAsia="zh-Hans"/>
              </w:rPr>
              <w:t>弯矩图有转折，出现尖角，且尖角的方向向下。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平面弯曲时，梁的轴线必定是一条重合于纵向对称面内的平面曲线。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运用叠加原理画弯矩图的方法称为叠加法，必须将每个荷载单独作用时的弯矩图拼在一起成一个弯矩图。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两根跨度相同的简支梁在承受相同的荷载作用时，若两根梁的截面、材料不同，则两根梁的内力不同。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梁在纯弯曲时，横截面上只有弯矩，而剪力为零。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梁弯曲变形时，其横截面上的正应力的大小沿截面高度呈线性变化，距中性轴越远正应力值越小。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对于等截面梁，最大正应力发生在弯矩最大的截面上，该截面称为危险截面。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梁在平面弯曲时，各横截面上的最大正应力和最大剪应力总是发生在截面的上下边缘处。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在工程上采用变截面梁的目的是使梁接近等强度梁。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01-01-0103-03-015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两根跨度相同的梁，若承受相同的荷载作用，则两梁的内力和应力均相等。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细长压杆由于其轴线不能维持原有直线形状的平衡状态而丧失工作能力的现象叫做压杆失稳。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材料和柔度都相同的两根压杆，其临界应力一定相等，临界压力不一定相等。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增大压杆的长度可提高压杆的稳定性。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细长压杆的临界力与强度指标无关，普通碳素钢与合金钢的 E 值相差不大，因此采用高强度合金钢不能提高压杆的稳定性。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图中，两根压杆截面如图所示，若两杆截面面积相同，则( a ) 图截面比( b) 图截面合理。</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485265" cy="1128395"/>
                  <wp:effectExtent l="0" t="0" r="13335" b="1460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0"/>
                          <a:stretch>
                            <a:fillRect/>
                          </a:stretch>
                        </pic:blipFill>
                        <pic:spPr>
                          <a:xfrm>
                            <a:off x="0" y="0"/>
                            <a:ext cx="1485265" cy="1128395"/>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图中，两根压杆截面如图所示，若两杆截面面积相同，则( a ) 图截面比( b) 图截面合理。</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571625" cy="1064260"/>
                  <wp:effectExtent l="0" t="0" r="3175" b="254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1"/>
                          <a:stretch>
                            <a:fillRect/>
                          </a:stretch>
                        </pic:blipFill>
                        <pic:spPr>
                          <a:xfrm>
                            <a:off x="0" y="0"/>
                            <a:ext cx="1571625" cy="106426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01-01-0104-03-007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图中，两根压杆截面如图所示，若两杆截面面积相同，则( a ) 图截面比( b) 图截面合理。</w:t>
            </w:r>
          </w:p>
          <w:p>
            <w:pPr>
              <w:widowControl/>
              <w:jc w:val="left"/>
              <w:rPr>
                <w:rFonts w:hint="eastAsia" w:ascii="Times New Roman Regular" w:hAnsi="Times New Roman Regular" w:cs="Times New Roman Regular"/>
                <w:kern w:val="0"/>
                <w:sz w:val="18"/>
                <w:szCs w:val="18"/>
                <w:lang w:val="en-US" w:eastAsia="zh-Hans"/>
              </w:rPr>
            </w:pPr>
            <w:r>
              <w:drawing>
                <wp:inline distT="0" distB="0" distL="114300" distR="114300">
                  <wp:extent cx="1985010" cy="1135380"/>
                  <wp:effectExtent l="0" t="0" r="21590" b="762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2"/>
                          <a:stretch>
                            <a:fillRect/>
                          </a:stretch>
                        </pic:blipFill>
                        <pic:spPr>
                          <a:xfrm>
                            <a:off x="0" y="0"/>
                            <a:ext cx="1985010" cy="113538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静定结构的几何组成特征是有多余约束的几何不变体系。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超静定结构的几何组成特征是有多余约束的几何不变体系。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结构的反力和内力完全可以由静力平衡方程确定的结构称为静定结构。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因为瞬变体系只在某一瞬时发生微小位移，所以它可以用作工程结构。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在一个体系上依次增加或依次拆除二元体不改变原体系的几何不变性(或可变性)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两根链杆和一个单</w:t>
            </w:r>
            <w:r>
              <w:rPr>
                <w:rFonts w:hint="default" w:ascii="Times New Roman Regular" w:hAnsi="Times New Roman Regular" w:cs="Times New Roman Regular"/>
                <w:kern w:val="0"/>
                <w:sz w:val="18"/>
                <w:szCs w:val="18"/>
                <w:lang w:eastAsia="zh-Hans"/>
              </w:rPr>
              <w:t>铰</w:t>
            </w:r>
            <w:r>
              <w:rPr>
                <w:rFonts w:hint="eastAsia" w:ascii="Times New Roman Regular" w:hAnsi="Times New Roman Regular" w:cs="Times New Roman Regular"/>
                <w:kern w:val="0"/>
                <w:sz w:val="18"/>
                <w:szCs w:val="18"/>
                <w:lang w:val="en-US" w:eastAsia="zh-Hans"/>
              </w:rPr>
              <w:t>都是两个约束，所以在进行几何组成分析时，可以认为两根链杆的约束效果和一个单</w:t>
            </w:r>
            <w:r>
              <w:rPr>
                <w:rFonts w:hint="default" w:ascii="Times New Roman Regular" w:hAnsi="Times New Roman Regular" w:cs="Times New Roman Regular"/>
                <w:kern w:val="0"/>
                <w:sz w:val="18"/>
                <w:szCs w:val="18"/>
                <w:lang w:eastAsia="zh-Hans"/>
              </w:rPr>
              <w:t>铰</w:t>
            </w:r>
            <w:r>
              <w:rPr>
                <w:rFonts w:hint="eastAsia" w:ascii="Times New Roman Regular" w:hAnsi="Times New Roman Regular" w:cs="Times New Roman Regular"/>
                <w:kern w:val="0"/>
                <w:sz w:val="18"/>
                <w:szCs w:val="18"/>
                <w:lang w:val="en-US" w:eastAsia="zh-Hans"/>
              </w:rPr>
              <w:t>的约束效果完全一样。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凡是只在两端以两个</w:t>
            </w:r>
            <w:r>
              <w:rPr>
                <w:rFonts w:hint="default" w:ascii="Times New Roman Regular" w:hAnsi="Times New Roman Regular" w:cs="Times New Roman Regular"/>
                <w:kern w:val="0"/>
                <w:sz w:val="18"/>
                <w:szCs w:val="18"/>
                <w:lang w:eastAsia="zh-Hans"/>
              </w:rPr>
              <w:t>铰</w:t>
            </w:r>
            <w:r>
              <w:rPr>
                <w:rFonts w:hint="eastAsia" w:ascii="Times New Roman Regular" w:hAnsi="Times New Roman Regular" w:cs="Times New Roman Regular"/>
                <w:kern w:val="0"/>
                <w:sz w:val="18"/>
                <w:szCs w:val="18"/>
                <w:lang w:val="en-US" w:eastAsia="zh-Hans"/>
              </w:rPr>
              <w:t>与外界相连的刚片，不论其形状如何，从几何组成分析的角度看，都可看作为通过</w:t>
            </w:r>
            <w:r>
              <w:rPr>
                <w:rFonts w:hint="default" w:ascii="Times New Roman Regular" w:hAnsi="Times New Roman Regular" w:cs="Times New Roman Regular"/>
                <w:kern w:val="0"/>
                <w:sz w:val="18"/>
                <w:szCs w:val="18"/>
                <w:lang w:eastAsia="zh-Hans"/>
              </w:rPr>
              <w:t>铰</w:t>
            </w:r>
            <w:r>
              <w:rPr>
                <w:rFonts w:hint="eastAsia" w:ascii="Times New Roman Regular" w:hAnsi="Times New Roman Regular" w:cs="Times New Roman Regular"/>
                <w:kern w:val="0"/>
                <w:sz w:val="18"/>
                <w:szCs w:val="18"/>
                <w:lang w:val="en-US" w:eastAsia="zh-Hans"/>
              </w:rPr>
              <w:t>心的链杆。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01-01-0105-03-008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在进行几何组成分析时，可将能直接观察出的几何不变的部分当作刚体，并尽可能扩大其范围，这样可简化体系的组成。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静定结构的反力和内力只与所受外力及结构的几何形状和尺寸有关，而与杆件材料及截面无关。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多跨静定梁基本部分承受荷载时，附属部分不会因此而产生内力。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在荷载作用下，汇交于同一 刚结点上各杆之间的夹角在结构变形前后始终保持不变。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刚架在刚结点处联结的各杆杆端弯矩相等。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刚架弯矩图常画在杆件受拉一侧，不注明正负号。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在竖向荷载作用下，支座处是否产生水平推力是区别梁式结构与拱式结构除外形外的又一重要特征。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eastAsia="zh-Hans"/>
              </w:rPr>
              <w:t>桁架</w:t>
            </w:r>
            <w:r>
              <w:rPr>
                <w:rFonts w:hint="eastAsia" w:ascii="Times New Roman Regular" w:hAnsi="Times New Roman Regular" w:cs="Times New Roman Regular"/>
                <w:kern w:val="0"/>
                <w:sz w:val="18"/>
                <w:szCs w:val="18"/>
                <w:lang w:val="en-US" w:eastAsia="zh-Hans"/>
              </w:rPr>
              <w:t>中的零杆因不受力，故可将其拆去。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三</w:t>
            </w:r>
            <w:r>
              <w:rPr>
                <w:rFonts w:hint="default" w:ascii="Times New Roman Regular" w:hAnsi="Times New Roman Regular" w:cs="Times New Roman Regular"/>
                <w:kern w:val="0"/>
                <w:sz w:val="18"/>
                <w:szCs w:val="18"/>
                <w:lang w:eastAsia="zh-Hans"/>
              </w:rPr>
              <w:t>铰</w:t>
            </w:r>
            <w:r>
              <w:rPr>
                <w:rFonts w:hint="eastAsia" w:ascii="Times New Roman Regular" w:hAnsi="Times New Roman Regular" w:cs="Times New Roman Regular"/>
                <w:kern w:val="0"/>
                <w:sz w:val="18"/>
                <w:szCs w:val="18"/>
                <w:lang w:val="en-US" w:eastAsia="zh-Hans"/>
              </w:rPr>
              <w:t>拱的支座反力中水平推力与拱高成反比，与拱轴曲线形状无关。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01-01-0106-03-009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拱式结构水平推力与拱的矢高成正比，拱越高，水平推力越大。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力法是取多余未知力作为基本未知量，通过基本结构，利用计算超静定结构的位移，达到求解超静定结构的方法。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力法基本未知量的数目总等于结构所具有的多余约束的个数。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一般说来，力法的基本结构是静定结构。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力法方程中的主系数 δ</w:t>
            </w:r>
            <w:r>
              <w:rPr>
                <w:rFonts w:hint="eastAsia" w:ascii="Times New Roman Regular" w:hAnsi="Times New Roman Regular" w:cs="Times New Roman Regular"/>
                <w:kern w:val="0"/>
                <w:sz w:val="18"/>
                <w:szCs w:val="18"/>
                <w:vertAlign w:val="subscript"/>
                <w:lang w:val="en-US" w:eastAsia="zh-Hans"/>
              </w:rPr>
              <w:t>ii</w:t>
            </w:r>
            <w:r>
              <w:rPr>
                <w:rFonts w:hint="eastAsia" w:ascii="Times New Roman Regular" w:hAnsi="Times New Roman Regular" w:cs="Times New Roman Regular"/>
                <w:kern w:val="0"/>
                <w:sz w:val="18"/>
                <w:szCs w:val="18"/>
                <w:lang w:val="en-US" w:eastAsia="zh-Hans"/>
              </w:rPr>
              <w:t xml:space="preserve"> 总是恒为正值。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没有荷载作用，就不可能有反力和内力。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对于超静定结构，支座移动也能使其产生内力。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对称结构在正对称荷载作用下，其内力也关于对称轴正对称。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无论用什么方法解题，绘制结构的弯矩图时，都是将正弯矩画在杆件受拉的一侧。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转动刚度随着杆件荷载的增大而增大。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汇交于同一结点各杆的分配系数之和应等于 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用力矩分配法既可以计算连续梁，也可以计算超静定平面刚架。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01-01-0107-03-012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lang w:val="en-US" w:eastAsia="zh-Hans"/>
              </w:rPr>
              <w:t>用力矩分配法计算解题时，杆件的最后杆端弯矩等于杆端的固端弯矩和各次的分配弯矩( 或传递弯矩) 的代数和。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冬青黑体简体中文">
    <w:panose1 w:val="020B0300000000000000"/>
    <w:charset w:val="86"/>
    <w:family w:val="auto"/>
    <w:pitch w:val="default"/>
    <w:sig w:usb0="A00002BF" w:usb1="1ACF7CFA" w:usb2="00000016" w:usb3="00000000" w:csb0="00060007" w:csb1="00000000"/>
  </w:font>
  <w:font w:name="SSJ-PK74820000d4d-Identity-H">
    <w:altName w:val="苹方-简"/>
    <w:panose1 w:val="00000000000000000000"/>
    <w:charset w:val="00"/>
    <w:family w:val="auto"/>
    <w:pitch w:val="default"/>
    <w:sig w:usb0="00000000" w:usb1="00000000" w:usb2="00000000" w:usb3="00000000" w:csb0="00000000" w:csb1="00000000"/>
  </w:font>
  <w:font w:name="FzBookMaker1DlFont10536875336">
    <w:altName w:val="苹方-简"/>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lang w:val="en-US" w:eastAsia="zh-Hans"/>
      </w:rPr>
      <w:t>力学</w:t>
    </w:r>
    <w:r>
      <w:t>114-179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0E974271"/>
    <w:rsid w:val="3FBF08E2"/>
    <w:rsid w:val="5FDFAD34"/>
    <w:rsid w:val="6FEFB182"/>
    <w:rsid w:val="737C2530"/>
    <w:rsid w:val="7FBFEA7C"/>
    <w:rsid w:val="7FF7704B"/>
    <w:rsid w:val="7FFD66C8"/>
    <w:rsid w:val="B8AB9936"/>
    <w:rsid w:val="EB7E33C7"/>
    <w:rsid w:val="EECDB5D2"/>
    <w:rsid w:val="FD7DAD32"/>
    <w:rsid w:val="FFE66561"/>
    <w:rsid w:val="FFFFD750"/>
    <w:rsid w:val="FFFFE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2022-01-19T07:36:00Z</dcterms:created>
  <dc:creator>mac</dc:creator>
  <cp:lastModifiedBy>mac</cp:lastModifiedBy>
  <dcterms:modified xsi:type="dcterms:W3CDTF">2022-01-25T13:21:08Z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