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 HYPERLINK "http://chinalntx.sport.org.cn/qtgg/2021/0927/268526.html" \t "http://chinalntx.sport.org.cn/gg/2021/0926/_blank" 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t>广场舞线上活动规程</w: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一、项目设置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(一)广场舞规定套路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《阿西里西》、《激情飞扬》、《吉祥谣》、《凉凉》、《凉山姑娘》、《请到长城来滑雪》、《萨朗姐》、《丝绸之路》、《桃花谣》、《天蓝蓝》、《万树繁花》、《最美的中国》、《微笑》、《倍儿爽》、《策马奔腾》、《今夜舞起来》、《快乐舞步》、《广场style》、《小苹果》、《中国美》、《中国味道》、《自豪的建设者》、《最炫民族风》、《站在草原望北京》。(任选其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(二)广场舞自选套路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各参与者自行创编或选编的一套广场舞。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二、参加办法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(一)接受社会公开报名。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(二)每个视频参与人数为8-16人，各单位每项可报一队(可兼项)参加交流。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三、交流办法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(一)专业评审采用《全国广场舞竞赛规则》(人民体育出版社2018年1月第1版)。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(二)规定套路和自选套路分别评分。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四、评选办法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　评审人员由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新田县广场舞协会</w:t>
      </w:r>
      <w:r>
        <w:rPr>
          <w:rFonts w:hint="eastAsia" w:ascii="仿宋" w:hAnsi="仿宋" w:eastAsia="仿宋" w:cs="仿宋"/>
          <w:sz w:val="30"/>
          <w:szCs w:val="30"/>
        </w:rPr>
        <w:t>，对参展视频进行评审。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ZDUyZGI4ODk4MDE1MjVhYzVhYjlhNmI2NjkyYjEifQ=="/>
  </w:docVars>
  <w:rsids>
    <w:rsidRoot w:val="0AA547D9"/>
    <w:rsid w:val="0AA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2023-08-15T08:31:00Z</dcterms:created>
  <dc:creator>yss</dc:creator>
  <cp:lastModifiedBy>yss</cp:lastModifiedBy>
  <dcterms:modified xsi:type="dcterms:W3CDTF">2023-08-15T08:32:04Z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AAE06190A7EA4C25A860F254B23CD016_11</vt:lpwstr>
  </property>
</Properties>
</file>