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黑体"/>
          <w:bCs/>
          <w:color w:val="000000"/>
          <w:sz w:val="32"/>
          <w:szCs w:val="32"/>
          <w:lang w:val="en-US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/>
          <w14:ligatures w14:val="none"/>
        </w:rPr>
        <w:t>附件4</w:t>
      </w:r>
    </w:p>
    <w:p>
      <w:pPr>
        <w:widowControl w:val="0"/>
        <w:spacing w:after="120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en-US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  <w14:ligatures w14:val="none"/>
        </w:rPr>
        <w:t>中国新闻奖参评作品推荐表</w:t>
      </w:r>
    </w:p>
    <w:tbl>
      <w:tblPr>
        <w:tblStyle w:val="2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855"/>
        <w:gridCol w:w="135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</w:trPr>
        <w:tc>
          <w:tcPr>
            <w:tcW w:w="1450" w:type="dxa"/>
            <w:vMerge w:val="restart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作品标题</w:t>
            </w:r>
          </w:p>
        </w:tc>
        <w:tc>
          <w:tcPr>
            <w:tcW w:w="3534" w:type="dxa"/>
            <w:gridSpan w:val="3"/>
            <w:vMerge w:val="restart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保护之举何以结涩果</w:t>
            </w:r>
          </w:p>
          <w:p>
            <w:pPr>
              <w:widowControl w:val="0"/>
              <w:spacing w:line="260" w:lineRule="exact"/>
              <w:jc w:val="both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——梁子湖“鱼草较量”启示录</w:t>
            </w:r>
          </w:p>
        </w:tc>
        <w:tc>
          <w:tcPr>
            <w:tcW w:w="1356" w:type="dxa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参评项目</w:t>
            </w:r>
          </w:p>
        </w:tc>
        <w:tc>
          <w:tcPr>
            <w:tcW w:w="3284" w:type="dxa"/>
            <w:vAlign w:val="center"/>
          </w:tcPr>
          <w:p>
            <w:pPr>
              <w:widowControl w:val="0"/>
              <w:jc w:val="both"/>
              <w:rPr>
                <w:rFonts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  <w:t>舆论监督报道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450" w:type="dxa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</w:p>
        </w:tc>
        <w:tc>
          <w:tcPr>
            <w:tcW w:w="3534" w:type="dxa"/>
            <w:gridSpan w:val="3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体裁</w:t>
            </w:r>
          </w:p>
        </w:tc>
        <w:tc>
          <w:tcPr>
            <w:tcW w:w="3284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ascii="FangSong_GB2312" w:hAnsi="仿宋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450" w:type="dxa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</w:p>
        </w:tc>
        <w:tc>
          <w:tcPr>
            <w:tcW w:w="3534" w:type="dxa"/>
            <w:gridSpan w:val="3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语种</w:t>
            </w:r>
          </w:p>
        </w:tc>
        <w:tc>
          <w:tcPr>
            <w:tcW w:w="3284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pacing w:val="-12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12"/>
                <w:sz w:val="28"/>
                <w:szCs w:val="22"/>
                <w:lang w:val="en-US"/>
                <w14:ligatures w14:val="none"/>
              </w:rPr>
              <w:t>作  者</w:t>
            </w:r>
          </w:p>
          <w:p>
            <w:pPr>
              <w:widowControl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pacing w:val="-12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12"/>
                <w:szCs w:val="22"/>
                <w:lang w:val="en-US"/>
                <w14:ligatures w14:val="none"/>
              </w:rPr>
              <w:t>（主创人员）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widowControl w:val="0"/>
              <w:spacing w:line="260" w:lineRule="exact"/>
              <w:rPr>
                <w:rFonts w:ascii="FangSong_GB2312" w:hAnsi="华文中宋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 w:eastAsia="zh-Hans"/>
              </w:rPr>
              <w:t>胡汉昌</w:t>
            </w:r>
            <w:r>
              <w:rPr>
                <w:rFonts w:ascii="仿宋" w:hAnsi="仿宋" w:eastAsia="仿宋" w:cs="仿宋"/>
                <w:color w:val="000000"/>
                <w:szCs w:val="18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 w:eastAsia="zh-Hans"/>
              </w:rPr>
              <w:t>廖志慧</w:t>
            </w:r>
            <w:r>
              <w:rPr>
                <w:rFonts w:ascii="仿宋" w:hAnsi="仿宋" w:eastAsia="仿宋" w:cs="仿宋"/>
                <w:color w:val="000000"/>
                <w:szCs w:val="18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 w:eastAsia="zh-Hans"/>
              </w:rPr>
              <w:t>胡弦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编辑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widowControl w:val="0"/>
              <w:spacing w:line="240" w:lineRule="exact"/>
              <w:rPr>
                <w:rFonts w:ascii="仿宋" w:hAnsi="仿宋" w:eastAsia="仿宋" w:cs="Times New Roman"/>
                <w:color w:val="000000"/>
                <w:w w:val="95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韩炜林</w:t>
            </w:r>
            <w:r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李琼</w:t>
            </w:r>
            <w:r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别鸣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450" w:type="dxa"/>
            <w:vAlign w:val="center"/>
          </w:tcPr>
          <w:p>
            <w:pPr>
              <w:widowControl w:val="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原创单位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widowControl w:val="0"/>
              <w:spacing w:line="260" w:lineRule="exact"/>
              <w:ind w:firstLine="420"/>
              <w:rPr>
                <w:rFonts w:ascii="FangSong_GB2312" w:hAnsi="仿宋" w:eastAsia="FangSong_GB2312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 w:eastAsia="zh-Hans"/>
              </w:rPr>
              <w:t>湖北日报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刊播单位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widowControl w:val="0"/>
              <w:spacing w:line="260" w:lineRule="exact"/>
              <w:rPr>
                <w:rFonts w:ascii="FangSong_GB2312" w:hAnsi="仿宋" w:eastAsia="FangSong_GB2312" w:cs="Times New Roman"/>
                <w:color w:val="000000"/>
                <w:sz w:val="18"/>
                <w:szCs w:val="18"/>
                <w:highlight w:val="green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 w:eastAsia="zh-Hans"/>
              </w:rPr>
              <w:t>湖北日报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exact"/>
        </w:trPr>
        <w:tc>
          <w:tcPr>
            <w:tcW w:w="1450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刊播版面</w:t>
            </w:r>
            <w:r>
              <w:rPr>
                <w:rFonts w:hint="eastAsia" w:ascii="华文中宋" w:hAnsi="华文中宋" w:eastAsia="华文中宋" w:cs="Times New Roman"/>
                <w:color w:val="000000"/>
                <w:spacing w:val="-12"/>
                <w:sz w:val="28"/>
                <w:szCs w:val="22"/>
                <w:lang w:val="en-US"/>
                <w14:ligatures w14:val="none"/>
              </w:rPr>
              <w:t>(</w:t>
            </w:r>
            <w:r>
              <w:rPr>
                <w:rFonts w:hint="eastAsia" w:ascii="华文中宋" w:hAnsi="华文中宋" w:eastAsia="华文中宋" w:cs="Times New Roman"/>
                <w:color w:val="000000"/>
                <w:spacing w:val="-12"/>
                <w:szCs w:val="22"/>
                <w:lang w:val="en-US"/>
                <w14:ligatures w14:val="none"/>
              </w:rPr>
              <w:t>名称和版次)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widowControl w:val="0"/>
              <w:spacing w:line="260" w:lineRule="exact"/>
              <w:rPr>
                <w:rFonts w:ascii="FangSong_GB2312" w:hAnsi="仿宋" w:eastAsia="FangSong_GB2312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版</w:t>
            </w:r>
            <w:r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（7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版转版</w:t>
            </w:r>
            <w:r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）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刊播日期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FangSong_GB2312" w:hAnsi="仿宋" w:eastAsia="FangSong_GB2312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2827" w:type="dxa"/>
            <w:gridSpan w:val="2"/>
            <w:vAlign w:val="center"/>
          </w:tcPr>
          <w:p>
            <w:pPr>
              <w:widowControl w:val="0"/>
              <w:spacing w:line="340" w:lineRule="exact"/>
              <w:jc w:val="both"/>
              <w:rPr>
                <w:rFonts w:ascii="FangSong_GB2312" w:hAnsi="仿宋" w:eastAsia="FangSong_GB2312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新媒体作品填报网址</w:t>
            </w:r>
          </w:p>
        </w:tc>
        <w:tc>
          <w:tcPr>
            <w:tcW w:w="6797" w:type="dxa"/>
            <w:gridSpan w:val="4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50" w:type="dxa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︵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作采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品编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简过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介程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︶</w:t>
            </w:r>
          </w:p>
        </w:tc>
        <w:tc>
          <w:tcPr>
            <w:tcW w:w="8174" w:type="dxa"/>
            <w:gridSpan w:val="5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这是一条非常难得的舆论监督报道。</w:t>
            </w:r>
          </w:p>
          <w:p>
            <w:pPr>
              <w:spacing w:line="340" w:lineRule="exact"/>
              <w:ind w:firstLine="482" w:firstLineChars="200"/>
              <w:jc w:val="both"/>
              <w:rPr>
                <w:rFonts w:ascii="仿宋" w:hAnsi="仿宋" w:eastAsia="仿宋" w:cs="仿宋"/>
                <w:color w:val="000000"/>
                <w:lang w:eastAsia="zh-Hans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lang w:eastAsia="zh-Hans"/>
              </w:rPr>
              <w:t>系统观念，站位高远。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习近平总书记多次强调，坚持山水林田湖草沙一体化保护和系统治理。2022年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初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记者了解到梁子湖出现鱼类过多、水草锐减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的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现象后，深入调研发现是由于局部合理政策叠加造成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的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负面效应。稿件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在坚持“十年禁渔”政策的前提下，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以梁子湖“鱼草较量”为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小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切口，反映生态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保护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要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长远眼光和全局思维的大主题。</w:t>
            </w:r>
          </w:p>
          <w:p>
            <w:pPr>
              <w:spacing w:line="340" w:lineRule="exact"/>
              <w:ind w:firstLine="482" w:firstLineChars="200"/>
              <w:jc w:val="both"/>
              <w:rPr>
                <w:rFonts w:ascii="仿宋" w:hAnsi="仿宋" w:eastAsia="仿宋" w:cs="仿宋"/>
                <w:color w:val="000000"/>
                <w:lang w:eastAsia="zh-Hans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lang w:eastAsia="zh-Hans"/>
              </w:rPr>
              <w:t>数月调查，采访深入。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湖北日报成立采访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团队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，4月到8月多次乘船赴梁子湖采访，发现“接天莲叶无穷碧”的美景不再，令人遗憾。在掌握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丰富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素材后，团队没有急着下结论，而是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多方求教专家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。通过请教倡导“十年禁渔”的中科院院士曹文宣、长期扎根梁子湖的武汉大学教授于丹、中科院水生所所长殷战等专家，报道不断吸收学术观点。团队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还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赴省梁子湖管理局采访，了解禁捕后开展增殖放流的缘由，使得报道更为中立客观。</w:t>
            </w:r>
          </w:p>
          <w:p>
            <w:pPr>
              <w:spacing w:line="340" w:lineRule="exact"/>
              <w:ind w:firstLine="482" w:firstLineChars="2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lang w:eastAsia="zh-Hans"/>
              </w:rPr>
              <w:t>反复修改，追求精品。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和普通生态破坏不同，梁子湖危机始于多重保护措施叠加。作为主流媒体，湖北日报舆论监督报道</w:t>
            </w: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牢牢</w:t>
            </w:r>
            <w:r>
              <w:rPr>
                <w:rFonts w:ascii="仿宋" w:hAnsi="仿宋" w:eastAsia="仿宋" w:cs="仿宋"/>
                <w:color w:val="000000"/>
                <w:lang w:eastAsia="zh-Hans"/>
              </w:rPr>
              <w:t>贯彻习近平总书记对于新闻舆论的指示精神，以习近平生态文明思想为指引，理性摆出观点，科学拿出建议。稿件历经数十稿修改，力争做到每个字、每句表述都无懈可击，让好题材呈现最佳效果。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50" w:type="dxa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社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会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效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果</w:t>
            </w:r>
          </w:p>
        </w:tc>
        <w:tc>
          <w:tcPr>
            <w:tcW w:w="8174" w:type="dxa"/>
            <w:gridSpan w:val="5"/>
            <w:vAlign w:val="center"/>
          </w:tcPr>
          <w:p>
            <w:pPr>
              <w:widowControl w:val="0"/>
              <w:ind w:firstLine="420"/>
              <w:jc w:val="both"/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</w:rPr>
              <w:t>报道引发</w:t>
            </w: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较</w:t>
            </w:r>
            <w:r>
              <w:rPr>
                <w:rFonts w:hint="eastAsia" w:ascii="仿宋" w:hAnsi="仿宋" w:eastAsia="仿宋" w:cs="仿宋"/>
                <w:b/>
                <w:bCs/>
              </w:rPr>
              <w:t>大反响。</w:t>
            </w:r>
            <w:r>
              <w:rPr>
                <w:rFonts w:hint="eastAsia" w:ascii="仿宋" w:hAnsi="仿宋" w:eastAsia="仿宋" w:cs="仿宋"/>
                <w:lang w:val="en-US"/>
              </w:rPr>
              <w:t>稿件在湖北日报官方微信点击量迅速突破10万，并在今日头条占据热搜位置，稿件评论达几百条。</w:t>
            </w:r>
            <w:r>
              <w:rPr>
                <w:rFonts w:hint="eastAsia" w:ascii="仿宋" w:hAnsi="仿宋" w:eastAsia="仿宋" w:cs="仿宋"/>
              </w:rPr>
              <w:t>2022年底，全国人大执法检查组在报告中提出，受增殖放流等因素综合作用，一些湖库出现鱼类资源过高影响生态系统问题，并建议在鱼类数量偏多的湖库，经科学论证和严格审批后实施生态调控型捕捞。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</w:rPr>
              <w:t>部门迅速采取行动。</w:t>
            </w:r>
            <w:r>
              <w:rPr>
                <w:rFonts w:hint="eastAsia" w:ascii="仿宋" w:hAnsi="仿宋" w:eastAsia="仿宋" w:cs="仿宋"/>
              </w:rPr>
              <w:t>报道见报后，省委省政府极为重视，相关部门第一时间</w:t>
            </w:r>
            <w:r>
              <w:rPr>
                <w:rFonts w:hint="eastAsia" w:ascii="仿宋" w:hAnsi="仿宋" w:eastAsia="仿宋" w:cs="仿宋"/>
                <w:lang w:val="en-US"/>
              </w:rPr>
              <w:t>与武汉大学</w:t>
            </w:r>
            <w:r>
              <w:rPr>
                <w:rFonts w:hint="eastAsia" w:ascii="仿宋" w:hAnsi="仿宋" w:eastAsia="仿宋" w:cs="仿宋"/>
              </w:rPr>
              <w:t>于丹教授联系，寻求解决之策。省农业、生态等部门负责人率核心业务团队赴梁子湖调研。2022年底，湖北开启梁子湖水质提升攻坚</w:t>
            </w:r>
            <w:r>
              <w:rPr>
                <w:rFonts w:hint="eastAsia" w:ascii="仿宋" w:hAnsi="仿宋" w:eastAsia="仿宋" w:cs="仿宋"/>
                <w:lang w:val="en-US"/>
              </w:rPr>
              <w:t>行动</w:t>
            </w:r>
            <w:r>
              <w:rPr>
                <w:rFonts w:hint="eastAsia" w:ascii="仿宋" w:hAnsi="仿宋" w:eastAsia="仿宋" w:cs="仿宋"/>
              </w:rPr>
              <w:t>，省生态环境科学研究院协助梁子湖开展水污染防治帮扶。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举措落地初见成效</w:t>
            </w:r>
            <w:r>
              <w:rPr>
                <w:rFonts w:hint="eastAsia" w:ascii="仿宋" w:hAnsi="仿宋" w:eastAsia="仿宋" w:cs="仿宋"/>
                <w:b/>
                <w:bCs/>
              </w:rPr>
              <w:t>。</w:t>
            </w:r>
            <w:r>
              <w:rPr>
                <w:rFonts w:hint="eastAsia" w:ascii="仿宋" w:hAnsi="仿宋" w:eastAsia="仿宋" w:cs="仿宋"/>
                <w:lang w:val="en-US"/>
              </w:rPr>
              <w:t>湖北</w:t>
            </w:r>
            <w:r>
              <w:rPr>
                <w:rFonts w:hint="eastAsia" w:ascii="仿宋" w:hAnsi="仿宋" w:eastAsia="仿宋" w:cs="仿宋"/>
              </w:rPr>
              <w:t>鄂州出台《梁子湖水质改善工作方案》，积极开展生态修复试点、围网种草科学试验。</w:t>
            </w:r>
            <w:r>
              <w:rPr>
                <w:rFonts w:hint="eastAsia" w:ascii="仿宋" w:hAnsi="仿宋" w:eastAsia="仿宋" w:cs="仿宋"/>
                <w:lang w:val="en-US"/>
              </w:rPr>
              <w:t>今年，</w:t>
            </w:r>
            <w:r>
              <w:rPr>
                <w:rFonts w:hint="eastAsia" w:ascii="仿宋" w:hAnsi="仿宋" w:eastAsia="仿宋" w:cs="仿宋"/>
              </w:rPr>
              <w:t>梁子湖围网种草面积将</w:t>
            </w:r>
            <w:r>
              <w:rPr>
                <w:rFonts w:hint="eastAsia" w:ascii="仿宋" w:hAnsi="仿宋" w:eastAsia="仿宋" w:cs="仿宋"/>
                <w:lang w:val="en-US"/>
              </w:rPr>
              <w:t>达</w:t>
            </w:r>
            <w:r>
              <w:rPr>
                <w:rFonts w:hint="eastAsia" w:ascii="仿宋" w:hAnsi="仿宋" w:eastAsia="仿宋" w:cs="仿宋"/>
              </w:rPr>
              <w:t>7200亩，投资约2000万元。武汉大学梁子湖国家野外科学观测研究站</w:t>
            </w:r>
            <w:r>
              <w:rPr>
                <w:rFonts w:hint="eastAsia" w:ascii="仿宋" w:hAnsi="仿宋" w:eastAsia="仿宋" w:cs="仿宋"/>
                <w:lang w:val="en-US"/>
              </w:rPr>
              <w:t>探索</w:t>
            </w:r>
            <w:r>
              <w:rPr>
                <w:rFonts w:hint="eastAsia" w:ascii="仿宋" w:hAnsi="仿宋" w:eastAsia="仿宋" w:cs="仿宋"/>
              </w:rPr>
              <w:t>围网种草、挂网种草</w:t>
            </w:r>
            <w:r>
              <w:rPr>
                <w:rFonts w:hint="eastAsia" w:ascii="仿宋" w:hAnsi="仿宋" w:eastAsia="仿宋" w:cs="仿宋"/>
                <w:lang w:val="en-US"/>
              </w:rPr>
              <w:t>等方式，</w:t>
            </w:r>
            <w:r>
              <w:rPr>
                <w:rFonts w:hint="eastAsia" w:ascii="仿宋" w:hAnsi="仿宋" w:eastAsia="仿宋" w:cs="仿宋"/>
              </w:rPr>
              <w:t>今年夏天，梁子湖荷花有望重新绽放。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</w:rPr>
              <w:t>持续</w:t>
            </w: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跟进相关报道。</w:t>
            </w:r>
            <w:r>
              <w:rPr>
                <w:rFonts w:hint="eastAsia" w:ascii="仿宋" w:hAnsi="仿宋" w:eastAsia="仿宋" w:cs="仿宋"/>
                <w:lang w:val="en-US"/>
              </w:rPr>
              <w:t>湖北日报</w:t>
            </w:r>
            <w:r>
              <w:rPr>
                <w:rFonts w:hint="eastAsia" w:ascii="仿宋" w:hAnsi="仿宋" w:eastAsia="仿宋" w:cs="仿宋"/>
              </w:rPr>
              <w:t>相继刊发《围网驱鱼 梁子湖计划尝试全新种草法》《今冬明春力争水质改善 梁子湖开启水质提升攻坚》《防鱼啃食，生态站师生探索围网种草、挂网种草——梁子湖“小荷又露尖尖角”》等反响报道。</w:t>
            </w:r>
          </w:p>
          <w:p>
            <w:pPr>
              <w:widowControl w:val="0"/>
              <w:ind w:firstLine="420"/>
              <w:jc w:val="both"/>
              <w:rPr>
                <w:rFonts w:ascii="仿宋" w:hAnsi="仿宋" w:eastAsia="仿宋" w:cs="Times New Roman"/>
                <w:color w:val="000000"/>
                <w:sz w:val="32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︵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初推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评荐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评理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语由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︶</w:t>
            </w:r>
          </w:p>
        </w:tc>
        <w:tc>
          <w:tcPr>
            <w:tcW w:w="817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" w:hAnsi="仿宋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ascii="仿宋" w:hAnsi="仿宋" w:eastAsia="仿宋" w:cs="仿宋"/>
                <w:lang w:eastAsia="zh-Hans"/>
              </w:rPr>
            </w:pPr>
            <w:r>
              <w:rPr>
                <w:rFonts w:hint="eastAsia" w:ascii="仿宋" w:hAnsi="仿宋" w:eastAsia="仿宋" w:cs="仿宋"/>
                <w:lang w:val="en-US" w:eastAsia="zh-Hans"/>
              </w:rPr>
              <w:t>去年，中国新闻奖首设舆论监督奖，这表明对舆论监督报道作用的肯定，也是对加强舆论监督报道的一种鼓励。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ascii="仿宋" w:hAnsi="仿宋" w:eastAsia="仿宋" w:cs="仿宋"/>
                <w:lang w:eastAsia="zh-Hans"/>
              </w:rPr>
            </w:pPr>
            <w:r>
              <w:rPr>
                <w:rFonts w:hint="eastAsia" w:ascii="仿宋" w:hAnsi="仿宋" w:eastAsia="仿宋" w:cs="仿宋"/>
                <w:lang w:val="en-US" w:eastAsia="zh-Hans"/>
              </w:rPr>
              <w:t>该报道是</w:t>
            </w:r>
            <w:r>
              <w:rPr>
                <w:rFonts w:hint="eastAsia" w:ascii="仿宋" w:hAnsi="仿宋" w:eastAsia="仿宋" w:cs="仿宋"/>
                <w:lang w:val="en-US"/>
              </w:rPr>
              <w:t>湖北</w:t>
            </w:r>
            <w:r>
              <w:rPr>
                <w:rFonts w:hint="eastAsia" w:ascii="仿宋" w:hAnsi="仿宋" w:eastAsia="仿宋" w:cs="仿宋"/>
                <w:lang w:val="en-US" w:eastAsia="zh-Hans"/>
              </w:rPr>
              <w:t>省委机关报践行“围绕中心、服务大局”“澄清谬误、明辨是非”</w:t>
            </w:r>
            <w:r>
              <w:rPr>
                <w:rFonts w:hint="eastAsia" w:ascii="仿宋" w:hAnsi="仿宋" w:eastAsia="仿宋" w:cs="仿宋"/>
                <w:lang w:val="en-US"/>
              </w:rPr>
              <w:t>职责使命</w:t>
            </w:r>
            <w:r>
              <w:rPr>
                <w:rFonts w:hint="eastAsia" w:ascii="仿宋" w:hAnsi="仿宋" w:eastAsia="仿宋" w:cs="仿宋"/>
                <w:lang w:val="en-US" w:eastAsia="zh-Hans"/>
              </w:rPr>
              <w:t>的成功之作。作品抓住了生态</w:t>
            </w:r>
            <w:r>
              <w:rPr>
                <w:rFonts w:hint="eastAsia" w:ascii="仿宋" w:hAnsi="仿宋" w:eastAsia="仿宋" w:cs="仿宋"/>
                <w:lang w:val="en-US"/>
              </w:rPr>
              <w:t>文明</w:t>
            </w:r>
            <w:r>
              <w:rPr>
                <w:rFonts w:hint="eastAsia" w:ascii="仿宋" w:hAnsi="仿宋" w:eastAsia="仿宋" w:cs="仿宋"/>
                <w:lang w:val="en-US" w:eastAsia="zh-Hans"/>
              </w:rPr>
              <w:t>建设中具有普遍意义的大问题，探寻问题背后的本质，并提出建设性意见，为高层决策提供了依据，有力有效地推动了问题的解决</w:t>
            </w:r>
            <w:r>
              <w:rPr>
                <w:rFonts w:hint="eastAsia" w:ascii="仿宋" w:hAnsi="仿宋" w:eastAsia="仿宋" w:cs="仿宋"/>
                <w:lang w:val="en-US"/>
              </w:rPr>
              <w:t>。这</w:t>
            </w:r>
            <w:r>
              <w:rPr>
                <w:rFonts w:hint="eastAsia" w:ascii="仿宋" w:hAnsi="仿宋" w:eastAsia="仿宋" w:cs="仿宋"/>
                <w:lang w:val="en-US" w:eastAsia="zh-Hans"/>
              </w:rPr>
              <w:t>既是一篇有力度的舆论监督之作，也是一篇高质量的调查研究报道。</w:t>
            </w:r>
          </w:p>
          <w:p>
            <w:pPr>
              <w:spacing w:line="360" w:lineRule="exact"/>
              <w:ind w:firstLine="552" w:firstLineChars="200"/>
              <w:rPr>
                <w:rFonts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  <w:szCs w:val="22"/>
                <w:lang w:val="en-US"/>
                <w14:ligatures w14:val="none"/>
              </w:rPr>
              <w:t xml:space="preserve">                      </w:t>
            </w:r>
          </w:p>
          <w:p>
            <w:pPr>
              <w:widowControl w:val="0"/>
              <w:spacing w:line="360" w:lineRule="exact"/>
              <w:jc w:val="both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  <w:szCs w:val="22"/>
                <w:lang w:val="en-US"/>
                <w14:ligatures w14:val="none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（盖单位公章）</w:t>
            </w:r>
          </w:p>
          <w:p>
            <w:pPr>
              <w:widowControl w:val="0"/>
              <w:jc w:val="both"/>
              <w:rPr>
                <w:rFonts w:ascii="仿宋" w:hAnsi="仿宋" w:eastAsia="仿宋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                               </w:t>
            </w:r>
            <w:r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20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23</w:t>
            </w:r>
            <w:r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年  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月</w:t>
            </w:r>
            <w:r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日</w:t>
            </w:r>
          </w:p>
        </w:tc>
      </w:tr>
    </w:tbl>
    <w:p>
      <w:pPr>
        <w:rPr>
          <w:lang w:val="en-U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E0"/>
    <w:rsid w:val="000C1380"/>
    <w:rsid w:val="00126003"/>
    <w:rsid w:val="002E1C83"/>
    <w:rsid w:val="005E65AF"/>
    <w:rsid w:val="00682490"/>
    <w:rsid w:val="006B3072"/>
    <w:rsid w:val="006E5451"/>
    <w:rsid w:val="00710538"/>
    <w:rsid w:val="00726E81"/>
    <w:rsid w:val="007A204A"/>
    <w:rsid w:val="007D58E0"/>
    <w:rsid w:val="007E0443"/>
    <w:rsid w:val="008F70B5"/>
    <w:rsid w:val="009469E5"/>
    <w:rsid w:val="00A26BCA"/>
    <w:rsid w:val="00BA35B1"/>
    <w:rsid w:val="00C37685"/>
    <w:rsid w:val="00C931C4"/>
    <w:rsid w:val="00EF7A0F"/>
    <w:rsid w:val="00F26217"/>
    <w:rsid w:val="00F76CFC"/>
    <w:rsid w:val="00F8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AU" w:eastAsia="zh-CN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1362</Words>
  <Characters>1385</Characters>
  <Lines>11</Lines>
  <Paragraphs>3</Paragraphs>
  <TotalTime>6</TotalTime>
  <ScaleCrop>false</ScaleCrop>
  <LinksUpToDate>false</LinksUpToDate>
  <CharactersWithSpaces>1487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2023-05-22T03:09:00Z</dcterms:created>
  <dc:creator>yini_wang@hnu.edu.cn</dc:creator>
  <cp:lastModifiedBy>yanjuan</cp:lastModifiedBy>
  <dcterms:modified xsi:type="dcterms:W3CDTF">2023-05-26T02:05:48Z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A5A36E178A6A4B6CB46CE0D589E6D38B_13</vt:lpwstr>
  </property>
</Properties>
</file>