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48"/>
          <w:szCs w:val="56"/>
        </w:rPr>
      </w:pPr>
    </w:p>
    <w:p>
      <w:pPr>
        <w:spacing w:line="360" w:lineRule="auto"/>
        <w:jc w:val="left"/>
        <w:rPr>
          <w:rFonts w:ascii="黑体" w:hAnsi="黑体" w:eastAsia="黑体"/>
          <w:sz w:val="48"/>
          <w:szCs w:val="56"/>
        </w:rPr>
      </w:pPr>
    </w:p>
    <w:p>
      <w:pPr>
        <w:spacing w:line="360" w:lineRule="auto"/>
        <w:jc w:val="center"/>
        <w:rPr>
          <w:rFonts w:ascii="黑体" w:hAnsi="黑体" w:eastAsia="黑体"/>
          <w:sz w:val="48"/>
          <w:szCs w:val="56"/>
        </w:rPr>
      </w:pPr>
    </w:p>
    <w:p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湖南省互联网协议第六版</w:t>
      </w:r>
    </w:p>
    <w:p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（IPv6）技术应用创新大赛项目方案</w:t>
      </w:r>
    </w:p>
    <w:p>
      <w:pPr>
        <w:jc w:val="center"/>
        <w:outlineLvl w:val="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36"/>
        </w:rPr>
        <w:t>（单位填报模板）</w:t>
      </w:r>
    </w:p>
    <w:p>
      <w:pPr>
        <w:spacing w:line="600" w:lineRule="auto"/>
      </w:pPr>
    </w:p>
    <w:p>
      <w:pPr>
        <w:spacing w:line="600" w:lineRule="auto"/>
      </w:pPr>
    </w:p>
    <w:p>
      <w:pPr>
        <w:spacing w:line="600" w:lineRule="auto"/>
      </w:pPr>
    </w:p>
    <w:p>
      <w:pPr>
        <w:spacing w:line="600" w:lineRule="auto"/>
      </w:pPr>
    </w:p>
    <w:p>
      <w:pPr>
        <w:spacing w:line="600" w:lineRule="auto"/>
      </w:pPr>
    </w:p>
    <w:p>
      <w:pPr>
        <w:spacing w:line="600" w:lineRule="auto"/>
      </w:pPr>
    </w:p>
    <w:p>
      <w:pPr>
        <w:spacing w:line="600" w:lineRule="auto"/>
      </w:pPr>
    </w:p>
    <w:tbl>
      <w:tblPr>
        <w:tblStyle w:val="4"/>
        <w:tblpPr w:leftFromText="180" w:rightFromText="180" w:vertAnchor="text" w:horzAnchor="page" w:tblpX="1807" w:tblpY="77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6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>
            <w:pPr>
              <w:spacing w:line="600" w:lineRule="auto"/>
              <w:jc w:val="distribute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32"/>
              </w:rPr>
              <w:t>项目名称：</w:t>
            </w:r>
          </w:p>
        </w:tc>
        <w:tc>
          <w:tcPr>
            <w:tcW w:w="6717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>
            <w:pPr>
              <w:spacing w:line="600" w:lineRule="auto"/>
              <w:jc w:val="distribute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32"/>
              </w:rPr>
              <w:t>联系人：</w:t>
            </w:r>
          </w:p>
        </w:tc>
        <w:tc>
          <w:tcPr>
            <w:tcW w:w="6717" w:type="dxa"/>
          </w:tcPr>
          <w:p>
            <w:pPr>
              <w:spacing w:line="600" w:lineRule="auto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>
            <w:pPr>
              <w:spacing w:line="600" w:lineRule="auto"/>
              <w:jc w:val="distribute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32"/>
              </w:rPr>
              <w:t>联系方式：</w:t>
            </w:r>
          </w:p>
        </w:tc>
        <w:tc>
          <w:tcPr>
            <w:tcW w:w="6717" w:type="dxa"/>
          </w:tcPr>
          <w:p>
            <w:pPr>
              <w:spacing w:line="600" w:lineRule="auto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5" w:type="dxa"/>
          </w:tcPr>
          <w:p>
            <w:pPr>
              <w:spacing w:line="600" w:lineRule="auto"/>
              <w:jc w:val="distribute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32"/>
              </w:rPr>
              <w:t>填报日期：</w:t>
            </w:r>
          </w:p>
        </w:tc>
        <w:tc>
          <w:tcPr>
            <w:tcW w:w="6717" w:type="dxa"/>
          </w:tcPr>
          <w:p>
            <w:pPr>
              <w:spacing w:line="600" w:lineRule="auto"/>
              <w:rPr>
                <w:rFonts w:ascii="黑体" w:hAnsi="黑体" w:eastAsia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32"/>
              </w:rPr>
              <w:t xml:space="preserve">        年      月      日</w:t>
            </w:r>
          </w:p>
        </w:tc>
      </w:tr>
    </w:tbl>
    <w:p>
      <w:pPr>
        <w:spacing w:line="600" w:lineRule="auto"/>
      </w:pPr>
    </w:p>
    <w:p>
      <w:pPr>
        <w:spacing w:line="600" w:lineRule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numPr>
          <w:ilvl w:val="0"/>
          <w:numId w:val="2"/>
        </w:numPr>
      </w:pPr>
      <w:r>
        <w:rPr>
          <w:rFonts w:hint="eastAsia"/>
        </w:rPr>
        <w:t>基本信息</w:t>
      </w:r>
    </w:p>
    <w:tbl>
      <w:tblPr>
        <w:tblStyle w:val="4"/>
        <w:tblW w:w="9451" w:type="dxa"/>
        <w:tblInd w:w="-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559"/>
        <w:gridCol w:w="2036"/>
        <w:gridCol w:w="1791"/>
        <w:gridCol w:w="1276"/>
        <w:gridCol w:w="1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1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牵头单位信息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6141" w:type="dxa"/>
            <w:gridSpan w:val="4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单位类别</w:t>
            </w:r>
          </w:p>
        </w:tc>
        <w:tc>
          <w:tcPr>
            <w:tcW w:w="6141" w:type="dxa"/>
            <w:gridSpan w:val="4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囗政府部门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囗行业企业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囗基础电信运营企业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囗网络设备制造企业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囗解决方案供应商 囗终端企业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囗科研或教育机构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其他（请注明）</w:t>
            </w:r>
            <w:r>
              <w:rPr>
                <w:color w:val="000000"/>
                <w:sz w:val="24"/>
              </w:rPr>
              <w:t>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组织机构代码或统一社会信用代码</w:t>
            </w:r>
          </w:p>
        </w:tc>
        <w:tc>
          <w:tcPr>
            <w:tcW w:w="6141" w:type="dxa"/>
            <w:gridSpan w:val="4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参赛赛道/赛题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51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联系人信息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电子信箱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751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联合单位信息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单位名称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组织机构代码或统一社会信用代码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751" w:type="dxa"/>
            <w:vMerge w:val="continue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主要完成人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 w:val="24"/>
              </w:rPr>
              <w:t>5名）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widowControl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牵头单位意见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   公章：         日期：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市州委网信办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推荐意见（可选）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签字： </w:t>
            </w:r>
            <w:r>
              <w:rPr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 xml:space="preserve">公章： 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日期：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省直有关主管部门推荐意见（可选）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签字： </w:t>
            </w:r>
            <w:r>
              <w:rPr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 xml:space="preserve">公章： 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日期：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1" w:type="dxa"/>
            <w:gridSpan w:val="6"/>
            <w:vAlign w:val="center"/>
          </w:tcPr>
          <w:p>
            <w:r>
              <w:rPr>
                <w:rFonts w:hint="eastAsia"/>
              </w:rPr>
              <w:t>注：</w:t>
            </w:r>
          </w:p>
          <w:p>
            <w:r>
              <w:rPr>
                <w:rFonts w:hint="eastAsia"/>
              </w:rPr>
              <w:t>1、联合申报单位不超过3家</w:t>
            </w:r>
          </w:p>
          <w:p>
            <w:r>
              <w:rPr>
                <w:rFonts w:hint="eastAsia"/>
              </w:rPr>
              <w:t>2、由市州委网信办、省直有关部门推荐的参赛项目，分别在表格相应位置盖章。</w:t>
            </w:r>
          </w:p>
        </w:tc>
      </w:tr>
    </w:tbl>
    <w:p/>
    <w:p/>
    <w:p>
      <w:pPr>
        <w:pStyle w:val="6"/>
        <w:numPr>
          <w:ilvl w:val="0"/>
          <w:numId w:val="2"/>
        </w:numPr>
      </w:pPr>
      <w:r>
        <w:rPr>
          <w:rFonts w:hint="eastAsia"/>
        </w:rPr>
        <w:t>项目介绍</w:t>
      </w:r>
    </w:p>
    <w:p>
      <w:pPr>
        <w:pStyle w:val="19"/>
      </w:pPr>
      <w:r>
        <w:rPr>
          <w:rFonts w:hint="eastAsia"/>
        </w:rPr>
        <w:t>简单介绍参赛项目的总体情况。阐述该项目背景及必要性，分析可解决的行业痛点和市场需求等，1</w:t>
      </w:r>
      <w:r>
        <w:t>500</w:t>
      </w:r>
      <w:r>
        <w:rPr>
          <w:rFonts w:hint="eastAsia"/>
        </w:rPr>
        <w:t>字以内。</w:t>
      </w:r>
    </w:p>
    <w:p>
      <w:pPr>
        <w:pStyle w:val="6"/>
        <w:numPr>
          <w:ilvl w:val="0"/>
          <w:numId w:val="2"/>
        </w:numPr>
      </w:pPr>
      <w:r>
        <w:rPr>
          <w:rFonts w:hint="eastAsia"/>
        </w:rPr>
        <w:t>项目方案</w:t>
      </w:r>
    </w:p>
    <w:p>
      <w:pPr>
        <w:pStyle w:val="7"/>
        <w:numPr>
          <w:ilvl w:val="0"/>
          <w:numId w:val="3"/>
        </w:numPr>
      </w:pPr>
      <w:r>
        <w:rPr>
          <w:rFonts w:hint="eastAsia"/>
        </w:rPr>
        <w:t>方案架构</w:t>
      </w:r>
    </w:p>
    <w:p>
      <w:pPr>
        <w:pStyle w:val="19"/>
      </w:pPr>
      <w:r>
        <w:rPr>
          <w:rFonts w:hint="eastAsia"/>
        </w:rPr>
        <w:t>介绍参赛项目的设计理念、整体框架、主要功能、应用场景等。</w:t>
      </w:r>
    </w:p>
    <w:p>
      <w:pPr>
        <w:pStyle w:val="7"/>
        <w:numPr>
          <w:ilvl w:val="0"/>
          <w:numId w:val="3"/>
        </w:numPr>
      </w:pPr>
      <w:r>
        <w:rPr>
          <w:rFonts w:hint="eastAsia"/>
        </w:rPr>
        <w:t>关键技术</w:t>
      </w:r>
      <w:bookmarkStart w:id="1" w:name="_GoBack"/>
      <w:bookmarkEnd w:id="1"/>
    </w:p>
    <w:p>
      <w:pPr>
        <w:pStyle w:val="19"/>
      </w:pPr>
      <w:r>
        <w:rPr>
          <w:rFonts w:hint="eastAsia"/>
        </w:rPr>
        <w:t>对项目的关键技术进行详细描述，主要包括设计思路、功能框架、业务流程、网络架构、资源需求、解决的实际问题等。</w:t>
      </w:r>
    </w:p>
    <w:p>
      <w:pPr>
        <w:pStyle w:val="6"/>
        <w:numPr>
          <w:ilvl w:val="0"/>
          <w:numId w:val="2"/>
        </w:numPr>
      </w:pPr>
      <w:r>
        <w:rPr>
          <w:rFonts w:hint="eastAsia"/>
        </w:rPr>
        <w:t>项目特色</w:t>
      </w:r>
    </w:p>
    <w:p>
      <w:pPr>
        <w:pStyle w:val="19"/>
      </w:pPr>
      <w:r>
        <w:rPr>
          <w:rFonts w:hint="eastAsia"/>
        </w:rPr>
        <w:t>介绍参赛项目的创新点，包括不限于项目在提升IPv6/ IPv6+技术应用范围、简化运维、开发新型商业模式以及对IPv6规模部署和应用服务水平促进与价值提升等方面的创新内容。</w:t>
      </w:r>
    </w:p>
    <w:p>
      <w:pPr>
        <w:pStyle w:val="19"/>
      </w:pPr>
      <w:r>
        <w:rPr>
          <w:rFonts w:hint="eastAsia"/>
        </w:rPr>
        <w:t>可以结合专利、软著等支撑说明材料。</w:t>
      </w:r>
    </w:p>
    <w:p>
      <w:pPr>
        <w:pStyle w:val="6"/>
        <w:numPr>
          <w:ilvl w:val="0"/>
          <w:numId w:val="2"/>
        </w:numPr>
      </w:pPr>
      <w:bookmarkStart w:id="0" w:name="_Hlk533538630"/>
      <w:r>
        <w:rPr>
          <w:rFonts w:hint="eastAsia"/>
        </w:rPr>
        <w:t>实用性分析</w:t>
      </w:r>
    </w:p>
    <w:p>
      <w:pPr>
        <w:pStyle w:val="19"/>
      </w:pPr>
      <w:r>
        <w:rPr>
          <w:rFonts w:hint="eastAsia"/>
        </w:rPr>
        <w:t>主要描述参赛项目对IPv6/ IPv6+创新领域相关问题解决的可能性、可适用的应用范围（如公众互联网、政务、金融、水利、交通、能源、制造以及其他应用领域）、落地部署的难易程度、落地应用效果、可复制推广性等。</w:t>
      </w:r>
    </w:p>
    <w:p>
      <w:pPr>
        <w:pStyle w:val="19"/>
      </w:pPr>
      <w:r>
        <w:rPr>
          <w:rFonts w:hint="eastAsia"/>
        </w:rPr>
        <w:t>若已落地部署，需提供相关支持材料；若处于立项等阶段，需提供相关实用性分析。</w:t>
      </w:r>
    </w:p>
    <w:bookmarkEnd w:id="0"/>
    <w:p>
      <w:pPr>
        <w:pStyle w:val="6"/>
        <w:numPr>
          <w:ilvl w:val="0"/>
          <w:numId w:val="2"/>
        </w:numPr>
      </w:pPr>
      <w:r>
        <w:rPr>
          <w:rFonts w:hint="eastAsia"/>
        </w:rPr>
        <w:t>商业性分析</w:t>
      </w:r>
    </w:p>
    <w:p>
      <w:pPr>
        <w:pStyle w:val="19"/>
      </w:pPr>
      <w:r>
        <w:rPr>
          <w:rFonts w:hint="eastAsia"/>
        </w:rPr>
        <w:t>公益项目仅对</w:t>
      </w:r>
      <w:r>
        <w:rPr>
          <w:rFonts w:hint="eastAsia"/>
          <w:b/>
          <w:bCs/>
        </w:rPr>
        <w:t>运营模式与项目持久性</w:t>
      </w:r>
      <w:r>
        <w:rPr>
          <w:rFonts w:hint="eastAsia"/>
        </w:rPr>
        <w:t>进行分析，无需分析后续应用经济效益与产业联动效应。</w:t>
      </w:r>
    </w:p>
    <w:p/>
    <w:p>
      <w:pPr>
        <w:pStyle w:val="7"/>
        <w:numPr>
          <w:ilvl w:val="0"/>
          <w:numId w:val="4"/>
        </w:numPr>
      </w:pPr>
      <w:r>
        <w:rPr>
          <w:rFonts w:hint="eastAsia"/>
        </w:rPr>
        <w:t>经济效益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已落地项目提供当前成交的合作合同数量与成交金额，并提供相应的证明材料。</w:t>
      </w:r>
    </w:p>
    <w:p>
      <w:pPr>
        <w:pStyle w:val="19"/>
        <w:rPr>
          <w:szCs w:val="36"/>
        </w:rPr>
      </w:pPr>
      <w:r>
        <w:rPr>
          <w:rFonts w:hint="eastAsia"/>
          <w:szCs w:val="36"/>
        </w:rPr>
        <w:t>正孵化项目对项目所在细分市场进行分析和预测，主要分析未来市场发展趋势、总体市场容量、项目成果可能占有的市场份额等，并就商业模式进行分析，即以</w:t>
      </w:r>
      <w:r>
        <w:rPr>
          <w:rFonts w:hint="eastAsia"/>
        </w:rPr>
        <w:t>何种方式为客户提供何种产品或服务，获取市场收益和长久的发展。</w:t>
      </w:r>
    </w:p>
    <w:p>
      <w:pPr>
        <w:pStyle w:val="7"/>
        <w:numPr>
          <w:ilvl w:val="0"/>
          <w:numId w:val="4"/>
        </w:numPr>
      </w:pPr>
      <w:r>
        <w:rPr>
          <w:rFonts w:hint="eastAsia"/>
        </w:rPr>
        <w:t>产业效应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结合参赛项目的市场规模和所处于产业链中的角色，分析项目推广</w:t>
      </w:r>
      <w:r>
        <w:rPr>
          <w:sz w:val="28"/>
          <w:szCs w:val="36"/>
        </w:rPr>
        <w:t>后对产业链</w:t>
      </w:r>
      <w:r>
        <w:rPr>
          <w:rFonts w:hint="eastAsia"/>
          <w:sz w:val="28"/>
          <w:szCs w:val="36"/>
        </w:rPr>
        <w:t>和产业生态的预期影响，如价格、服务模式、技术发展等。</w:t>
      </w:r>
    </w:p>
    <w:p>
      <w:pPr>
        <w:pStyle w:val="6"/>
        <w:numPr>
          <w:ilvl w:val="0"/>
          <w:numId w:val="2"/>
        </w:numPr>
      </w:pPr>
      <w:r>
        <w:rPr>
          <w:rFonts w:hint="eastAsia"/>
        </w:rPr>
        <w:t>社会效益</w:t>
      </w:r>
    </w:p>
    <w:p>
      <w:pPr>
        <w:pStyle w:val="19"/>
      </w:pPr>
      <w:r>
        <w:rPr>
          <w:rFonts w:hint="eastAsia"/>
        </w:rPr>
        <w:t>分析参赛项目的社会效益，以及其对社会服务、文化、民生等方面的贡献和价值等。</w:t>
      </w:r>
    </w:p>
    <w:p>
      <w:pPr>
        <w:rPr>
          <w:rFonts w:ascii="Times New Roman" w:hAnsi="Times New Roman"/>
        </w:rPr>
      </w:pPr>
    </w:p>
    <w:p>
      <w:pPr>
        <w:pStyle w:val="6"/>
        <w:numPr>
          <w:ilvl w:val="0"/>
          <w:numId w:val="0"/>
        </w:numPr>
        <w:ind w:left="432" w:hanging="432"/>
      </w:pPr>
      <w:r>
        <w:rPr>
          <w:rFonts w:hint="eastAsia"/>
        </w:rPr>
        <w:t>附录</w:t>
      </w:r>
    </w:p>
    <w:p>
      <w:pPr>
        <w:pStyle w:val="19"/>
      </w:pPr>
      <w:r>
        <w:t>1</w:t>
      </w:r>
      <w:r>
        <w:rPr>
          <w:rFonts w:hint="eastAsia"/>
        </w:rPr>
        <w:t>、项目（产品等）等实物或实际应用图片（若有）；</w:t>
      </w:r>
    </w:p>
    <w:p>
      <w:pPr>
        <w:pStyle w:val="19"/>
      </w:pPr>
      <w:r>
        <w:t>2</w:t>
      </w:r>
      <w:r>
        <w:rPr>
          <w:rFonts w:hint="eastAsia"/>
        </w:rPr>
        <w:t>、项目的立项证明、评估验证图片、演示D</w:t>
      </w:r>
      <w:r>
        <w:t>emo</w:t>
      </w:r>
      <w:r>
        <w:rPr>
          <w:rFonts w:hint="eastAsia"/>
        </w:rPr>
        <w:t>、评测报告等（若有）；</w:t>
      </w:r>
      <w:r>
        <w:t xml:space="preserve"> </w:t>
      </w:r>
    </w:p>
    <w:p>
      <w:pPr>
        <w:pStyle w:val="19"/>
      </w:pPr>
      <w:r>
        <w:t>3</w:t>
      </w:r>
      <w:r>
        <w:rPr>
          <w:rFonts w:hint="eastAsia"/>
        </w:rPr>
        <w:t>、项目相关专利、软著等（若有）；</w:t>
      </w:r>
    </w:p>
    <w:p>
      <w:pPr>
        <w:pStyle w:val="19"/>
      </w:pPr>
      <w:r>
        <w:t>4</w:t>
      </w:r>
      <w:r>
        <w:rPr>
          <w:rFonts w:hint="eastAsia"/>
        </w:rPr>
        <w:t>、资质证明（如营业执照、项目立项批复证明等）；</w:t>
      </w:r>
    </w:p>
    <w:p>
      <w:pPr>
        <w:pStyle w:val="19"/>
      </w:pPr>
      <w:r>
        <w:t>5</w:t>
      </w:r>
      <w:r>
        <w:rPr>
          <w:rFonts w:hint="eastAsia"/>
        </w:rPr>
        <w:t>、其他相关说明或证明材料，如项目合同等（若有）。</w:t>
      </w:r>
    </w:p>
    <w:p>
      <w:pPr>
        <w:pStyle w:val="1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D2B5C"/>
    <w:multiLevelType w:val="multilevel"/>
    <w:tmpl w:val="95CD2B5C"/>
    <w:lvl w:ilvl="0" w:tentative="0">
      <w:start w:val="1"/>
      <w:numFmt w:val="decimal"/>
      <w:pStyle w:val="6"/>
      <w:lvlText w:val="%1."/>
      <w:lvlJc w:val="left"/>
      <w:pPr>
        <w:ind w:left="432" w:hanging="432"/>
      </w:pPr>
    </w:lvl>
    <w:lvl w:ilvl="1" w:tentative="0">
      <w:start w:val="1"/>
      <w:numFmt w:val="decimal"/>
      <w:pStyle w:val="7"/>
      <w:lvlText w:val="%1.%2."/>
      <w:lvlJc w:val="left"/>
      <w:pPr>
        <w:ind w:left="575" w:hanging="575"/>
      </w:pPr>
    </w:lvl>
    <w:lvl w:ilvl="2" w:tentative="0">
      <w:start w:val="1"/>
      <w:numFmt w:val="decimal"/>
      <w:pStyle w:val="8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9"/>
      <w:lvlText w:val="%1.%2.%3.%4."/>
      <w:lvlJc w:val="left"/>
      <w:pPr>
        <w:ind w:left="864" w:hanging="864"/>
      </w:pPr>
    </w:lvl>
    <w:lvl w:ilvl="4" w:tentative="0">
      <w:start w:val="1"/>
      <w:numFmt w:val="decimal"/>
      <w:pStyle w:val="10"/>
      <w:lvlText w:val="%1.%2.%3.%4.%5."/>
      <w:lvlJc w:val="left"/>
      <w:pPr>
        <w:ind w:left="1008" w:hanging="1008"/>
      </w:pPr>
    </w:lvl>
    <w:lvl w:ilvl="5" w:tentative="0">
      <w:start w:val="1"/>
      <w:numFmt w:val="decimal"/>
      <w:pStyle w:val="11"/>
      <w:lvlText w:val="%1.%2.%3.%4.%5.%6."/>
      <w:lvlJc w:val="left"/>
      <w:pPr>
        <w:ind w:left="1151" w:hanging="1151"/>
      </w:pPr>
    </w:lvl>
    <w:lvl w:ilvl="6" w:tentative="0">
      <w:start w:val="1"/>
      <w:numFmt w:val="decimal"/>
      <w:pStyle w:val="12"/>
      <w:lvlText w:val="%1.%2.%3.%4.%5.%6.%7."/>
      <w:lvlJc w:val="left"/>
      <w:pPr>
        <w:ind w:left="1296" w:hanging="1296"/>
      </w:pPr>
    </w:lvl>
    <w:lvl w:ilvl="7" w:tentative="0">
      <w:start w:val="1"/>
      <w:numFmt w:val="decimal"/>
      <w:pStyle w:val="13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pStyle w:val="14"/>
      <w:lvlText w:val="%1.%2.%3.%4.%5.%6.%7.%8.%9."/>
      <w:lvlJc w:val="left"/>
      <w:pPr>
        <w:ind w:left="1583" w:hanging="1583"/>
      </w:pPr>
    </w:lvl>
  </w:abstractNum>
  <w:abstractNum w:abstractNumId="1">
    <w:nsid w:val="11A68214"/>
    <w:multiLevelType w:val="multilevel"/>
    <w:tmpl w:val="11A6821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EA27D"/>
    <w:multiLevelType w:val="multilevel"/>
    <w:tmpl w:val="5B4EA27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1C3B4D"/>
    <w:multiLevelType w:val="multilevel"/>
    <w:tmpl w:val="7F1C3B4D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02"/>
    <w:rsid w:val="0008742D"/>
    <w:rsid w:val="00176779"/>
    <w:rsid w:val="0028396C"/>
    <w:rsid w:val="00384B02"/>
    <w:rsid w:val="003F4F09"/>
    <w:rsid w:val="0064140F"/>
    <w:rsid w:val="006F7A62"/>
    <w:rsid w:val="0071637D"/>
    <w:rsid w:val="00754619"/>
    <w:rsid w:val="00830583"/>
    <w:rsid w:val="009178A9"/>
    <w:rsid w:val="009A530F"/>
    <w:rsid w:val="009D7204"/>
    <w:rsid w:val="009F124B"/>
    <w:rsid w:val="00AB58C4"/>
    <w:rsid w:val="00B26A47"/>
    <w:rsid w:val="00BC7AC0"/>
    <w:rsid w:val="00C557F2"/>
    <w:rsid w:val="00CD4BB2"/>
    <w:rsid w:val="00D96C41"/>
    <w:rsid w:val="00E4047E"/>
    <w:rsid w:val="00EB0668"/>
    <w:rsid w:val="00EE1FD4"/>
    <w:rsid w:val="00F7297A"/>
    <w:rsid w:val="00FC2244"/>
    <w:rsid w:val="1FDF772E"/>
    <w:rsid w:val="7F5F8985"/>
    <w:rsid w:val="B3E7E1F2"/>
    <w:rsid w:val="DF5A9228"/>
    <w:rsid w:val="E7BF453E"/>
    <w:rsid w:val="F7DCB892"/>
    <w:rsid w:val="FCFF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11"/>
    <w:basedOn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Times New Roman" w:hAnsi="Times New Roman"/>
      <w:b/>
      <w:kern w:val="44"/>
      <w:sz w:val="32"/>
    </w:rPr>
  </w:style>
  <w:style w:type="paragraph" w:customStyle="1" w:styleId="7">
    <w:name w:val="标题 21"/>
    <w:basedOn w:val="1"/>
    <w:link w:val="1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="Times New Roman" w:hAnsi="Times New Roman"/>
      <w:b/>
      <w:bCs/>
      <w:sz w:val="30"/>
      <w:szCs w:val="32"/>
    </w:rPr>
  </w:style>
  <w:style w:type="paragraph" w:customStyle="1" w:styleId="8">
    <w:name w:val="标题 31"/>
    <w:basedOn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等线" w:hAnsi="等线" w:eastAsia="等线"/>
      <w:b/>
      <w:sz w:val="28"/>
    </w:rPr>
  </w:style>
  <w:style w:type="paragraph" w:customStyle="1" w:styleId="9">
    <w:name w:val="标题 41"/>
    <w:basedOn w:val="1"/>
    <w:link w:val="17"/>
    <w:qFormat/>
    <w:uiPriority w:val="0"/>
    <w:pPr>
      <w:keepNext/>
      <w:keepLines/>
      <w:numPr>
        <w:ilvl w:val="3"/>
        <w:numId w:val="1"/>
      </w:numPr>
      <w:spacing w:before="50" w:after="50" w:line="360" w:lineRule="auto"/>
      <w:jc w:val="left"/>
      <w:outlineLvl w:val="3"/>
    </w:pPr>
    <w:rPr>
      <w:rFonts w:ascii="Arial" w:hAnsi="Arial" w:eastAsia="黑体"/>
      <w:bCs/>
      <w:sz w:val="28"/>
      <w:szCs w:val="28"/>
      <w:lang w:val="zh-CN"/>
    </w:rPr>
  </w:style>
  <w:style w:type="paragraph" w:customStyle="1" w:styleId="10">
    <w:name w:val="标题 51"/>
    <w:basedOn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customStyle="1" w:styleId="11">
    <w:name w:val="标题 61"/>
    <w:basedOn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customStyle="1" w:styleId="12">
    <w:name w:val="标题 71"/>
    <w:basedOn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customStyle="1" w:styleId="13">
    <w:name w:val="标题 81"/>
    <w:basedOn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customStyle="1" w:styleId="14">
    <w:name w:val="标题 91"/>
    <w:basedOn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customStyle="1" w:styleId="15">
    <w:name w:val="默认段落字体1"/>
    <w:qFormat/>
    <w:uiPriority w:val="0"/>
  </w:style>
  <w:style w:type="table" w:customStyle="1" w:styleId="1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标题 4 字符"/>
    <w:link w:val="9"/>
    <w:qFormat/>
    <w:uiPriority w:val="0"/>
    <w:rPr>
      <w:rFonts w:ascii="Arial" w:hAnsi="Arial" w:eastAsia="黑体"/>
      <w:kern w:val="44"/>
      <w:sz w:val="24"/>
      <w:szCs w:val="28"/>
    </w:rPr>
  </w:style>
  <w:style w:type="character" w:customStyle="1" w:styleId="18">
    <w:name w:val="标题 2 字符"/>
    <w:link w:val="7"/>
    <w:qFormat/>
    <w:uiPriority w:val="0"/>
    <w:rPr>
      <w:rFonts w:ascii="Times New Roman" w:hAnsi="Times New Roman" w:eastAsia="宋体"/>
      <w:b/>
      <w:bCs/>
      <w:sz w:val="30"/>
      <w:szCs w:val="32"/>
    </w:rPr>
  </w:style>
  <w:style w:type="paragraph" w:customStyle="1" w:styleId="19">
    <w:name w:val="正文文本1"/>
    <w:basedOn w:val="1"/>
    <w:qFormat/>
    <w:uiPriority w:val="0"/>
    <w:pPr>
      <w:spacing w:before="195" w:line="360" w:lineRule="auto"/>
      <w:ind w:firstLine="560" w:firstLineChars="200"/>
    </w:pPr>
    <w:rPr>
      <w:rFonts w:ascii="Times New Roman" w:hAnsi="Times New Roman"/>
      <w:kern w:val="0"/>
      <w:sz w:val="28"/>
      <w:szCs w:val="30"/>
    </w:rPr>
  </w:style>
  <w:style w:type="table" w:customStyle="1" w:styleId="20">
    <w:name w:val="网格型1"/>
    <w:basedOn w:val="16"/>
    <w:qFormat/>
    <w:uiPriority w:val="0"/>
    <w:pPr>
      <w:widowControl w:val="0"/>
      <w:jc w:val="both"/>
    </w:pPr>
  </w:style>
  <w:style w:type="paragraph" w:customStyle="1" w:styleId="21">
    <w:name w:val="页眉1"/>
    <w:basedOn w:val="1"/>
    <w:link w:val="2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2">
    <w:name w:val="页眉 字符"/>
    <w:link w:val="21"/>
    <w:qFormat/>
    <w:uiPriority w:val="0"/>
    <w:rPr>
      <w:kern w:val="2"/>
      <w:sz w:val="18"/>
      <w:szCs w:val="18"/>
    </w:rPr>
  </w:style>
  <w:style w:type="paragraph" w:customStyle="1" w:styleId="23">
    <w:name w:val="页脚1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页脚 字符"/>
    <w:link w:val="23"/>
    <w:qFormat/>
    <w:uiPriority w:val="0"/>
    <w:rPr>
      <w:kern w:val="2"/>
      <w:sz w:val="18"/>
      <w:szCs w:val="18"/>
    </w:rPr>
  </w:style>
  <w:style w:type="paragraph" w:customStyle="1" w:styleId="25">
    <w:name w:val="标题1"/>
    <w:basedOn w:val="1"/>
    <w:link w:val="26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26">
    <w:name w:val="标题 字符"/>
    <w:link w:val="25"/>
    <w:qFormat/>
    <w:uiPriority w:val="0"/>
    <w:rPr>
      <w:rFonts w:ascii="等线 Light" w:hAnsi="等线 Light"/>
      <w:b/>
      <w:bCs/>
      <w:kern w:val="2"/>
      <w:sz w:val="32"/>
      <w:szCs w:val="32"/>
    </w:rPr>
  </w:style>
  <w:style w:type="paragraph" w:customStyle="1" w:styleId="27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页眉 字符1"/>
    <w:basedOn w:val="5"/>
    <w:link w:val="3"/>
    <w:qFormat/>
    <w:uiPriority w:val="0"/>
    <w:rPr>
      <w:kern w:val="2"/>
      <w:sz w:val="18"/>
      <w:szCs w:val="18"/>
    </w:rPr>
  </w:style>
  <w:style w:type="character" w:customStyle="1" w:styleId="29">
    <w:name w:val="页脚 字符1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5</Pages>
  <Words>217</Words>
  <Characters>1240</Characters>
  <Lines>10</Lines>
  <Paragraphs>2</Paragraphs>
  <TotalTime>135</TotalTime>
  <ScaleCrop>false</ScaleCrop>
  <LinksUpToDate>false</LinksUpToDate>
  <CharactersWithSpaces>1455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2023-04-01T13:40:00Z</dcterms:created>
  <dc:creator>greatwall</dc:creator>
  <cp:lastModifiedBy>greatwall</cp:lastModifiedBy>
  <cp:lastPrinted>2023-04-11T08:49:08Z</cp:lastPrinted>
  <dcterms:modified xsi:type="dcterms:W3CDTF">2023-04-11T11:43:57Z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_2015_ms_pID_725343">
    <vt:lpwstr>(3)r8ZCivP5UpkvSzaPXoCDvehwxLGUIulxst1d/6CKnTOwVJJ6ub70mnZy4dD1puo2/ieX+Bta
Eb7hMRgFMmFr5pZi1J2UlPvvNVttvyFr1mebhoJSkDZ2jxA9c7D2nxMi2l9edxLDLyHHNBk+
kR6KJZqEtlTv8u6faSXyWiWCOeVG7HS2ZIp8iFv+hcvNPH6mOSZIUyLSie+i/QmAYVsFyfFb
UmeK0x6wNgq9CLP04X</vt:lpwstr>
  </property>
  <property fmtid="{D5CDD505-2E9C-101B-9397-08002B2CF9AE}" pid="4" name="_2015_ms_pID_7253431">
    <vt:lpwstr>uVAkV9seJIZrIZSaCT08pf/3RnYqA7wrgUyA3vGGtgE2TqQ7JBM9+8
DRymFodYIVHCz9EtPMRgfJ+g7XwC7dGBticeTi6/IoDNm0x+BusOnmbPLI0M6UMr1x7+s72p
htrU7WvRjO2j27of7gr2gw7kPdqR1XXVt9jVgD+nutwFYBPSFqFlKP3ug6VS1b7w5hvmnn+s
XwOHohp59okYq/mG7NsUBrwKaBJ+Wlq+YPig</vt:lpwstr>
  </property>
  <property fmtid="{D5CDD505-2E9C-101B-9397-08002B2CF9AE}" pid="5" name="_2015_ms_pID_7253432">
    <vt:lpwstr>nQ==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1680861094</vt:lpwstr>
  </property>
</Properties>
</file>