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6"/>
          <w:szCs w:val="36"/>
        </w:rPr>
        <w:t>湖南省蓝山县湘江源教育基金会章程</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仿宋" w:hAnsi="仿宋" w:eastAsia="仿宋" w:cs="仿宋"/>
          <w:b/>
          <w:bCs/>
          <w:color w:val="auto"/>
          <w:sz w:val="30"/>
          <w:szCs w:val="30"/>
        </w:rPr>
      </w:pPr>
    </w:p>
    <w:p>
      <w:pPr>
        <w:keepNext w:val="0"/>
        <w:keepLines w:val="0"/>
        <w:pageBreakBefore w:val="0"/>
        <w:widowControl w:val="0"/>
        <w:numPr>
          <w:ilvl w:val="0"/>
          <w:numId w:val="1"/>
        </w:numPr>
        <w:kinsoku/>
        <w:wordWrap/>
        <w:overflowPunct/>
        <w:topLinePunct w:val="0"/>
        <w:autoSpaceDE/>
        <w:autoSpaceDN/>
        <w:bidi w:val="0"/>
        <w:spacing w:line="480" w:lineRule="exact"/>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 xml:space="preserve"> 总则</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仿宋" w:hAnsi="仿宋" w:eastAsia="仿宋" w:cs="仿宋"/>
          <w:b/>
          <w:bCs/>
          <w:color w:val="auto"/>
          <w:sz w:val="30"/>
          <w:szCs w:val="30"/>
        </w:rPr>
      </w:pP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第一条</w:t>
      </w:r>
      <w:r>
        <w:rPr>
          <w:rFonts w:hint="eastAsia" w:ascii="仿宋" w:hAnsi="仿宋" w:eastAsia="仿宋" w:cs="仿宋"/>
          <w:color w:val="auto"/>
          <w:sz w:val="30"/>
          <w:szCs w:val="30"/>
        </w:rPr>
        <w:t xml:space="preserve">  本基金会的名称是湖南省蓝山县湘江源教育基金会。</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第二条</w:t>
      </w:r>
      <w:r>
        <w:rPr>
          <w:rFonts w:hint="eastAsia" w:ascii="仿宋" w:hAnsi="仿宋" w:eastAsia="仿宋" w:cs="仿宋"/>
          <w:color w:val="auto"/>
          <w:sz w:val="30"/>
          <w:szCs w:val="30"/>
        </w:rPr>
        <w:t xml:space="preserve">  本基金会属于非公募基金会，属慈善组织。</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第三条</w:t>
      </w:r>
      <w:r>
        <w:rPr>
          <w:rFonts w:hint="eastAsia" w:ascii="仿宋" w:hAnsi="仿宋" w:eastAsia="仿宋" w:cs="仿宋"/>
          <w:color w:val="auto"/>
          <w:sz w:val="30"/>
          <w:szCs w:val="30"/>
        </w:rPr>
        <w:t xml:space="preserve">  本基金会的宗旨： </w:t>
      </w:r>
      <w:r>
        <w:rPr>
          <w:rFonts w:hint="eastAsia" w:ascii="仿宋" w:hAnsi="仿宋" w:eastAsia="仿宋" w:cs="仿宋"/>
          <w:color w:val="auto"/>
          <w:sz w:val="30"/>
          <w:szCs w:val="30"/>
          <w:u w:val="none"/>
        </w:rPr>
        <w:t>遵守宪法、法律、法规和国家政策，崇尚社会道德风尚，践行社会主义核心价值观，开展服务教育，服务师生的公益活动，推动蓝山县教育事业的发展</w:t>
      </w:r>
      <w:r>
        <w:rPr>
          <w:rFonts w:hint="eastAsia" w:ascii="仿宋" w:hAnsi="仿宋" w:eastAsia="仿宋" w:cs="仿宋"/>
          <w:color w:val="auto"/>
          <w:sz w:val="30"/>
          <w:szCs w:val="30"/>
          <w:u w:val="no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75" w:lineRule="atLeast"/>
        <w:ind w:left="0" w:right="0" w:firstLine="420"/>
        <w:jc w:val="left"/>
        <w:rPr>
          <w:rFonts w:hint="eastAsia" w:ascii="仿宋" w:hAnsi="仿宋" w:eastAsia="仿宋" w:cs="仿宋"/>
          <w:color w:val="auto"/>
          <w:sz w:val="30"/>
          <w:szCs w:val="30"/>
          <w:lang w:eastAsia="zh-CN"/>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第四条</w:t>
      </w:r>
      <w:r>
        <w:rPr>
          <w:rFonts w:hint="eastAsia" w:ascii="仿宋" w:hAnsi="仿宋" w:eastAsia="仿宋" w:cs="仿宋"/>
          <w:color w:val="auto"/>
          <w:sz w:val="30"/>
          <w:szCs w:val="30"/>
        </w:rPr>
        <w:t xml:space="preserve">  本基金会的原始基金数额为人民币肆佰万元整，来源于</w:t>
      </w:r>
      <w:r>
        <w:rPr>
          <w:rFonts w:hint="eastAsia" w:ascii="仿宋" w:hAnsi="仿宋" w:eastAsia="仿宋" w:cs="仿宋"/>
          <w:color w:val="auto"/>
          <w:sz w:val="30"/>
          <w:szCs w:val="30"/>
          <w:lang w:eastAsia="zh-CN"/>
        </w:rPr>
        <w:t>蓝山县人民</w:t>
      </w:r>
      <w:r>
        <w:rPr>
          <w:rFonts w:hint="eastAsia" w:ascii="仿宋" w:hAnsi="仿宋" w:eastAsia="仿宋" w:cs="仿宋"/>
          <w:i w:val="0"/>
          <w:caps w:val="0"/>
          <w:color w:val="auto"/>
          <w:spacing w:val="0"/>
          <w:sz w:val="30"/>
          <w:szCs w:val="30"/>
          <w:shd w:val="clear" w:fill="FFFFFF"/>
        </w:rPr>
        <w:t>政府的资助</w:t>
      </w:r>
      <w:r>
        <w:rPr>
          <w:rFonts w:hint="eastAsia" w:ascii="仿宋" w:hAnsi="仿宋" w:eastAsia="仿宋" w:cs="仿宋"/>
          <w:i w:val="0"/>
          <w:caps w:val="0"/>
          <w:color w:val="auto"/>
          <w:spacing w:val="0"/>
          <w:sz w:val="30"/>
          <w:szCs w:val="30"/>
          <w:shd w:val="clear"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156" w:line="480" w:lineRule="exact"/>
        <w:ind w:right="-144" w:firstLine="452" w:firstLineChars="15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五</w:t>
      </w:r>
      <w:r>
        <w:rPr>
          <w:rFonts w:hint="eastAsia" w:ascii="仿宋" w:hAnsi="仿宋" w:eastAsia="仿宋" w:cs="仿宋"/>
          <w:b/>
          <w:bCs/>
          <w:color w:val="auto"/>
          <w:sz w:val="30"/>
          <w:szCs w:val="30"/>
        </w:rPr>
        <w:t>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本基金会坚持中国共产党的全面领导，根据中国共产党章程的规定，设立中国共产党的组织，开展党的活动，为党组织的活动提供必要条件。</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六</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本基金的登记管理机关是湖南省民政厅，业务主管单位是湖南省永州市教育局。</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七</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本基金会的住所为：湖南省蓝山县教育局机关院内。</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p>
    <w:p>
      <w:pPr>
        <w:keepNext w:val="0"/>
        <w:keepLines w:val="0"/>
        <w:pageBreakBefore w:val="0"/>
        <w:widowControl w:val="0"/>
        <w:numPr>
          <w:ilvl w:val="0"/>
          <w:numId w:val="1"/>
        </w:numPr>
        <w:kinsoku/>
        <w:wordWrap/>
        <w:overflowPunct/>
        <w:topLinePunct w:val="0"/>
        <w:autoSpaceDE/>
        <w:autoSpaceDN/>
        <w:bidi w:val="0"/>
        <w:spacing w:line="480" w:lineRule="exact"/>
        <w:ind w:left="0" w:leftChars="0" w:firstLine="0" w:firstLineChars="0"/>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 xml:space="preserve">  业务范围</w:t>
      </w:r>
    </w:p>
    <w:p>
      <w:pPr>
        <w:keepNext w:val="0"/>
        <w:keepLines w:val="0"/>
        <w:pageBreakBefore w:val="0"/>
        <w:widowControl w:val="0"/>
        <w:numPr>
          <w:ilvl w:val="0"/>
          <w:numId w:val="0"/>
        </w:numPr>
        <w:kinsoku/>
        <w:wordWrap/>
        <w:overflowPunct/>
        <w:topLinePunct w:val="0"/>
        <w:autoSpaceDE/>
        <w:autoSpaceDN/>
        <w:bidi w:val="0"/>
        <w:spacing w:line="480" w:lineRule="exact"/>
        <w:ind w:leftChars="0"/>
        <w:jc w:val="both"/>
        <w:textAlignment w:val="auto"/>
        <w:rPr>
          <w:rFonts w:hint="eastAsia" w:ascii="仿宋" w:hAnsi="仿宋" w:eastAsia="仿宋" w:cs="仿宋"/>
          <w:b/>
          <w:bCs/>
          <w:color w:val="auto"/>
          <w:sz w:val="30"/>
          <w:szCs w:val="30"/>
        </w:rPr>
      </w:pP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八</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本基金会公益活动的业务范围。</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1、奖励优秀教师、教育工作者和先进集体；</w:t>
      </w:r>
    </w:p>
    <w:p>
      <w:pPr>
        <w:keepNext w:val="0"/>
        <w:keepLines w:val="0"/>
        <w:pageBreakBefore w:val="0"/>
        <w:widowControl w:val="0"/>
        <w:kinsoku/>
        <w:wordWrap/>
        <w:overflowPunct/>
        <w:topLinePunct w:val="0"/>
        <w:autoSpaceDE/>
        <w:autoSpaceDN/>
        <w:bidi w:val="0"/>
        <w:spacing w:line="480" w:lineRule="exact"/>
        <w:ind w:firstLine="450" w:firstLineChars="15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2、救助贫困师生； </w:t>
      </w:r>
    </w:p>
    <w:p>
      <w:pPr>
        <w:keepNext w:val="0"/>
        <w:keepLines w:val="0"/>
        <w:pageBreakBefore w:val="0"/>
        <w:widowControl w:val="0"/>
        <w:kinsoku/>
        <w:wordWrap/>
        <w:overflowPunct/>
        <w:topLinePunct w:val="0"/>
        <w:autoSpaceDE/>
        <w:autoSpaceDN/>
        <w:bidi w:val="0"/>
        <w:spacing w:line="480" w:lineRule="exact"/>
        <w:ind w:firstLine="450" w:firstLineChars="15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3、开展与国内外友好团体和人士及教育组织的友好往来和相互合作的活动。</w:t>
      </w:r>
    </w:p>
    <w:p>
      <w:pPr>
        <w:keepNext w:val="0"/>
        <w:keepLines w:val="0"/>
        <w:pageBreakBefore w:val="0"/>
        <w:widowControl w:val="0"/>
        <w:kinsoku/>
        <w:wordWrap/>
        <w:overflowPunct/>
        <w:topLinePunct w:val="0"/>
        <w:autoSpaceDE/>
        <w:autoSpaceDN/>
        <w:bidi w:val="0"/>
        <w:spacing w:line="480" w:lineRule="exact"/>
        <w:ind w:firstLine="450" w:firstLineChars="150"/>
        <w:textAlignment w:val="auto"/>
        <w:rPr>
          <w:rFonts w:hint="eastAsia" w:ascii="仿宋" w:hAnsi="仿宋" w:eastAsia="仿宋" w:cs="仿宋"/>
          <w:color w:val="auto"/>
          <w:sz w:val="30"/>
          <w:szCs w:val="30"/>
        </w:rPr>
      </w:pPr>
      <w:r>
        <w:rPr>
          <w:rFonts w:hint="eastAsia" w:ascii="仿宋" w:hAnsi="仿宋" w:eastAsia="仿宋" w:cs="仿宋"/>
          <w:color w:val="auto"/>
          <w:sz w:val="30"/>
          <w:szCs w:val="30"/>
          <w:u w:val="none"/>
          <w:lang w:val="en-US" w:eastAsia="zh-CN"/>
        </w:rPr>
        <w:t>4、</w:t>
      </w:r>
      <w:r>
        <w:rPr>
          <w:rFonts w:hint="eastAsia" w:ascii="仿宋" w:hAnsi="仿宋" w:eastAsia="仿宋" w:cs="仿宋"/>
          <w:color w:val="auto"/>
          <w:sz w:val="30"/>
          <w:szCs w:val="30"/>
          <w:u w:val="none"/>
        </w:rPr>
        <w:t xml:space="preserve">支持学校改善办学条件。  </w:t>
      </w:r>
      <w:r>
        <w:rPr>
          <w:rFonts w:hint="eastAsia" w:ascii="仿宋" w:hAnsi="仿宋" w:eastAsia="仿宋" w:cs="仿宋"/>
          <w:color w:val="auto"/>
          <w:sz w:val="30"/>
          <w:szCs w:val="30"/>
        </w:rPr>
        <w:t xml:space="preserve">  </w:t>
      </w:r>
    </w:p>
    <w:p>
      <w:pPr>
        <w:keepNext w:val="0"/>
        <w:keepLines w:val="0"/>
        <w:pageBreakBefore w:val="0"/>
        <w:widowControl w:val="0"/>
        <w:kinsoku/>
        <w:wordWrap/>
        <w:overflowPunct/>
        <w:topLinePunct w:val="0"/>
        <w:autoSpaceDE/>
        <w:autoSpaceDN/>
        <w:bidi w:val="0"/>
        <w:spacing w:line="480" w:lineRule="exact"/>
        <w:ind w:firstLine="450" w:firstLineChars="150"/>
        <w:textAlignment w:val="auto"/>
        <w:rPr>
          <w:rFonts w:hint="eastAsia" w:ascii="仿宋" w:hAnsi="仿宋" w:eastAsia="仿宋" w:cs="仿宋"/>
          <w:color w:val="auto"/>
          <w:sz w:val="30"/>
          <w:szCs w:val="30"/>
        </w:rPr>
      </w:pPr>
    </w:p>
    <w:p>
      <w:pPr>
        <w:keepNext w:val="0"/>
        <w:keepLines w:val="0"/>
        <w:pageBreakBefore w:val="0"/>
        <w:widowControl w:val="0"/>
        <w:numPr>
          <w:ilvl w:val="0"/>
          <w:numId w:val="1"/>
        </w:numPr>
        <w:kinsoku/>
        <w:wordWrap/>
        <w:overflowPunct/>
        <w:topLinePunct w:val="0"/>
        <w:autoSpaceDE/>
        <w:autoSpaceDN/>
        <w:bidi w:val="0"/>
        <w:spacing w:line="480" w:lineRule="exact"/>
        <w:ind w:left="0" w:leftChars="0" w:firstLine="0" w:firstLineChars="0"/>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 xml:space="preserve"> 组织机构、负责人</w:t>
      </w:r>
    </w:p>
    <w:p>
      <w:pPr>
        <w:keepNext w:val="0"/>
        <w:keepLines w:val="0"/>
        <w:pageBreakBefore w:val="0"/>
        <w:widowControl w:val="0"/>
        <w:numPr>
          <w:ilvl w:val="0"/>
          <w:numId w:val="0"/>
        </w:numPr>
        <w:kinsoku/>
        <w:wordWrap/>
        <w:overflowPunct/>
        <w:topLinePunct w:val="0"/>
        <w:autoSpaceDE/>
        <w:autoSpaceDN/>
        <w:bidi w:val="0"/>
        <w:spacing w:line="480" w:lineRule="exact"/>
        <w:ind w:leftChars="0"/>
        <w:jc w:val="both"/>
        <w:textAlignment w:val="auto"/>
        <w:rPr>
          <w:rFonts w:hint="eastAsia" w:ascii="仿宋" w:hAnsi="仿宋" w:eastAsia="仿宋" w:cs="仿宋"/>
          <w:b/>
          <w:bCs/>
          <w:color w:val="auto"/>
          <w:sz w:val="30"/>
          <w:szCs w:val="30"/>
        </w:rPr>
      </w:pP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九</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本基金会由5-25名理事组成理事会。</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本基金会理事每届任期为5年，任期届满，连选可以连任。</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十</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理事的资格：</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(一)坚持党的路线、方针、政策、政治素质好；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(二)在基金会业务领域内有较大影响；</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(三)身体健康，能坚持正常工作；</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(四)未受过剥夺政治权利的刑事处罚，未受过党纪、政纪处分；</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第十</w:t>
      </w:r>
      <w:r>
        <w:rPr>
          <w:rFonts w:hint="eastAsia" w:ascii="仿宋" w:hAnsi="仿宋" w:eastAsia="仿宋" w:cs="仿宋"/>
          <w:b/>
          <w:bCs/>
          <w:color w:val="auto"/>
          <w:sz w:val="30"/>
          <w:szCs w:val="30"/>
          <w:lang w:eastAsia="zh-CN"/>
        </w:rPr>
        <w:t>一</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理事的产生和罢免：</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(一)第一届理事由业务主管单位、主要捐赠人、发起人分别提名并共同协商确定。</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(二)理事会换届改选时，由业务主管单位、理事会、主要捐赠人共同提名候选人并组织换届领导小组，组织全部候选人共同选举产生新一届理事。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(三)罢免、增补理事应当经理事会表决通过，报业务主管单位审查同意；</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(四)理事的选举和罢免结果报登记管理机关备案。具有近亲属关系的不得在理事会任职。</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第十</w:t>
      </w:r>
      <w:r>
        <w:rPr>
          <w:rFonts w:hint="eastAsia" w:ascii="仿宋" w:hAnsi="仿宋" w:eastAsia="仿宋" w:cs="仿宋"/>
          <w:b/>
          <w:bCs/>
          <w:color w:val="auto"/>
          <w:sz w:val="30"/>
          <w:szCs w:val="30"/>
          <w:lang w:eastAsia="zh-CN"/>
        </w:rPr>
        <w:t>二</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理事的权利和义务：</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(一)根据基金会宗旨和业务范围参加有关活动；</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(二)对基金会工作进行审议、提出意见和建议；</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(三)遵守基金会章程，执行理事会决议；  </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(四)维护基金会合法权益。</w:t>
      </w:r>
    </w:p>
    <w:p>
      <w:pPr>
        <w:keepNext w:val="0"/>
        <w:keepLines w:val="0"/>
        <w:pageBreakBefore w:val="0"/>
        <w:widowControl w:val="0"/>
        <w:kinsoku/>
        <w:wordWrap/>
        <w:overflowPunct/>
        <w:topLinePunct w:val="0"/>
        <w:autoSpaceDE/>
        <w:autoSpaceDN/>
        <w:bidi w:val="0"/>
        <w:spacing w:line="480" w:lineRule="exact"/>
        <w:ind w:firstLine="56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第十</w:t>
      </w:r>
      <w:r>
        <w:rPr>
          <w:rFonts w:hint="eastAsia" w:ascii="仿宋" w:hAnsi="仿宋" w:eastAsia="仿宋" w:cs="仿宋"/>
          <w:b/>
          <w:bCs/>
          <w:color w:val="auto"/>
          <w:sz w:val="30"/>
          <w:szCs w:val="30"/>
          <w:lang w:eastAsia="zh-CN"/>
        </w:rPr>
        <w:t>三</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本基金会的决策机构是理事会。</w:t>
      </w:r>
    </w:p>
    <w:p>
      <w:pPr>
        <w:keepNext w:val="0"/>
        <w:keepLines w:val="0"/>
        <w:pageBreakBefore w:val="0"/>
        <w:widowControl w:val="0"/>
        <w:kinsoku/>
        <w:wordWrap/>
        <w:overflowPunct/>
        <w:topLinePunct w:val="0"/>
        <w:autoSpaceDE/>
        <w:autoSpaceDN/>
        <w:bidi w:val="0"/>
        <w:spacing w:line="480" w:lineRule="exact"/>
        <w:ind w:firstLine="56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理事会行使下列职权：</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(一)制定、修改章程；</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(二)选举、罢免理事长、副理事长、秘书长；</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(三)决定重大业务活动计划，包括资金的募集、管理和使用计划；</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(四)年度收支预算及决算审定；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(五)制定内部管理制度；</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(六)决定设立办事机构、分支机构、代表机构；</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(七)决定由秘书长提名的副秘书长和各机构主要负责人的聘任：</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(八)听取、审议秘书长的工作报告，检查秘书长的工作；</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(九)决定基金会的分立、合并或终止；</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(十)决定其他重大事项。</w:t>
      </w:r>
    </w:p>
    <w:p>
      <w:pPr>
        <w:keepNext w:val="0"/>
        <w:keepLines w:val="0"/>
        <w:pageBreakBefore w:val="0"/>
        <w:widowControl w:val="0"/>
        <w:numPr>
          <w:ilvl w:val="0"/>
          <w:numId w:val="0"/>
        </w:numPr>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第十四条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理事会每年召开2次会议。</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理事会会议由理事长负责召集和主持。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有1／3理事提议，必须召开理事会会议。如理事长不能召集，提议理事可推选召集人。召开理事会会议，理事长或召集人需提前5日通知全体理事、监事。</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第十</w:t>
      </w:r>
      <w:r>
        <w:rPr>
          <w:rFonts w:hint="eastAsia" w:ascii="仿宋" w:hAnsi="仿宋" w:eastAsia="仿宋" w:cs="仿宋"/>
          <w:b/>
          <w:bCs/>
          <w:color w:val="auto"/>
          <w:sz w:val="30"/>
          <w:szCs w:val="30"/>
          <w:lang w:eastAsia="zh-CN"/>
        </w:rPr>
        <w:t>五</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理事会会议须有2/3以上理事出席方能召开；理事会决议须经出席理事过半数通过方为有效。</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下列重要事项的决议，须经出席理事表决，2／3以上通过方为有效：</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(一)章程的修改；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(二)选举或者罢免理事长、副理事长、秘书长；</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(三)章程规定的重大募捐、投资活动；</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(四)基金会的分立、合并；</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第十</w:t>
      </w:r>
      <w:r>
        <w:rPr>
          <w:rFonts w:hint="eastAsia" w:ascii="仿宋" w:hAnsi="仿宋" w:eastAsia="仿宋" w:cs="仿宋"/>
          <w:b/>
          <w:bCs/>
          <w:color w:val="auto"/>
          <w:sz w:val="30"/>
          <w:szCs w:val="30"/>
          <w:lang w:eastAsia="zh-CN"/>
        </w:rPr>
        <w:t>六</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 </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第十</w:t>
      </w:r>
      <w:r>
        <w:rPr>
          <w:rFonts w:hint="eastAsia" w:ascii="仿宋" w:hAnsi="仿宋" w:eastAsia="仿宋" w:cs="仿宋"/>
          <w:b/>
          <w:bCs/>
          <w:color w:val="auto"/>
          <w:sz w:val="30"/>
          <w:szCs w:val="30"/>
          <w:lang w:eastAsia="zh-CN"/>
        </w:rPr>
        <w:t>七</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本基金会设监事3名。监事任期与理事任期相同，期满可以连任。</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第十</w:t>
      </w:r>
      <w:r>
        <w:rPr>
          <w:rFonts w:hint="eastAsia" w:ascii="仿宋" w:hAnsi="仿宋" w:eastAsia="仿宋" w:cs="仿宋"/>
          <w:b/>
          <w:bCs/>
          <w:color w:val="auto"/>
          <w:sz w:val="30"/>
          <w:szCs w:val="30"/>
          <w:lang w:eastAsia="zh-CN"/>
        </w:rPr>
        <w:t>八</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理事、理事的近亲属和基金会财会人员不得任监事。</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第十</w:t>
      </w:r>
      <w:r>
        <w:rPr>
          <w:rFonts w:hint="eastAsia" w:ascii="仿宋" w:hAnsi="仿宋" w:eastAsia="仿宋" w:cs="仿宋"/>
          <w:b/>
          <w:bCs/>
          <w:color w:val="auto"/>
          <w:sz w:val="30"/>
          <w:szCs w:val="30"/>
          <w:lang w:eastAsia="zh-CN"/>
        </w:rPr>
        <w:t>九</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监事的产生和罢免：</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(一)监事由主要捐赠人、业务主管单位分别选派：</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(二)登记管理机关根据工作需要选派；</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(三)监事的变更依照其产生程序。   </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二</w:t>
      </w:r>
      <w:r>
        <w:rPr>
          <w:rFonts w:hint="eastAsia" w:ascii="仿宋" w:hAnsi="仿宋" w:eastAsia="仿宋" w:cs="仿宋"/>
          <w:b/>
          <w:bCs/>
          <w:color w:val="auto"/>
          <w:sz w:val="30"/>
          <w:szCs w:val="30"/>
        </w:rPr>
        <w:t>十条</w:t>
      </w:r>
      <w:r>
        <w:rPr>
          <w:rFonts w:hint="eastAsia" w:ascii="仿宋" w:hAnsi="仿宋" w:eastAsia="仿宋" w:cs="仿宋"/>
          <w:color w:val="auto"/>
          <w:sz w:val="30"/>
          <w:szCs w:val="30"/>
        </w:rPr>
        <w:t xml:space="preserve">  监事的权利和义务：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监事依照章程规定的程序检查基金会财务和会计资料，监督理事会遵守法律和章程的情况。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监事列席理事会会议，有权向理事会提出质询和建议，并应当向登记管理机关、业务主管单位以及税务、会计主管部门反映情况。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监事应当遵守有关法律法规和基金会章程，忠实履行职责。</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第二十</w:t>
      </w:r>
      <w:r>
        <w:rPr>
          <w:rFonts w:hint="eastAsia" w:ascii="仿宋" w:hAnsi="仿宋" w:eastAsia="仿宋" w:cs="仿宋"/>
          <w:b/>
          <w:bCs/>
          <w:color w:val="auto"/>
          <w:sz w:val="30"/>
          <w:szCs w:val="30"/>
          <w:lang w:eastAsia="zh-CN"/>
        </w:rPr>
        <w:t>一</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在本基金会领取报酬的理事不得超过理事总人数的1／3。监事和未在基金担任专职工作的理事不得从基金会获取报酬。    </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第二十</w:t>
      </w:r>
      <w:r>
        <w:rPr>
          <w:rFonts w:hint="eastAsia" w:ascii="仿宋" w:hAnsi="仿宋" w:eastAsia="仿宋" w:cs="仿宋"/>
          <w:b/>
          <w:bCs/>
          <w:color w:val="auto"/>
          <w:sz w:val="30"/>
          <w:szCs w:val="30"/>
          <w:lang w:eastAsia="zh-CN"/>
        </w:rPr>
        <w:t>二</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本基金会理事遇有个人利益与基金会利益关联时，不得参与相关事宜的决策；基金会理事、监事及其近亲属不得与基金会有任何交易行为。</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第二十</w:t>
      </w:r>
      <w:r>
        <w:rPr>
          <w:rFonts w:hint="eastAsia" w:ascii="仿宋" w:hAnsi="仿宋" w:eastAsia="仿宋" w:cs="仿宋"/>
          <w:b/>
          <w:bCs/>
          <w:color w:val="auto"/>
          <w:sz w:val="30"/>
          <w:szCs w:val="30"/>
          <w:lang w:eastAsia="zh-CN"/>
        </w:rPr>
        <w:t>三</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理事会设理事长、副理事长和秘书长，从理事中选举产生。</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第二十</w:t>
      </w:r>
      <w:r>
        <w:rPr>
          <w:rFonts w:hint="eastAsia" w:ascii="仿宋" w:hAnsi="仿宋" w:eastAsia="仿宋" w:cs="仿宋"/>
          <w:b/>
          <w:bCs/>
          <w:color w:val="auto"/>
          <w:sz w:val="30"/>
          <w:szCs w:val="30"/>
          <w:lang w:eastAsia="zh-CN"/>
        </w:rPr>
        <w:t>四</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本基金会理事长、副理事长、秘书长必须符合以下条件：</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(一)在本基金会业务领域内有较大影响；</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(二)理事长、副理事长、秘书长最高任职年龄不超过70周岁，秘书长为专职：</w:t>
      </w:r>
    </w:p>
    <w:p>
      <w:pPr>
        <w:keepNext w:val="0"/>
        <w:keepLines w:val="0"/>
        <w:pageBreakBefore w:val="0"/>
        <w:widowControl w:val="0"/>
        <w:numPr>
          <w:ilvl w:val="0"/>
          <w:numId w:val="2"/>
        </w:numPr>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身体健康，能坚持正常工作；</w:t>
      </w:r>
    </w:p>
    <w:p>
      <w:pPr>
        <w:keepNext w:val="0"/>
        <w:keepLines w:val="0"/>
        <w:pageBreakBefore w:val="0"/>
        <w:widowControl w:val="0"/>
        <w:numPr>
          <w:ilvl w:val="0"/>
          <w:numId w:val="2"/>
        </w:numPr>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具有完全民事行为能力。</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第二十</w:t>
      </w:r>
      <w:r>
        <w:rPr>
          <w:rFonts w:hint="eastAsia" w:ascii="仿宋" w:hAnsi="仿宋" w:eastAsia="仿宋" w:cs="仿宋"/>
          <w:b/>
          <w:bCs/>
          <w:color w:val="auto"/>
          <w:sz w:val="30"/>
          <w:szCs w:val="30"/>
          <w:lang w:eastAsia="zh-CN"/>
        </w:rPr>
        <w:t>五</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有下列情形之一的人员，不能担任本基金会的理事长、副理事长、秘书长：</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(一)属于现职国家工作人员的；</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(二)因犯罪被判处管制、拘役或者有期徒刑，刑期执行完毕之日起未逾5年的；</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(三)因犯罪被判处剥夺政治权利正在执行期间或者曾经被判处剥夺政治权利的；</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(四)曾在因违法被撤销登记的基金会担任理事长、副理事长或者秘书长，且对该基金会的违法行为负有个人责任，自该基金会被撤销之日起未逾5年的。</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第二十</w:t>
      </w:r>
      <w:r>
        <w:rPr>
          <w:rFonts w:hint="eastAsia" w:ascii="仿宋" w:hAnsi="仿宋" w:eastAsia="仿宋" w:cs="仿宋"/>
          <w:b/>
          <w:bCs/>
          <w:color w:val="auto"/>
          <w:sz w:val="30"/>
          <w:szCs w:val="30"/>
          <w:lang w:eastAsia="zh-CN"/>
        </w:rPr>
        <w:t>六</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本基金会的理事长、副理事长、秘书长每届任期 5年，连任不超过两届。因特殊情况需超届连任的，须经理事会特殊程序表决通过，报业务主管单位审查并经登记管理机关批准同意后，方可任职。</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第二十七条</w:t>
      </w:r>
      <w:r>
        <w:rPr>
          <w:rFonts w:hint="eastAsia" w:ascii="仿宋" w:hAnsi="仿宋" w:eastAsia="仿宋" w:cs="仿宋"/>
          <w:color w:val="auto"/>
          <w:sz w:val="30"/>
          <w:szCs w:val="30"/>
        </w:rPr>
        <w:t xml:space="preserve">   本基金会理事长为基金会法定代表人。本基金会法定代表人不兼任其他组织的法定代表人。</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本基金会法定代表人应当由中国内地居民担任。    </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本基金会法定代表人在任期间，基金会发生违反《基金会管理条例》和本章程的行为，法定代表人应当承担相关责任。因法定代表人失职，导致基金会发生违法行为或基金会财产损失的，法定代表人应当承担个人责任。</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第二十八条</w:t>
      </w:r>
      <w:r>
        <w:rPr>
          <w:rFonts w:hint="eastAsia" w:ascii="仿宋" w:hAnsi="仿宋" w:eastAsia="仿宋" w:cs="仿宋"/>
          <w:color w:val="auto"/>
          <w:sz w:val="30"/>
          <w:szCs w:val="30"/>
        </w:rPr>
        <w:t xml:space="preserve">  本基金会理事长行使下列职权：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(一)召集和主持理事会会议；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(二)检查理事会决议的落实情况；</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(三)代表基金会签署重要文件；</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(四)提名秘书长人选。</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(五)法律规定的其他职权。</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第二十九条</w:t>
      </w:r>
      <w:r>
        <w:rPr>
          <w:rFonts w:hint="eastAsia" w:ascii="仿宋" w:hAnsi="仿宋" w:eastAsia="仿宋" w:cs="仿宋"/>
          <w:b/>
          <w:bCs/>
          <w:color w:val="auto"/>
          <w:sz w:val="30"/>
          <w:szCs w:val="30"/>
          <w:lang w:val="en-US" w:eastAsia="zh-CN"/>
        </w:rPr>
        <w:t xml:space="preserve"> </w:t>
      </w:r>
      <w:r>
        <w:rPr>
          <w:rFonts w:hint="eastAsia" w:ascii="仿宋" w:hAnsi="仿宋" w:eastAsia="仿宋" w:cs="仿宋"/>
          <w:color w:val="auto"/>
          <w:sz w:val="30"/>
          <w:szCs w:val="30"/>
        </w:rPr>
        <w:t>本基金会副理事长、秘书长在理事长领导下开展工作，秘书长行使下列职权：</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(一)主持秘书处日常工作，组织实施年度工作计划；</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(二)协调办事机构和实体机构开展工作；</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(三)提名副秘书长及办事机构和实体机构的主要负责人，交理事会决定；</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(四)签发本会和秘书处的文件，处理其他日常事务。</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仿宋" w:hAnsi="仿宋" w:eastAsia="仿宋" w:cs="仿宋"/>
          <w:b/>
          <w:bCs/>
          <w:color w:val="auto"/>
          <w:sz w:val="30"/>
          <w:szCs w:val="30"/>
        </w:rPr>
      </w:pPr>
    </w:p>
    <w:p>
      <w:pPr>
        <w:keepNext w:val="0"/>
        <w:keepLines w:val="0"/>
        <w:pageBreakBefore w:val="0"/>
        <w:widowControl w:val="0"/>
        <w:numPr>
          <w:ilvl w:val="0"/>
          <w:numId w:val="3"/>
        </w:numPr>
        <w:kinsoku/>
        <w:wordWrap/>
        <w:overflowPunct/>
        <w:topLinePunct w:val="0"/>
        <w:autoSpaceDE/>
        <w:autoSpaceDN/>
        <w:bidi w:val="0"/>
        <w:spacing w:line="480" w:lineRule="exact"/>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 xml:space="preserve"> 财产的管理和使用</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仿宋" w:hAnsi="仿宋" w:eastAsia="仿宋" w:cs="仿宋"/>
          <w:b/>
          <w:bCs/>
          <w:color w:val="auto"/>
          <w:sz w:val="30"/>
          <w:szCs w:val="30"/>
        </w:rPr>
      </w:pP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第三十条</w:t>
      </w:r>
      <w:r>
        <w:rPr>
          <w:rFonts w:hint="eastAsia" w:ascii="仿宋" w:hAnsi="仿宋" w:eastAsia="仿宋" w:cs="仿宋"/>
          <w:color w:val="auto"/>
          <w:sz w:val="30"/>
          <w:szCs w:val="30"/>
        </w:rPr>
        <w:t xml:space="preserve"> 本基金会为非公募基金会，本基金会的收入来源于：</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(一)接受政府资助；</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(二)接受社会各界的捐赠；</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(三)投资收益；</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(四)其他合法收入。</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第三十</w:t>
      </w:r>
      <w:r>
        <w:rPr>
          <w:rFonts w:hint="eastAsia" w:ascii="仿宋" w:hAnsi="仿宋" w:eastAsia="仿宋" w:cs="仿宋"/>
          <w:b/>
          <w:bCs/>
          <w:color w:val="auto"/>
          <w:sz w:val="30"/>
          <w:szCs w:val="30"/>
          <w:lang w:eastAsia="zh-CN"/>
        </w:rPr>
        <w:t>一</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本基金会接受捐赠，应当遵守法律法规，符合章程规定的宗旨和公益活动的业务范围。</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第三十</w:t>
      </w:r>
      <w:r>
        <w:rPr>
          <w:rFonts w:hint="eastAsia" w:ascii="仿宋" w:hAnsi="仿宋" w:eastAsia="仿宋" w:cs="仿宋"/>
          <w:b/>
          <w:bCs/>
          <w:color w:val="auto"/>
          <w:sz w:val="30"/>
          <w:szCs w:val="30"/>
          <w:lang w:eastAsia="zh-CN"/>
        </w:rPr>
        <w:t>二</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本基金会的财产及其他收入受法律保护，任何单位、个人不得侵占、私分、挪用。</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第三十</w:t>
      </w:r>
      <w:r>
        <w:rPr>
          <w:rFonts w:hint="eastAsia" w:ascii="仿宋" w:hAnsi="仿宋" w:eastAsia="仿宋" w:cs="仿宋"/>
          <w:b/>
          <w:bCs/>
          <w:color w:val="auto"/>
          <w:sz w:val="30"/>
          <w:szCs w:val="30"/>
          <w:lang w:eastAsia="zh-CN"/>
        </w:rPr>
        <w:t>三</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本基金会根据章程规定的宗旨和公益活动的业务范围使用财产；捐赠协议明确了具体使用方式的捐赠，根据捐赠协议的约定使用。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接受捐赠的物资无法用于符合本基金会宗旨的用途时，基金会可以依法拍卖或者变卖，所得收入用于捐赠目的。</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第三十</w:t>
      </w:r>
      <w:r>
        <w:rPr>
          <w:rFonts w:hint="eastAsia" w:ascii="仿宋" w:hAnsi="仿宋" w:eastAsia="仿宋" w:cs="仿宋"/>
          <w:b/>
          <w:bCs/>
          <w:color w:val="auto"/>
          <w:sz w:val="30"/>
          <w:szCs w:val="30"/>
          <w:lang w:eastAsia="zh-CN"/>
        </w:rPr>
        <w:t>四</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本基金会财产主要用于：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(一)宣传、奖励优秀教师、教育工作者、尊师重教的先进个人与集体；</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(二)奖励为保障学校财产和师生、员工的人身安全的见义勇为者；</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(三)扶助贫困教师、救助家庭经济困难学生；</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(四)组织优秀教职工“园丁之家”活动。</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第三十</w:t>
      </w:r>
      <w:r>
        <w:rPr>
          <w:rFonts w:hint="eastAsia" w:ascii="仿宋" w:hAnsi="仿宋" w:eastAsia="仿宋" w:cs="仿宋"/>
          <w:b/>
          <w:bCs/>
          <w:color w:val="auto"/>
          <w:sz w:val="30"/>
          <w:szCs w:val="30"/>
          <w:lang w:eastAsia="zh-CN"/>
        </w:rPr>
        <w:t>五</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本基金会的重大募捐、投资活动是指：</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(一)一次性接受50万元以上捐赠；</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（二）一次性50万元以上投资。</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第三十</w:t>
      </w:r>
      <w:r>
        <w:rPr>
          <w:rFonts w:hint="eastAsia" w:ascii="仿宋" w:hAnsi="仿宋" w:eastAsia="仿宋" w:cs="仿宋"/>
          <w:b/>
          <w:bCs/>
          <w:color w:val="auto"/>
          <w:sz w:val="30"/>
          <w:szCs w:val="30"/>
          <w:lang w:eastAsia="zh-CN"/>
        </w:rPr>
        <w:t>六</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本基金会按照合法、安全、有效的原则实现基金的保值、增值。</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第三十</w:t>
      </w:r>
      <w:r>
        <w:rPr>
          <w:rFonts w:hint="eastAsia" w:ascii="仿宋" w:hAnsi="仿宋" w:eastAsia="仿宋" w:cs="仿宋"/>
          <w:b/>
          <w:bCs/>
          <w:color w:val="auto"/>
          <w:sz w:val="30"/>
          <w:szCs w:val="30"/>
          <w:lang w:eastAsia="zh-CN"/>
        </w:rPr>
        <w:t>七</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本基金会每年用于从事章程规定的公益事业支出，不得低于上年度净资产的7%，本基金会工作人员工资福利和行政办公支出不超过当年总支出的15%。</w:t>
      </w:r>
      <w:bookmarkStart w:id="0" w:name="_GoBack"/>
      <w:bookmarkEnd w:id="0"/>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第三十</w:t>
      </w:r>
      <w:r>
        <w:rPr>
          <w:rFonts w:hint="eastAsia" w:ascii="仿宋" w:hAnsi="仿宋" w:eastAsia="仿宋" w:cs="仿宋"/>
          <w:b/>
          <w:bCs/>
          <w:color w:val="auto"/>
          <w:sz w:val="30"/>
          <w:szCs w:val="30"/>
          <w:lang w:eastAsia="zh-CN"/>
        </w:rPr>
        <w:t>八</w:t>
      </w:r>
      <w:r>
        <w:rPr>
          <w:rFonts w:hint="eastAsia" w:ascii="仿宋" w:hAnsi="仿宋" w:eastAsia="仿宋" w:cs="仿宋"/>
          <w:b/>
          <w:bCs/>
          <w:color w:val="auto"/>
          <w:sz w:val="30"/>
          <w:szCs w:val="30"/>
        </w:rPr>
        <w:t>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本基金会开展公益资助项目，应当向社会公开所开展的公益资助项目种类以及申请、评审程序。</w:t>
      </w:r>
    </w:p>
    <w:p>
      <w:pPr>
        <w:keepNext w:val="0"/>
        <w:keepLines w:val="0"/>
        <w:pageBreakBefore w:val="0"/>
        <w:widowControl w:val="0"/>
        <w:kinsoku/>
        <w:wordWrap/>
        <w:overflowPunct/>
        <w:topLinePunct w:val="0"/>
        <w:autoSpaceDE/>
        <w:autoSpaceDN/>
        <w:bidi w:val="0"/>
        <w:spacing w:line="480" w:lineRule="exact"/>
        <w:ind w:firstLine="602" w:firstLineChars="200"/>
        <w:jc w:val="left"/>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第三十</w:t>
      </w:r>
      <w:r>
        <w:rPr>
          <w:rFonts w:hint="eastAsia" w:ascii="仿宋" w:hAnsi="仿宋" w:eastAsia="仿宋" w:cs="仿宋"/>
          <w:b/>
          <w:bCs/>
          <w:color w:val="auto"/>
          <w:sz w:val="30"/>
          <w:szCs w:val="30"/>
          <w:lang w:eastAsia="zh-CN"/>
        </w:rPr>
        <w:t>九</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本基金会应当合理设计慈善项目，符合本会宗旨和章程的有关规定。优化实施流程，降低运行成本，提高慈善财产使用效益。</w:t>
      </w:r>
    </w:p>
    <w:p>
      <w:pPr>
        <w:keepNext w:val="0"/>
        <w:keepLines w:val="0"/>
        <w:pageBreakBefore w:val="0"/>
        <w:widowControl w:val="0"/>
        <w:kinsoku/>
        <w:wordWrap/>
        <w:overflowPunct/>
        <w:topLinePunct w:val="0"/>
        <w:autoSpaceDE/>
        <w:autoSpaceDN/>
        <w:bidi w:val="0"/>
        <w:spacing w:line="480" w:lineRule="exact"/>
        <w:ind w:firstLine="602" w:firstLineChars="200"/>
        <w:jc w:val="left"/>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四</w:t>
      </w:r>
      <w:r>
        <w:rPr>
          <w:rFonts w:hint="eastAsia" w:ascii="仿宋" w:hAnsi="仿宋" w:eastAsia="仿宋" w:cs="仿宋"/>
          <w:b/>
          <w:bCs/>
          <w:color w:val="auto"/>
          <w:sz w:val="30"/>
          <w:szCs w:val="30"/>
        </w:rPr>
        <w:t>十条</w:t>
      </w:r>
      <w:r>
        <w:rPr>
          <w:rFonts w:hint="eastAsia" w:ascii="仿宋" w:hAnsi="仿宋" w:eastAsia="仿宋" w:cs="仿宋"/>
          <w:color w:val="auto"/>
          <w:sz w:val="30"/>
          <w:szCs w:val="30"/>
        </w:rPr>
        <w:t xml:space="preserve">   本基金会会建立健全慈善项目的决策、执行、监督机制，对慈善项目的立项、审查、执行、控制、评估、反馈等环节建立科学、规范、有效的要求，设立项目管理机构，配备专职人员，行使项目管理职责。</w:t>
      </w:r>
    </w:p>
    <w:p>
      <w:pPr>
        <w:keepNext w:val="0"/>
        <w:keepLines w:val="0"/>
        <w:pageBreakBefore w:val="0"/>
        <w:widowControl w:val="0"/>
        <w:kinsoku/>
        <w:wordWrap/>
        <w:overflowPunct/>
        <w:topLinePunct w:val="0"/>
        <w:autoSpaceDE/>
        <w:autoSpaceDN/>
        <w:bidi w:val="0"/>
        <w:spacing w:line="480" w:lineRule="exact"/>
        <w:ind w:firstLine="602" w:firstLineChars="200"/>
        <w:jc w:val="left"/>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四十一</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本基金会按照公开、公平、公正的原则，确定慈善受益人。本会管理人员的利害关系人不得作为受益人。</w:t>
      </w:r>
    </w:p>
    <w:p>
      <w:pPr>
        <w:keepNext w:val="0"/>
        <w:keepLines w:val="0"/>
        <w:pageBreakBefore w:val="0"/>
        <w:widowControl w:val="0"/>
        <w:kinsoku/>
        <w:wordWrap/>
        <w:overflowPunct/>
        <w:topLinePunct w:val="0"/>
        <w:autoSpaceDE/>
        <w:autoSpaceDN/>
        <w:bidi w:val="0"/>
        <w:spacing w:line="480" w:lineRule="exact"/>
        <w:ind w:firstLine="602" w:firstLineChars="200"/>
        <w:jc w:val="left"/>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四十二</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本会开展重大慈善项目，应当由理事会表决通过，且同意的人数不得低于到会理事人数的2/3。</w:t>
      </w:r>
    </w:p>
    <w:p>
      <w:pPr>
        <w:keepNext w:val="0"/>
        <w:keepLines w:val="0"/>
        <w:pageBreakBefore w:val="0"/>
        <w:widowControl w:val="0"/>
        <w:kinsoku/>
        <w:wordWrap/>
        <w:overflowPunct/>
        <w:topLinePunct w:val="0"/>
        <w:autoSpaceDE/>
        <w:autoSpaceDN/>
        <w:bidi w:val="0"/>
        <w:spacing w:line="480" w:lineRule="exact"/>
        <w:ind w:firstLine="602" w:firstLineChars="200"/>
        <w:jc w:val="left"/>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四十</w:t>
      </w:r>
      <w:r>
        <w:rPr>
          <w:rFonts w:hint="eastAsia" w:ascii="仿宋" w:hAnsi="仿宋" w:eastAsia="仿宋" w:cs="仿宋"/>
          <w:b/>
          <w:bCs/>
          <w:color w:val="auto"/>
          <w:sz w:val="30"/>
          <w:szCs w:val="30"/>
        </w:rPr>
        <w:t>三条</w:t>
      </w:r>
      <w:r>
        <w:rPr>
          <w:rFonts w:hint="eastAsia" w:ascii="仿宋" w:hAnsi="仿宋" w:eastAsia="仿宋" w:cs="仿宋"/>
          <w:color w:val="auto"/>
          <w:sz w:val="30"/>
          <w:szCs w:val="30"/>
        </w:rPr>
        <w:t xml:space="preserve">  本会的重大慈善项目包括：</w:t>
      </w:r>
    </w:p>
    <w:p>
      <w:pPr>
        <w:keepNext w:val="0"/>
        <w:keepLines w:val="0"/>
        <w:pageBreakBefore w:val="0"/>
        <w:widowControl w:val="0"/>
        <w:numPr>
          <w:ilvl w:val="0"/>
          <w:numId w:val="4"/>
        </w:numPr>
        <w:kinsoku/>
        <w:wordWrap/>
        <w:overflowPunct/>
        <w:topLinePunct w:val="0"/>
        <w:autoSpaceDE/>
        <w:autoSpaceDN/>
        <w:bidi w:val="0"/>
        <w:spacing w:line="480" w:lineRule="exact"/>
        <w:ind w:firstLine="600" w:firstLineChars="200"/>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年度慈善项目计划；</w:t>
      </w:r>
    </w:p>
    <w:p>
      <w:pPr>
        <w:keepNext w:val="0"/>
        <w:keepLines w:val="0"/>
        <w:pageBreakBefore w:val="0"/>
        <w:widowControl w:val="0"/>
        <w:kinsoku/>
        <w:wordWrap/>
        <w:overflowPunct/>
        <w:topLinePunct w:val="0"/>
        <w:autoSpaceDE/>
        <w:autoSpaceDN/>
        <w:bidi w:val="0"/>
        <w:spacing w:line="480" w:lineRule="exact"/>
        <w:ind w:firstLine="600" w:firstLineChars="200"/>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（二）超过10万元的慈善项目。 </w:t>
      </w:r>
    </w:p>
    <w:p>
      <w:pPr>
        <w:keepNext w:val="0"/>
        <w:keepLines w:val="0"/>
        <w:pageBreakBefore w:val="0"/>
        <w:widowControl w:val="0"/>
        <w:kinsoku/>
        <w:wordWrap/>
        <w:overflowPunct/>
        <w:topLinePunct w:val="0"/>
        <w:autoSpaceDE/>
        <w:autoSpaceDN/>
        <w:bidi w:val="0"/>
        <w:spacing w:line="480" w:lineRule="exact"/>
        <w:ind w:firstLine="602" w:firstLineChars="200"/>
        <w:jc w:val="left"/>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四十四</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项目资金的使用要严格遵守国家财务会计制度的规定，按照捐赠协议专款专用。</w:t>
      </w:r>
    </w:p>
    <w:p>
      <w:pPr>
        <w:keepNext w:val="0"/>
        <w:keepLines w:val="0"/>
        <w:pageBreakBefore w:val="0"/>
        <w:widowControl w:val="0"/>
        <w:kinsoku/>
        <w:wordWrap/>
        <w:overflowPunct/>
        <w:topLinePunct w:val="0"/>
        <w:autoSpaceDE/>
        <w:autoSpaceDN/>
        <w:bidi w:val="0"/>
        <w:spacing w:line="480" w:lineRule="exact"/>
        <w:ind w:firstLine="602" w:firstLineChars="200"/>
        <w:jc w:val="left"/>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四十五</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慈善项目资金的管理使用要自觉接受财政部门、审计机关、登记管理机关和社会公众的监督，认真履行信息公开义务，接受社会监督。</w:t>
      </w:r>
    </w:p>
    <w:p>
      <w:pPr>
        <w:keepNext w:val="0"/>
        <w:keepLines w:val="0"/>
        <w:pageBreakBefore w:val="0"/>
        <w:widowControl w:val="0"/>
        <w:kinsoku/>
        <w:wordWrap/>
        <w:overflowPunct/>
        <w:topLinePunct w:val="0"/>
        <w:autoSpaceDE/>
        <w:autoSpaceDN/>
        <w:bidi w:val="0"/>
        <w:spacing w:line="480" w:lineRule="exact"/>
        <w:ind w:firstLine="602" w:firstLineChars="200"/>
        <w:jc w:val="left"/>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四十六</w:t>
      </w:r>
      <w:r>
        <w:rPr>
          <w:rFonts w:hint="eastAsia" w:ascii="仿宋" w:hAnsi="仿宋" w:eastAsia="仿宋" w:cs="仿宋"/>
          <w:b/>
          <w:bCs/>
          <w:color w:val="auto"/>
          <w:sz w:val="30"/>
          <w:szCs w:val="30"/>
        </w:rPr>
        <w:t>条</w:t>
      </w:r>
      <w:r>
        <w:rPr>
          <w:rFonts w:hint="eastAsia" w:ascii="仿宋" w:hAnsi="仿宋" w:eastAsia="仿宋" w:cs="仿宋"/>
          <w:b/>
          <w:bCs/>
          <w:color w:val="auto"/>
          <w:sz w:val="30"/>
          <w:szCs w:val="30"/>
          <w:lang w:val="en-US" w:eastAsia="zh-CN"/>
        </w:rPr>
        <w:t xml:space="preserve">  </w:t>
      </w:r>
      <w:r>
        <w:rPr>
          <w:rFonts w:hint="eastAsia" w:ascii="仿宋" w:hAnsi="仿宋" w:eastAsia="仿宋" w:cs="仿宋"/>
          <w:color w:val="auto"/>
          <w:sz w:val="30"/>
          <w:szCs w:val="30"/>
        </w:rPr>
        <w:t>本基金会要加强慈善项目档案管理，保存慈善项目的完整信息，做好慈善项目的建档归档工作。</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四十七</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捐赠人有权向本基金会查询捐赠财产的使用、管理情况，并提出意见和建议。对于捐赠人的查询，基金会应当及时如实答复。    </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四十八</w:t>
      </w:r>
      <w:r>
        <w:rPr>
          <w:rFonts w:hint="eastAsia" w:ascii="仿宋" w:hAnsi="仿宋" w:eastAsia="仿宋" w:cs="仿宋"/>
          <w:b/>
          <w:bCs/>
          <w:color w:val="auto"/>
          <w:sz w:val="30"/>
          <w:szCs w:val="30"/>
        </w:rPr>
        <w:t>条</w:t>
      </w:r>
      <w:r>
        <w:rPr>
          <w:rFonts w:hint="eastAsia" w:ascii="仿宋" w:hAnsi="仿宋" w:eastAsia="仿宋" w:cs="仿宋"/>
          <w:b/>
          <w:bCs/>
          <w:color w:val="auto"/>
          <w:sz w:val="30"/>
          <w:szCs w:val="30"/>
          <w:lang w:val="en-US" w:eastAsia="zh-CN"/>
        </w:rPr>
        <w:t xml:space="preserve">  </w:t>
      </w:r>
      <w:r>
        <w:rPr>
          <w:rFonts w:hint="eastAsia" w:ascii="仿宋" w:hAnsi="仿宋" w:eastAsia="仿宋" w:cs="仿宋"/>
          <w:color w:val="auto"/>
          <w:sz w:val="30"/>
          <w:szCs w:val="30"/>
        </w:rPr>
        <w:t>本基金会违反捐赠协议使用捐赠财产的，捐赠人有权要求基</w:t>
      </w:r>
      <w:r>
        <w:rPr>
          <w:rFonts w:hint="eastAsia" w:ascii="仿宋" w:hAnsi="仿宋" w:eastAsia="仿宋" w:cs="仿宋"/>
          <w:color w:val="auto"/>
          <w:sz w:val="30"/>
          <w:szCs w:val="30"/>
          <w:lang w:eastAsia="zh-CN"/>
        </w:rPr>
        <w:t>金</w:t>
      </w:r>
      <w:r>
        <w:rPr>
          <w:rFonts w:hint="eastAsia" w:ascii="仿宋" w:hAnsi="仿宋" w:eastAsia="仿宋" w:cs="仿宋"/>
          <w:color w:val="auto"/>
          <w:sz w:val="30"/>
          <w:szCs w:val="30"/>
        </w:rPr>
        <w:t>会遵守捐赠协议或者向人民法院申请撤销捐赠行为、解除捐赠协议。</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四十九</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本基金会可以与受助人签订协议，约定资助方式、资助数额以及资金用途和使用方式。    </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五十</w:t>
      </w:r>
      <w:r>
        <w:rPr>
          <w:rFonts w:hint="eastAsia" w:ascii="仿宋" w:hAnsi="仿宋" w:eastAsia="仿宋" w:cs="仿宋"/>
          <w:b/>
          <w:bCs/>
          <w:color w:val="auto"/>
          <w:sz w:val="30"/>
          <w:szCs w:val="30"/>
        </w:rPr>
        <w:t>条</w:t>
      </w:r>
      <w:r>
        <w:rPr>
          <w:rFonts w:hint="eastAsia" w:ascii="仿宋" w:hAnsi="仿宋" w:eastAsia="仿宋" w:cs="仿宋"/>
          <w:b/>
          <w:bCs/>
          <w:color w:val="auto"/>
          <w:sz w:val="30"/>
          <w:szCs w:val="30"/>
          <w:lang w:val="en-US" w:eastAsia="zh-CN"/>
        </w:rPr>
        <w:t xml:space="preserve">  </w:t>
      </w:r>
      <w:r>
        <w:rPr>
          <w:rFonts w:hint="eastAsia" w:ascii="仿宋" w:hAnsi="仿宋" w:eastAsia="仿宋" w:cs="仿宋"/>
          <w:color w:val="auto"/>
          <w:sz w:val="30"/>
          <w:szCs w:val="30"/>
        </w:rPr>
        <w:t>本基金会有权对资助的使用情况进行监督。受助人未按协议约定使用资助或者有其他违反协议情形的，本基金会有权解除资助协议。</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五十一</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本基金会应当执行国家统一的会计制度，依法进行会计核算、建立健全内部会计监督制度，保证会计资料合法、真实、准确、完整。</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五十二</w:t>
      </w:r>
      <w:r>
        <w:rPr>
          <w:rFonts w:hint="eastAsia" w:ascii="仿宋" w:hAnsi="仿宋" w:eastAsia="仿宋" w:cs="仿宋"/>
          <w:b/>
          <w:bCs/>
          <w:color w:val="auto"/>
          <w:sz w:val="30"/>
          <w:szCs w:val="30"/>
        </w:rPr>
        <w:t>条</w:t>
      </w:r>
      <w:r>
        <w:rPr>
          <w:rFonts w:hint="eastAsia" w:ascii="仿宋" w:hAnsi="仿宋" w:eastAsia="仿宋" w:cs="仿宋"/>
          <w:b/>
          <w:bCs/>
          <w:color w:val="auto"/>
          <w:sz w:val="30"/>
          <w:szCs w:val="30"/>
          <w:lang w:val="en-US" w:eastAsia="zh-CN"/>
        </w:rPr>
        <w:t xml:space="preserve">  </w:t>
      </w:r>
      <w:r>
        <w:rPr>
          <w:rFonts w:hint="eastAsia" w:ascii="仿宋" w:hAnsi="仿宋" w:eastAsia="仿宋" w:cs="仿宋"/>
          <w:color w:val="auto"/>
          <w:sz w:val="30"/>
          <w:szCs w:val="30"/>
        </w:rPr>
        <w:t>本基金会接受税务、会计主管部门依法实施的税务监督和会计监督。</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五十三</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本基金会配备具有专业资格的会计人员。会计不得兼出纳。会计人员调动工作或离职时，必须与接管人员办清交接手续。</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五十四</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本基金会每年1月1日至12月31日为业务及会计年度，每年3月31日前，理事会对下列事项进行审定：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(一)上年度业务报告及经费收支决算；  </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(二)本年度业务计划及经费收支预算；</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(三)财产清册。    </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五十五</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本基金会进行年检、换届、更换法定代表人以及清算，应当进行财务审计。</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五十六</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本基金会按照《基金会管理条例》规定接受登记管理机关组织的年度检查。     </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五十七</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本基金会通过登记管理机关的年度检查后，将年度工作报告在登记管理机关指定的媒体公布，接受社会公众的查询、监督。</w:t>
      </w:r>
    </w:p>
    <w:p>
      <w:pPr>
        <w:keepNext w:val="0"/>
        <w:keepLines w:val="0"/>
        <w:pageBreakBefore w:val="0"/>
        <w:widowControl w:val="0"/>
        <w:numPr>
          <w:ilvl w:val="0"/>
          <w:numId w:val="5"/>
        </w:numPr>
        <w:kinsoku/>
        <w:wordWrap/>
        <w:overflowPunct/>
        <w:topLinePunct w:val="0"/>
        <w:autoSpaceDE/>
        <w:autoSpaceDN/>
        <w:bidi w:val="0"/>
        <w:spacing w:line="480" w:lineRule="exact"/>
        <w:ind w:firstLine="602" w:firstLineChars="200"/>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 xml:space="preserve"> 终止和剩余财产处理</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仿宋" w:hAnsi="仿宋" w:eastAsia="仿宋" w:cs="仿宋"/>
          <w:b/>
          <w:bCs/>
          <w:color w:val="auto"/>
          <w:sz w:val="30"/>
          <w:szCs w:val="30"/>
        </w:rPr>
      </w:pP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五十八</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本基金会有以下情形之一，应当终止：</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(一）完成章程规定的宗旨的；</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(二)无法按照章程规定的宗旨继续从事公益活动的；</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(三)基金会发生分立、合并的。</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五十九</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本基金会终止，应在理事会表决通过后15日内，报业务主管单位审查同意。经业务主管单位审查同意后15日内，向登记管理机关申请注销登记。</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六十</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本基金会办理注销登记前，应当在登记管理机关、业务主管单位的指导下成立清算组织，完成清算工作。</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六十一</w:t>
      </w:r>
      <w:r>
        <w:rPr>
          <w:rFonts w:hint="eastAsia" w:ascii="仿宋" w:hAnsi="仿宋" w:eastAsia="仿宋" w:cs="仿宋"/>
          <w:b/>
          <w:bCs/>
          <w:color w:val="auto"/>
          <w:sz w:val="30"/>
          <w:szCs w:val="30"/>
        </w:rPr>
        <w:t>条</w:t>
      </w:r>
      <w:r>
        <w:rPr>
          <w:rFonts w:hint="eastAsia" w:ascii="仿宋" w:hAnsi="仿宋" w:eastAsia="仿宋" w:cs="仿宋"/>
          <w:b/>
          <w:bCs/>
          <w:color w:val="auto"/>
          <w:sz w:val="30"/>
          <w:szCs w:val="30"/>
          <w:lang w:val="en-US" w:eastAsia="zh-CN"/>
        </w:rPr>
        <w:t xml:space="preserve"> </w:t>
      </w:r>
      <w:r>
        <w:rPr>
          <w:rFonts w:hint="eastAsia" w:ascii="仿宋" w:hAnsi="仿宋" w:eastAsia="仿宋" w:cs="仿宋"/>
          <w:color w:val="auto"/>
          <w:sz w:val="30"/>
          <w:szCs w:val="30"/>
        </w:rPr>
        <w:t>本基金会应当自清算结束之日起15日内向登记管理机关办理注销登记；在清算期间不开展清算以外的活动。</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六十二</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本基金会注销后的剩余财产</w:t>
      </w:r>
      <w:r>
        <w:rPr>
          <w:rFonts w:hint="eastAsia" w:ascii="仿宋" w:hAnsi="仿宋" w:eastAsia="仿宋" w:cs="仿宋"/>
          <w:color w:val="auto"/>
          <w:sz w:val="30"/>
          <w:szCs w:val="30"/>
          <w:lang w:eastAsia="zh-CN"/>
        </w:rPr>
        <w:t>不得私分</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并</w:t>
      </w:r>
      <w:r>
        <w:rPr>
          <w:rFonts w:hint="eastAsia" w:ascii="仿宋" w:hAnsi="仿宋" w:eastAsia="仿宋" w:cs="仿宋"/>
          <w:color w:val="auto"/>
          <w:sz w:val="30"/>
          <w:szCs w:val="30"/>
        </w:rPr>
        <w:t>由登记管理机关组织捐赠给与本基金会性质、宗旨相同的社会公益组织，</w:t>
      </w:r>
      <w:r>
        <w:rPr>
          <w:rFonts w:hint="eastAsia" w:ascii="仿宋" w:hAnsi="仿宋" w:eastAsia="仿宋" w:cs="仿宋"/>
          <w:color w:val="auto"/>
          <w:sz w:val="30"/>
          <w:szCs w:val="30"/>
          <w:lang w:eastAsia="zh-CN"/>
        </w:rPr>
        <w:t>且</w:t>
      </w:r>
      <w:r>
        <w:rPr>
          <w:rFonts w:hint="eastAsia" w:ascii="仿宋" w:hAnsi="仿宋" w:eastAsia="仿宋" w:cs="仿宋"/>
          <w:color w:val="auto"/>
          <w:sz w:val="30"/>
          <w:szCs w:val="30"/>
        </w:rPr>
        <w:t xml:space="preserve">向社会公告。 </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仿宋" w:hAnsi="仿宋" w:eastAsia="仿宋" w:cs="仿宋"/>
          <w:b/>
          <w:bCs/>
          <w:color w:val="auto"/>
          <w:sz w:val="30"/>
          <w:szCs w:val="30"/>
        </w:rPr>
      </w:pPr>
    </w:p>
    <w:p>
      <w:pPr>
        <w:keepNext w:val="0"/>
        <w:keepLines w:val="0"/>
        <w:pageBreakBefore w:val="0"/>
        <w:widowControl w:val="0"/>
        <w:numPr>
          <w:ilvl w:val="0"/>
          <w:numId w:val="6"/>
        </w:numPr>
        <w:kinsoku/>
        <w:wordWrap/>
        <w:overflowPunct/>
        <w:topLinePunct w:val="0"/>
        <w:autoSpaceDE/>
        <w:autoSpaceDN/>
        <w:bidi w:val="0"/>
        <w:spacing w:line="480" w:lineRule="exact"/>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 xml:space="preserve">章程修改  </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仿宋" w:hAnsi="仿宋" w:eastAsia="仿宋" w:cs="仿宋"/>
          <w:b/>
          <w:bCs/>
          <w:color w:val="auto"/>
          <w:sz w:val="30"/>
          <w:szCs w:val="30"/>
        </w:rPr>
      </w:pP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六十三</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本章程的修改，须经理事会表决通过后15日内，报业务主管单位审查同意。经业务主管单位审查同意后，报登记管理机关核准。</w:t>
      </w:r>
    </w:p>
    <w:p>
      <w:pPr>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b/>
          <w:bCs/>
          <w:color w:val="auto"/>
          <w:sz w:val="30"/>
          <w:szCs w:val="30"/>
        </w:rPr>
      </w:pPr>
      <w:r>
        <w:rPr>
          <w:rFonts w:hint="eastAsia" w:ascii="仿宋" w:hAnsi="仿宋" w:eastAsia="仿宋" w:cs="仿宋"/>
          <w:color w:val="auto"/>
          <w:sz w:val="30"/>
          <w:szCs w:val="30"/>
        </w:rPr>
        <w:t xml:space="preserve">    </w:t>
      </w:r>
    </w:p>
    <w:p>
      <w:pPr>
        <w:keepNext w:val="0"/>
        <w:keepLines w:val="0"/>
        <w:pageBreakBefore w:val="0"/>
        <w:widowControl w:val="0"/>
        <w:numPr>
          <w:ilvl w:val="0"/>
          <w:numId w:val="7"/>
        </w:numPr>
        <w:kinsoku/>
        <w:wordWrap/>
        <w:overflowPunct/>
        <w:topLinePunct w:val="0"/>
        <w:autoSpaceDE/>
        <w:autoSpaceDN/>
        <w:bidi w:val="0"/>
        <w:spacing w:line="480" w:lineRule="exact"/>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 xml:space="preserve"> 附则</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仿宋" w:hAnsi="仿宋" w:eastAsia="仿宋" w:cs="仿宋"/>
          <w:b/>
          <w:bCs/>
          <w:color w:val="auto"/>
          <w:sz w:val="30"/>
          <w:szCs w:val="30"/>
        </w:rPr>
      </w:pP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六十四</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本章程经20</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日第一届理事会会议表决通过。</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六十五</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本章程的解释权属于理事会。</w:t>
      </w:r>
    </w:p>
    <w:p>
      <w:pPr>
        <w:keepNext w:val="0"/>
        <w:keepLines w:val="0"/>
        <w:pageBreakBefore w:val="0"/>
        <w:widowControl w:val="0"/>
        <w:kinsoku/>
        <w:wordWrap/>
        <w:overflowPunct/>
        <w:topLinePunct w:val="0"/>
        <w:autoSpaceDE/>
        <w:autoSpaceDN/>
        <w:bidi w:val="0"/>
        <w:spacing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第</w:t>
      </w:r>
      <w:r>
        <w:rPr>
          <w:rFonts w:hint="eastAsia" w:ascii="仿宋" w:hAnsi="仿宋" w:eastAsia="仿宋" w:cs="仿宋"/>
          <w:b/>
          <w:bCs/>
          <w:color w:val="auto"/>
          <w:sz w:val="30"/>
          <w:szCs w:val="30"/>
          <w:lang w:eastAsia="zh-CN"/>
        </w:rPr>
        <w:t>六十六</w:t>
      </w:r>
      <w:r>
        <w:rPr>
          <w:rFonts w:hint="eastAsia" w:ascii="仿宋" w:hAnsi="仿宋" w:eastAsia="仿宋" w:cs="仿宋"/>
          <w:b/>
          <w:bCs/>
          <w:color w:val="auto"/>
          <w:sz w:val="30"/>
          <w:szCs w:val="30"/>
        </w:rPr>
        <w:t>条</w:t>
      </w:r>
      <w:r>
        <w:rPr>
          <w:rFonts w:hint="eastAsia" w:ascii="仿宋" w:hAnsi="仿宋" w:eastAsia="仿宋" w:cs="仿宋"/>
          <w:color w:val="auto"/>
          <w:sz w:val="30"/>
          <w:szCs w:val="30"/>
        </w:rPr>
        <w:t xml:space="preserve">  本章程自登记管理机关核准之日起生效。</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 w:hAnsi="仿宋" w:eastAsia="仿宋" w:cs="仿宋"/>
          <w:color w:val="auto"/>
          <w:sz w:val="30"/>
          <w:szCs w:val="30"/>
        </w:rPr>
      </w:pPr>
    </w:p>
    <w:p>
      <w:pPr>
        <w:rPr>
          <w:rFonts w:hint="eastAsia" w:ascii="仿宋" w:hAnsi="仿宋" w:eastAsia="仿宋" w:cs="仿宋"/>
          <w:color w:val="auto"/>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F29E16"/>
    <w:multiLevelType w:val="singleLevel"/>
    <w:tmpl w:val="E3F29E16"/>
    <w:lvl w:ilvl="0" w:tentative="0">
      <w:start w:val="7"/>
      <w:numFmt w:val="chineseCounting"/>
      <w:suff w:val="space"/>
      <w:lvlText w:val="第%1章"/>
      <w:lvlJc w:val="left"/>
      <w:rPr>
        <w:rFonts w:hint="eastAsia"/>
      </w:rPr>
    </w:lvl>
  </w:abstractNum>
  <w:abstractNum w:abstractNumId="1">
    <w:nsid w:val="00000002"/>
    <w:multiLevelType w:val="singleLevel"/>
    <w:tmpl w:val="00000002"/>
    <w:lvl w:ilvl="0" w:tentative="0">
      <w:start w:val="3"/>
      <w:numFmt w:val="chineseCounting"/>
      <w:suff w:val="nothing"/>
      <w:lvlText w:val="(%1)"/>
      <w:lvlJc w:val="left"/>
    </w:lvl>
  </w:abstractNum>
  <w:abstractNum w:abstractNumId="2">
    <w:nsid w:val="00000005"/>
    <w:multiLevelType w:val="singleLevel"/>
    <w:tmpl w:val="00000005"/>
    <w:lvl w:ilvl="0" w:tentative="0">
      <w:start w:val="1"/>
      <w:numFmt w:val="chineseCounting"/>
      <w:suff w:val="space"/>
      <w:lvlText w:val="第%1章"/>
      <w:lvlJc w:val="left"/>
    </w:lvl>
  </w:abstractNum>
  <w:abstractNum w:abstractNumId="3">
    <w:nsid w:val="00000008"/>
    <w:multiLevelType w:val="singleLevel"/>
    <w:tmpl w:val="00000008"/>
    <w:lvl w:ilvl="0" w:tentative="0">
      <w:start w:val="1"/>
      <w:numFmt w:val="chineseCounting"/>
      <w:suff w:val="nothing"/>
      <w:lvlText w:val="（%1）"/>
      <w:lvlJc w:val="left"/>
    </w:lvl>
  </w:abstractNum>
  <w:abstractNum w:abstractNumId="4">
    <w:nsid w:val="2FC2AF58"/>
    <w:multiLevelType w:val="singleLevel"/>
    <w:tmpl w:val="2FC2AF58"/>
    <w:lvl w:ilvl="0" w:tentative="0">
      <w:start w:val="5"/>
      <w:numFmt w:val="chineseCounting"/>
      <w:suff w:val="space"/>
      <w:lvlText w:val="第%1章"/>
      <w:lvlJc w:val="left"/>
      <w:rPr>
        <w:rFonts w:hint="eastAsia"/>
      </w:rPr>
    </w:lvl>
  </w:abstractNum>
  <w:abstractNum w:abstractNumId="5">
    <w:nsid w:val="4389D30E"/>
    <w:multiLevelType w:val="singleLevel"/>
    <w:tmpl w:val="4389D30E"/>
    <w:lvl w:ilvl="0" w:tentative="0">
      <w:start w:val="4"/>
      <w:numFmt w:val="chineseCounting"/>
      <w:suff w:val="space"/>
      <w:lvlText w:val="第%1章"/>
      <w:lvlJc w:val="left"/>
      <w:rPr>
        <w:rFonts w:hint="eastAsia"/>
      </w:rPr>
    </w:lvl>
  </w:abstractNum>
  <w:abstractNum w:abstractNumId="6">
    <w:nsid w:val="59AA26E4"/>
    <w:multiLevelType w:val="singleLevel"/>
    <w:tmpl w:val="59AA26E4"/>
    <w:lvl w:ilvl="0" w:tentative="0">
      <w:start w:val="6"/>
      <w:numFmt w:val="chineseCounting"/>
      <w:suff w:val="space"/>
      <w:lvlText w:val="第%1章"/>
      <w:lvlJc w:val="left"/>
      <w:rPr>
        <w:rFonts w:hint="eastAsia"/>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D1442"/>
    <w:rsid w:val="0DEB2261"/>
    <w:rsid w:val="13B530A7"/>
    <w:rsid w:val="299729CD"/>
    <w:rsid w:val="53596D40"/>
    <w:rsid w:val="5F5D1442"/>
    <w:rsid w:val="6E297AA6"/>
    <w:rsid w:val="70685C57"/>
    <w:rsid w:val="747E7F1B"/>
    <w:rsid w:val="79790698"/>
    <w:rsid w:val="7BFA5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2020-01-06T09:07:00Z</dcterms:created>
  <dc:creator>康桥</dc:creator>
  <cp:lastModifiedBy>Administrator</cp:lastModifiedBy>
  <cp:lastPrinted>2020-07-31T08:01:00Z</cp:lastPrinted>
  <dcterms:modified xsi:type="dcterms:W3CDTF">2021-02-07T02:41:09Z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