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sz w:val="52"/>
          <w:szCs w:val="52"/>
        </w:rPr>
      </w:pPr>
    </w:p>
    <w:p>
      <w:pPr>
        <w:spacing w:line="360" w:lineRule="auto"/>
        <w:jc w:val="center"/>
        <w:rPr>
          <w:sz w:val="52"/>
          <w:szCs w:val="52"/>
        </w:rPr>
      </w:pPr>
    </w:p>
    <w:p>
      <w:pPr>
        <w:autoSpaceDE w:val="0"/>
        <w:autoSpaceDN w:val="0"/>
        <w:spacing w:before="40" w:after="163" w:afterLines="50" w:line="360" w:lineRule="auto"/>
        <w:jc w:val="center"/>
        <w:rPr>
          <w:rFonts w:hint="eastAsia" w:ascii="方正小标宋简体" w:hAnsi="宋体" w:eastAsia="方正小标宋简体" w:cs="宋体"/>
          <w:b/>
          <w:kern w:val="0"/>
          <w:sz w:val="48"/>
          <w:szCs w:val="48"/>
          <w:lang w:bidi="zh-CN"/>
        </w:rPr>
      </w:pPr>
      <w:r>
        <w:rPr>
          <w:rFonts w:hint="eastAsia" w:ascii="方正小标宋简体" w:hAnsi="宋体" w:eastAsia="方正小标宋简体" w:cs="宋体"/>
          <w:b/>
          <w:kern w:val="0"/>
          <w:sz w:val="48"/>
          <w:szCs w:val="48"/>
          <w:lang w:val="zh-CN" w:bidi="zh-CN"/>
        </w:rPr>
        <w:t>湖南省自建房安全</w:t>
      </w:r>
      <w:r>
        <w:rPr>
          <w:rFonts w:hint="eastAsia" w:ascii="方正小标宋简体" w:hAnsi="宋体" w:eastAsia="方正小标宋简体" w:cs="宋体"/>
          <w:b/>
          <w:kern w:val="0"/>
          <w:sz w:val="48"/>
          <w:szCs w:val="48"/>
          <w:lang w:bidi="zh-CN"/>
        </w:rPr>
        <w:t>专项整治工作</w:t>
      </w:r>
    </w:p>
    <w:p>
      <w:pPr>
        <w:autoSpaceDE w:val="0"/>
        <w:autoSpaceDN w:val="0"/>
        <w:spacing w:before="40" w:after="163" w:afterLines="50" w:line="360" w:lineRule="auto"/>
        <w:jc w:val="center"/>
        <w:rPr>
          <w:rFonts w:hint="eastAsia" w:ascii="方正小标宋简体" w:hAnsi="宋体" w:eastAsia="方正小标宋简体" w:cs="宋体"/>
          <w:b/>
          <w:kern w:val="0"/>
          <w:sz w:val="48"/>
          <w:szCs w:val="48"/>
          <w:lang w:val="zh-CN" w:bidi="zh-CN"/>
        </w:rPr>
      </w:pPr>
      <w:r>
        <w:rPr>
          <w:rFonts w:hint="eastAsia" w:ascii="方正小标宋简体" w:hAnsi="宋体" w:eastAsia="方正小标宋简体" w:cs="宋体"/>
          <w:b/>
          <w:kern w:val="0"/>
          <w:sz w:val="48"/>
          <w:szCs w:val="48"/>
          <w:lang w:val="zh-CN" w:bidi="zh-CN"/>
        </w:rPr>
        <w:t>排查指导手册</w:t>
      </w:r>
    </w:p>
    <w:p>
      <w:pPr>
        <w:autoSpaceDE w:val="0"/>
        <w:autoSpaceDN w:val="0"/>
        <w:spacing w:before="40" w:after="163" w:afterLines="50" w:line="360" w:lineRule="auto"/>
        <w:jc w:val="center"/>
        <w:rPr>
          <w:rFonts w:ascii="方正小标宋简体" w:hAnsi="宋体" w:eastAsia="方正小标宋简体" w:cs="宋体"/>
          <w:b/>
          <w:kern w:val="0"/>
          <w:sz w:val="36"/>
          <w:szCs w:val="36"/>
          <w:lang w:bidi="zh-CN"/>
        </w:rPr>
      </w:pPr>
      <w:r>
        <w:rPr>
          <w:rFonts w:hint="eastAsia" w:ascii="方正小标宋简体" w:hAnsi="宋体" w:eastAsia="方正小标宋简体" w:cs="宋体"/>
          <w:b/>
          <w:kern w:val="0"/>
          <w:sz w:val="36"/>
          <w:szCs w:val="36"/>
          <w:lang w:val="zh-CN" w:bidi="zh-CN"/>
        </w:rPr>
        <w:t>（</w:t>
      </w:r>
      <w:r>
        <w:rPr>
          <w:rFonts w:hint="eastAsia" w:ascii="方正小标宋简体" w:hAnsi="宋体" w:eastAsia="方正小标宋简体" w:cs="宋体"/>
          <w:b/>
          <w:kern w:val="0"/>
          <w:sz w:val="36"/>
          <w:szCs w:val="36"/>
          <w:lang w:bidi="zh-CN"/>
        </w:rPr>
        <w:t>试行）</w:t>
      </w:r>
      <w:bookmarkStart w:id="39" w:name="_GoBack"/>
      <w:bookmarkEnd w:id="39"/>
    </w:p>
    <w:p>
      <w:pPr>
        <w:autoSpaceDE w:val="0"/>
        <w:autoSpaceDN w:val="0"/>
        <w:spacing w:before="40" w:after="163" w:afterLines="50" w:line="360" w:lineRule="auto"/>
        <w:jc w:val="center"/>
        <w:rPr>
          <w:rFonts w:ascii="方正小标宋简体" w:hAnsi="宋体" w:eastAsia="方正小标宋简体" w:cs="宋体"/>
          <w:b/>
          <w:kern w:val="0"/>
          <w:sz w:val="48"/>
          <w:szCs w:val="48"/>
          <w:lang w:val="zh-CN" w:bidi="zh-CN"/>
        </w:rPr>
      </w:pPr>
    </w:p>
    <w:p>
      <w:pPr>
        <w:autoSpaceDE w:val="0"/>
        <w:autoSpaceDN w:val="0"/>
        <w:spacing w:before="40" w:after="163" w:afterLines="50" w:line="360" w:lineRule="auto"/>
        <w:jc w:val="center"/>
        <w:rPr>
          <w:rFonts w:ascii="方正小标宋简体" w:hAnsi="宋体" w:eastAsia="方正小标宋简体" w:cs="宋体"/>
          <w:b/>
          <w:kern w:val="0"/>
          <w:sz w:val="48"/>
          <w:szCs w:val="48"/>
          <w:lang w:bidi="zh-CN"/>
        </w:rPr>
      </w:pPr>
    </w:p>
    <w:p>
      <w:pPr>
        <w:spacing w:line="360" w:lineRule="auto"/>
        <w:jc w:val="center"/>
        <w:rPr>
          <w:sz w:val="52"/>
          <w:szCs w:val="52"/>
        </w:rPr>
      </w:pPr>
    </w:p>
    <w:p>
      <w:pPr>
        <w:spacing w:line="360" w:lineRule="auto"/>
        <w:jc w:val="center"/>
        <w:rPr>
          <w:sz w:val="52"/>
          <w:szCs w:val="52"/>
        </w:rPr>
      </w:pPr>
    </w:p>
    <w:p>
      <w:pPr>
        <w:spacing w:line="360" w:lineRule="auto"/>
        <w:jc w:val="center"/>
        <w:rPr>
          <w:sz w:val="52"/>
          <w:szCs w:val="52"/>
        </w:rPr>
      </w:pPr>
    </w:p>
    <w:p>
      <w:pPr>
        <w:spacing w:line="360" w:lineRule="auto"/>
        <w:jc w:val="center"/>
        <w:rPr>
          <w:sz w:val="52"/>
          <w:szCs w:val="52"/>
        </w:rPr>
      </w:pPr>
    </w:p>
    <w:p>
      <w:pPr>
        <w:spacing w:line="360" w:lineRule="auto"/>
        <w:jc w:val="center"/>
        <w:rPr>
          <w:sz w:val="52"/>
          <w:szCs w:val="52"/>
        </w:rPr>
      </w:pPr>
    </w:p>
    <w:p>
      <w:pPr>
        <w:spacing w:line="360" w:lineRule="auto"/>
        <w:jc w:val="center"/>
        <w:rPr>
          <w:rFonts w:ascii="楷体" w:hAnsi="楷体" w:eastAsia="楷体"/>
          <w:sz w:val="32"/>
          <w:szCs w:val="32"/>
        </w:rPr>
      </w:pPr>
    </w:p>
    <w:p>
      <w:pPr>
        <w:spacing w:line="360" w:lineRule="auto"/>
        <w:jc w:val="center"/>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022</w:t>
      </w:r>
      <w:r>
        <w:rPr>
          <w:rFonts w:hint="eastAsia" w:ascii="楷体" w:hAnsi="楷体" w:eastAsia="楷体"/>
          <w:sz w:val="32"/>
          <w:szCs w:val="32"/>
        </w:rPr>
        <w:t>年</w:t>
      </w:r>
      <w:r>
        <w:rPr>
          <w:rFonts w:hint="eastAsia" w:ascii="楷体" w:hAnsi="楷体" w:eastAsia="楷体"/>
          <w:sz w:val="32"/>
          <w:szCs w:val="32"/>
          <w:lang w:val="en-US" w:eastAsia="zh-CN"/>
        </w:rPr>
        <w:t>6</w:t>
      </w:r>
      <w:r>
        <w:rPr>
          <w:rFonts w:hint="eastAsia" w:ascii="楷体" w:hAnsi="楷体" w:eastAsia="楷体"/>
          <w:sz w:val="32"/>
          <w:szCs w:val="32"/>
        </w:rPr>
        <w:t>月</w:t>
      </w:r>
    </w:p>
    <w:p>
      <w:pPr>
        <w:pStyle w:val="6"/>
        <w:spacing w:before="120" w:after="120" w:line="579" w:lineRule="auto"/>
        <w:jc w:val="center"/>
        <w:rPr>
          <w:rFonts w:hint="eastAsia" w:ascii="宋体" w:hAnsi="宋体" w:eastAsia="宋体"/>
        </w:rPr>
        <w:sectPr>
          <w:endnotePr>
            <w:numFmt w:val="decimal"/>
          </w:endnotePr>
          <w:pgSz w:w="11906" w:h="16838"/>
          <w:pgMar w:top="1440" w:right="1800" w:bottom="1440" w:left="1800" w:header="851" w:footer="992" w:gutter="0"/>
          <w:pgNumType w:fmt="decimal" w:start="1"/>
          <w:cols w:space="720" w:num="1"/>
          <w:titlePg/>
          <w:docGrid w:type="lines" w:linePitch="326" w:charSpace="0"/>
        </w:sectPr>
      </w:pPr>
      <w:bookmarkStart w:id="0" w:name="_Toc28800"/>
      <w:bookmarkStart w:id="1" w:name="_Toc23555"/>
      <w:bookmarkStart w:id="2" w:name="_Toc103522681"/>
      <w:bookmarkStart w:id="3" w:name="_Toc27104"/>
    </w:p>
    <w:p>
      <w:pPr>
        <w:pStyle w:val="6"/>
        <w:spacing w:before="120" w:after="120" w:line="579" w:lineRule="auto"/>
        <w:jc w:val="center"/>
        <w:rPr>
          <w:rFonts w:ascii="宋体" w:hAnsi="宋体" w:eastAsia="宋体"/>
        </w:rPr>
      </w:pPr>
      <w:r>
        <w:rPr>
          <w:rFonts w:hint="eastAsia" w:ascii="宋体" w:hAnsi="宋体" w:eastAsia="宋体"/>
        </w:rPr>
        <w:t>前  言</w:t>
      </w:r>
      <w:bookmarkEnd w:id="0"/>
      <w:bookmarkEnd w:id="1"/>
      <w:bookmarkEnd w:id="2"/>
      <w:bookmarkEnd w:id="3"/>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房屋安全关系到人民群众的生命财产安全，关系到社会稳定。为贯彻落实《全省居民自建房安全专项整治和百日攻坚行动工作方案》（以下简称《工作方案》）要求，切实做好我省自建房安全专项整治排查工作，根据专项整治排查工作需要，组织编制了《湖南省自建房安全专项整治排查指导手册》，重点介绍了排查工作的数据内容及采集数据注意事项、重点排查房屋安全的“四性”要点、“六步法”排查工作机制和工作联系四个方面五部分的内容，并将专业知识简易化和图像化，通俗易懂，帮助排查工作有序开展，其内容针对性强，是本次开展自建房安全专项整治排查的工具书，也是广大群众开展自查工作的宣传册。其中：</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第一部分数据体系是介绍本次《湖南省自建房安全专项整治排查信息采集表》（以下简称《信息采集表》），对各选项数据内容进行解释，明确定义，确保基础数据准确性。</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第二部分“六部分”排查要点是针对重点排查“四性”，以《信息采集表》为依托，明确六部分内容排查需着重关注点，为信息采集填报、房屋安全质量鉴定、各级抽查现场核实，保障关键信息的关键性。</w:t>
      </w:r>
    </w:p>
    <w:p>
      <w:pPr>
        <w:spacing w:line="360" w:lineRule="auto"/>
        <w:ind w:firstLine="640" w:firstLineChars="200"/>
        <w:rPr>
          <w:rFonts w:hint="eastAsia" w:ascii="Times New Roman" w:hAnsi="Times New Roman" w:eastAsia="仿宋_GB2312" w:cs="Times New Roman"/>
          <w:sz w:val="32"/>
          <w:szCs w:val="32"/>
        </w:rPr>
        <w:sectPr>
          <w:footerReference r:id="rId4" w:type="first"/>
          <w:footerReference r:id="rId3" w:type="default"/>
          <w:endnotePr>
            <w:numFmt w:val="decimal"/>
          </w:endnotePr>
          <w:pgSz w:w="11906" w:h="16838"/>
          <w:pgMar w:top="1440" w:right="1800" w:bottom="1440" w:left="1800" w:header="851" w:footer="992" w:gutter="0"/>
          <w:pgNumType w:fmt="decimal" w:start="1"/>
          <w:cols w:space="720" w:num="1"/>
          <w:docGrid w:type="lines" w:linePitch="326" w:charSpace="0"/>
        </w:sectPr>
      </w:pP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第三部分“六步法”工作机制是依据《工作方案》中要求的六个工作阶段，明确各个阶段的重要任务、责任人。</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第四部分数据采集是对数据《信息采集表》中详细填写及注意事项的详细说明。</w:t>
      </w:r>
    </w:p>
    <w:p>
      <w:pPr>
        <w:spacing w:line="360" w:lineRule="auto"/>
        <w:ind w:firstLine="640" w:firstLineChars="200"/>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第五部分工作联系表落实工作专班责任与基本信息，以便排查过程中技术咨询，并为后期的抽查校核提供依据。</w:t>
      </w:r>
    </w:p>
    <w:p>
      <w:pPr>
        <w:spacing w:line="360" w:lineRule="auto"/>
        <w:ind w:firstLine="640" w:firstLineChars="200"/>
        <w:jc w:val="left"/>
        <w:rPr>
          <w:rFonts w:hint="eastAsia" w:ascii="Times New Roman" w:hAnsi="Times New Roman" w:eastAsia="仿宋_GB2312" w:cs="Times New Roman"/>
          <w:b w:val="0"/>
          <w:bCs w:val="0"/>
          <w:kern w:val="2"/>
          <w:sz w:val="32"/>
          <w:szCs w:val="32"/>
        </w:rPr>
        <w:sectPr>
          <w:footerReference r:id="rId5" w:type="default"/>
          <w:endnotePr>
            <w:numFmt w:val="decimal"/>
          </w:endnotePr>
          <w:pgSz w:w="11906" w:h="16838"/>
          <w:pgMar w:top="1440" w:right="1800" w:bottom="1440" w:left="1800" w:header="851" w:footer="992" w:gutter="0"/>
          <w:pgNumType w:fmt="decimal" w:start="1"/>
          <w:cols w:space="720" w:num="1"/>
          <w:docGrid w:type="lines" w:linePitch="326" w:charSpace="0"/>
        </w:sectPr>
      </w:pPr>
    </w:p>
    <w:p>
      <w:pPr>
        <w:spacing w:line="520" w:lineRule="exact"/>
        <w:jc w:val="center"/>
        <w:rPr>
          <w:sz w:val="22"/>
          <w:szCs w:val="24"/>
        </w:rPr>
      </w:pPr>
      <w:r>
        <w:rPr>
          <w:rFonts w:hint="eastAsia" w:ascii="宋体" w:hAnsi="宋体" w:eastAsia="宋体"/>
          <w:b/>
          <w:bCs/>
          <w:kern w:val="44"/>
          <w:sz w:val="44"/>
          <w:szCs w:val="44"/>
        </w:rPr>
        <w:t>目  录</w:t>
      </w:r>
      <w:r>
        <w:rPr>
          <w:b/>
          <w:bCs/>
          <w:sz w:val="48"/>
          <w:szCs w:val="48"/>
        </w:rPr>
        <w:fldChar w:fldCharType="begin"/>
      </w:r>
      <w:r>
        <w:rPr>
          <w:b/>
          <w:bCs/>
          <w:sz w:val="48"/>
          <w:szCs w:val="48"/>
        </w:rPr>
        <w:instrText xml:space="preserve"> </w:instrText>
      </w:r>
      <w:r>
        <w:rPr>
          <w:rFonts w:hint="eastAsia"/>
          <w:b/>
          <w:bCs/>
          <w:sz w:val="48"/>
          <w:szCs w:val="48"/>
        </w:rPr>
        <w:instrText xml:space="preserve">TOC \o "1-2" \h \z \u</w:instrText>
      </w:r>
      <w:r>
        <w:rPr>
          <w:b/>
          <w:bCs/>
          <w:sz w:val="48"/>
          <w:szCs w:val="48"/>
        </w:rPr>
        <w:instrText xml:space="preserve"> </w:instrText>
      </w:r>
      <w:r>
        <w:rPr>
          <w:b/>
          <w:bCs/>
          <w:sz w:val="48"/>
          <w:szCs w:val="48"/>
        </w:rPr>
        <w:fldChar w:fldCharType="separate"/>
      </w:r>
    </w:p>
    <w:p>
      <w:pPr>
        <w:pStyle w:val="10"/>
        <w:tabs>
          <w:tab w:val="right" w:leader="dot" w:pos="8306"/>
        </w:tabs>
        <w:spacing w:line="520" w:lineRule="exact"/>
        <w:rPr>
          <w:sz w:val="24"/>
          <w:szCs w:val="24"/>
        </w:rPr>
      </w:pPr>
      <w:r>
        <w:fldChar w:fldCharType="begin"/>
      </w:r>
      <w:r>
        <w:instrText xml:space="preserve"> HYPERLINK \l "_Toc7846" </w:instrText>
      </w:r>
      <w:r>
        <w:fldChar w:fldCharType="separate"/>
      </w:r>
      <w:r>
        <w:rPr>
          <w:rFonts w:hint="eastAsia" w:ascii="宋体" w:hAnsi="宋体" w:eastAsia="宋体"/>
          <w:sz w:val="24"/>
          <w:szCs w:val="24"/>
        </w:rPr>
        <w:t>一、数据体系</w:t>
      </w:r>
      <w:r>
        <w:rPr>
          <w:sz w:val="24"/>
          <w:szCs w:val="24"/>
        </w:rPr>
        <w:tab/>
      </w:r>
      <w:r>
        <w:rPr>
          <w:sz w:val="24"/>
          <w:szCs w:val="24"/>
        </w:rPr>
        <w:fldChar w:fldCharType="begin"/>
      </w:r>
      <w:r>
        <w:rPr>
          <w:sz w:val="24"/>
          <w:szCs w:val="24"/>
        </w:rPr>
        <w:instrText xml:space="preserve"> PAGEREF _Toc7846 </w:instrText>
      </w:r>
      <w:r>
        <w:rPr>
          <w:sz w:val="24"/>
          <w:szCs w:val="24"/>
        </w:rPr>
        <w:fldChar w:fldCharType="separate"/>
      </w:r>
      <w:r>
        <w:rPr>
          <w:sz w:val="24"/>
          <w:szCs w:val="24"/>
        </w:rPr>
        <w:t>1</w:t>
      </w:r>
      <w:r>
        <w:rPr>
          <w:sz w:val="24"/>
          <w:szCs w:val="24"/>
        </w:rPr>
        <w:fldChar w:fldCharType="end"/>
      </w:r>
      <w:r>
        <w:rPr>
          <w:sz w:val="24"/>
          <w:szCs w:val="24"/>
        </w:rPr>
        <w:fldChar w:fldCharType="end"/>
      </w:r>
    </w:p>
    <w:p>
      <w:pPr>
        <w:pStyle w:val="10"/>
        <w:tabs>
          <w:tab w:val="right" w:leader="dot" w:pos="8306"/>
        </w:tabs>
        <w:spacing w:line="520" w:lineRule="exact"/>
        <w:rPr>
          <w:sz w:val="24"/>
          <w:szCs w:val="24"/>
        </w:rPr>
      </w:pPr>
      <w:r>
        <w:fldChar w:fldCharType="begin"/>
      </w:r>
      <w:r>
        <w:instrText xml:space="preserve"> HYPERLINK \l "_Toc29986" </w:instrText>
      </w:r>
      <w:r>
        <w:fldChar w:fldCharType="separate"/>
      </w:r>
      <w:r>
        <w:rPr>
          <w:rFonts w:hint="eastAsia" w:ascii="宋体" w:hAnsi="宋体" w:eastAsia="宋体"/>
          <w:sz w:val="24"/>
          <w:szCs w:val="24"/>
        </w:rPr>
        <w:t>二、“六部分”排查要点</w:t>
      </w:r>
      <w:r>
        <w:rPr>
          <w:sz w:val="24"/>
          <w:szCs w:val="24"/>
        </w:rPr>
        <w:tab/>
      </w:r>
      <w:r>
        <w:rPr>
          <w:sz w:val="24"/>
          <w:szCs w:val="24"/>
        </w:rPr>
        <w:fldChar w:fldCharType="begin"/>
      </w:r>
      <w:r>
        <w:rPr>
          <w:sz w:val="24"/>
          <w:szCs w:val="24"/>
        </w:rPr>
        <w:instrText xml:space="preserve"> PAGEREF _Toc29986 </w:instrText>
      </w:r>
      <w:r>
        <w:rPr>
          <w:sz w:val="24"/>
          <w:szCs w:val="24"/>
        </w:rPr>
        <w:fldChar w:fldCharType="separate"/>
      </w:r>
      <w:r>
        <w:rPr>
          <w:sz w:val="24"/>
          <w:szCs w:val="24"/>
        </w:rPr>
        <w:t>18</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"_Toc22578" </w:instrText>
      </w:r>
      <w:r>
        <w:fldChar w:fldCharType="separate"/>
      </w:r>
      <w:r>
        <w:rPr>
          <w:rFonts w:hint="eastAsia" w:ascii="宋体" w:hAnsi="宋体" w:eastAsia="宋体"/>
          <w:bCs/>
          <w:sz w:val="24"/>
          <w:szCs w:val="36"/>
        </w:rPr>
        <w:t>2.1 基本情况排查要点</w:t>
      </w:r>
      <w:r>
        <w:rPr>
          <w:sz w:val="24"/>
          <w:szCs w:val="24"/>
        </w:rPr>
        <w:tab/>
      </w:r>
      <w:r>
        <w:rPr>
          <w:sz w:val="24"/>
          <w:szCs w:val="24"/>
        </w:rPr>
        <w:fldChar w:fldCharType="begin"/>
      </w:r>
      <w:r>
        <w:rPr>
          <w:sz w:val="24"/>
          <w:szCs w:val="24"/>
        </w:rPr>
        <w:instrText xml:space="preserve"> PAGEREF _Toc22578 </w:instrText>
      </w:r>
      <w:r>
        <w:rPr>
          <w:sz w:val="24"/>
          <w:szCs w:val="24"/>
        </w:rPr>
        <w:fldChar w:fldCharType="separate"/>
      </w:r>
      <w:r>
        <w:rPr>
          <w:sz w:val="24"/>
          <w:szCs w:val="24"/>
        </w:rPr>
        <w:t>18</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"_Toc30316" </w:instrText>
      </w:r>
      <w:r>
        <w:fldChar w:fldCharType="separate"/>
      </w:r>
      <w:r>
        <w:rPr>
          <w:rFonts w:hint="eastAsia" w:ascii="宋体" w:hAnsi="宋体" w:eastAsia="宋体"/>
          <w:bCs/>
          <w:sz w:val="24"/>
          <w:szCs w:val="36"/>
        </w:rPr>
        <w:t>2.</w:t>
      </w:r>
      <w:r>
        <w:rPr>
          <w:rFonts w:ascii="宋体" w:hAnsi="宋体" w:eastAsia="宋体"/>
          <w:bCs/>
          <w:sz w:val="24"/>
          <w:szCs w:val="36"/>
        </w:rPr>
        <w:t xml:space="preserve">2 </w:t>
      </w:r>
      <w:r>
        <w:rPr>
          <w:rFonts w:hint="eastAsia" w:ascii="宋体" w:hAnsi="宋体" w:eastAsia="宋体"/>
          <w:bCs/>
          <w:sz w:val="24"/>
          <w:szCs w:val="36"/>
        </w:rPr>
        <w:t>建设合法合规性排查要点</w:t>
      </w:r>
      <w:r>
        <w:rPr>
          <w:sz w:val="24"/>
          <w:szCs w:val="24"/>
        </w:rPr>
        <w:tab/>
      </w:r>
      <w:r>
        <w:rPr>
          <w:sz w:val="24"/>
          <w:szCs w:val="24"/>
        </w:rPr>
        <w:fldChar w:fldCharType="begin"/>
      </w:r>
      <w:r>
        <w:rPr>
          <w:sz w:val="24"/>
          <w:szCs w:val="24"/>
        </w:rPr>
        <w:instrText xml:space="preserve"> PAGEREF _Toc30316 </w:instrText>
      </w:r>
      <w:r>
        <w:rPr>
          <w:sz w:val="24"/>
          <w:szCs w:val="24"/>
        </w:rPr>
        <w:fldChar w:fldCharType="separate"/>
      </w:r>
      <w:r>
        <w:rPr>
          <w:sz w:val="24"/>
          <w:szCs w:val="24"/>
        </w:rPr>
        <w:t>18</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"_Toc5295" </w:instrText>
      </w:r>
      <w:r>
        <w:fldChar w:fldCharType="separate"/>
      </w:r>
      <w:r>
        <w:rPr>
          <w:rFonts w:hint="eastAsia" w:ascii="宋体" w:hAnsi="宋体" w:eastAsia="宋体"/>
          <w:bCs/>
          <w:sz w:val="24"/>
          <w:szCs w:val="36"/>
        </w:rPr>
        <w:t>2.</w:t>
      </w:r>
      <w:r>
        <w:rPr>
          <w:rFonts w:ascii="宋体" w:hAnsi="宋体" w:eastAsia="宋体"/>
          <w:bCs/>
          <w:sz w:val="24"/>
          <w:szCs w:val="36"/>
        </w:rPr>
        <w:t>3</w:t>
      </w:r>
      <w:r>
        <w:rPr>
          <w:rFonts w:hint="eastAsia" w:ascii="宋体" w:hAnsi="宋体" w:eastAsia="宋体"/>
          <w:bCs/>
          <w:sz w:val="24"/>
          <w:szCs w:val="36"/>
        </w:rPr>
        <w:t xml:space="preserve"> 结构安全性排查要点</w:t>
      </w:r>
      <w:r>
        <w:rPr>
          <w:sz w:val="24"/>
          <w:szCs w:val="24"/>
        </w:rPr>
        <w:tab/>
      </w:r>
      <w:r>
        <w:rPr>
          <w:sz w:val="24"/>
          <w:szCs w:val="24"/>
        </w:rPr>
        <w:fldChar w:fldCharType="begin"/>
      </w:r>
      <w:r>
        <w:rPr>
          <w:sz w:val="24"/>
          <w:szCs w:val="24"/>
        </w:rPr>
        <w:instrText xml:space="preserve"> PAGEREF _Toc5295 </w:instrText>
      </w:r>
      <w:r>
        <w:rPr>
          <w:sz w:val="24"/>
          <w:szCs w:val="24"/>
        </w:rPr>
        <w:fldChar w:fldCharType="separate"/>
      </w:r>
      <w:r>
        <w:rPr>
          <w:sz w:val="24"/>
          <w:szCs w:val="24"/>
        </w:rPr>
        <w:t>19</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"_Toc8578" </w:instrText>
      </w:r>
      <w:r>
        <w:fldChar w:fldCharType="separate"/>
      </w:r>
      <w:r>
        <w:rPr>
          <w:rFonts w:hint="eastAsia" w:ascii="宋体" w:hAnsi="宋体" w:eastAsia="宋体"/>
          <w:bCs/>
          <w:sz w:val="24"/>
          <w:szCs w:val="36"/>
        </w:rPr>
        <w:t>2.</w:t>
      </w:r>
      <w:r>
        <w:rPr>
          <w:rFonts w:ascii="宋体" w:hAnsi="宋体" w:eastAsia="宋体"/>
          <w:bCs/>
          <w:sz w:val="24"/>
          <w:szCs w:val="36"/>
        </w:rPr>
        <w:t>4</w:t>
      </w:r>
      <w:r>
        <w:rPr>
          <w:rFonts w:hint="eastAsia" w:ascii="宋体" w:hAnsi="宋体" w:eastAsia="宋体"/>
          <w:bCs/>
          <w:sz w:val="24"/>
          <w:szCs w:val="36"/>
        </w:rPr>
        <w:t xml:space="preserve"> 消防安全性排查要点</w:t>
      </w:r>
      <w:r>
        <w:rPr>
          <w:sz w:val="24"/>
          <w:szCs w:val="24"/>
        </w:rPr>
        <w:tab/>
      </w:r>
      <w:r>
        <w:rPr>
          <w:sz w:val="24"/>
          <w:szCs w:val="24"/>
        </w:rPr>
        <w:fldChar w:fldCharType="begin"/>
      </w:r>
      <w:r>
        <w:rPr>
          <w:sz w:val="24"/>
          <w:szCs w:val="24"/>
        </w:rPr>
        <w:instrText xml:space="preserve"> PAGEREF _Toc8578 </w:instrText>
      </w:r>
      <w:r>
        <w:rPr>
          <w:sz w:val="24"/>
          <w:szCs w:val="24"/>
        </w:rPr>
        <w:fldChar w:fldCharType="separate"/>
      </w:r>
      <w:r>
        <w:rPr>
          <w:sz w:val="24"/>
          <w:szCs w:val="24"/>
        </w:rPr>
        <w:t>24</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"_Toc3305" </w:instrText>
      </w:r>
      <w:r>
        <w:fldChar w:fldCharType="separate"/>
      </w:r>
      <w:r>
        <w:rPr>
          <w:rFonts w:hint="eastAsia" w:ascii="宋体" w:hAnsi="宋体" w:eastAsia="宋体"/>
          <w:bCs/>
          <w:sz w:val="24"/>
          <w:szCs w:val="36"/>
        </w:rPr>
        <w:t>2.</w:t>
      </w:r>
      <w:r>
        <w:rPr>
          <w:rFonts w:ascii="宋体" w:hAnsi="宋体" w:eastAsia="宋体"/>
          <w:bCs/>
          <w:sz w:val="24"/>
          <w:szCs w:val="36"/>
        </w:rPr>
        <w:t>5</w:t>
      </w:r>
      <w:r>
        <w:rPr>
          <w:rFonts w:hint="eastAsia" w:ascii="宋体" w:hAnsi="宋体" w:eastAsia="宋体"/>
          <w:bCs/>
          <w:sz w:val="24"/>
          <w:szCs w:val="36"/>
        </w:rPr>
        <w:t xml:space="preserve"> 经营安全性排查要点</w:t>
      </w:r>
      <w:r>
        <w:rPr>
          <w:sz w:val="24"/>
          <w:szCs w:val="24"/>
        </w:rPr>
        <w:tab/>
      </w:r>
      <w:r>
        <w:rPr>
          <w:sz w:val="24"/>
          <w:szCs w:val="24"/>
        </w:rPr>
        <w:fldChar w:fldCharType="begin"/>
      </w:r>
      <w:r>
        <w:rPr>
          <w:sz w:val="24"/>
          <w:szCs w:val="24"/>
        </w:rPr>
        <w:instrText xml:space="preserve"> PAGEREF _Toc3305 </w:instrText>
      </w:r>
      <w:r>
        <w:rPr>
          <w:sz w:val="24"/>
          <w:szCs w:val="24"/>
        </w:rPr>
        <w:fldChar w:fldCharType="separate"/>
      </w:r>
      <w:r>
        <w:rPr>
          <w:sz w:val="24"/>
          <w:szCs w:val="24"/>
        </w:rPr>
        <w:t>30</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"_Toc31489" </w:instrText>
      </w:r>
      <w:r>
        <w:fldChar w:fldCharType="separate"/>
      </w:r>
      <w:r>
        <w:rPr>
          <w:rFonts w:hint="eastAsia" w:ascii="宋体" w:hAnsi="宋体" w:eastAsia="宋体"/>
          <w:bCs/>
          <w:sz w:val="24"/>
          <w:szCs w:val="36"/>
        </w:rPr>
        <w:t>2.6 排查意见要点</w:t>
      </w:r>
      <w:r>
        <w:rPr>
          <w:sz w:val="24"/>
          <w:szCs w:val="24"/>
        </w:rPr>
        <w:tab/>
      </w:r>
      <w:r>
        <w:rPr>
          <w:sz w:val="24"/>
          <w:szCs w:val="24"/>
        </w:rPr>
        <w:fldChar w:fldCharType="begin"/>
      </w:r>
      <w:r>
        <w:rPr>
          <w:sz w:val="24"/>
          <w:szCs w:val="24"/>
        </w:rPr>
        <w:instrText xml:space="preserve"> PAGEREF _Toc31489 </w:instrText>
      </w:r>
      <w:r>
        <w:rPr>
          <w:sz w:val="24"/>
          <w:szCs w:val="24"/>
        </w:rPr>
        <w:fldChar w:fldCharType="separate"/>
      </w:r>
      <w:r>
        <w:rPr>
          <w:sz w:val="24"/>
          <w:szCs w:val="24"/>
        </w:rPr>
        <w:t>31</w:t>
      </w:r>
      <w:r>
        <w:rPr>
          <w:sz w:val="24"/>
          <w:szCs w:val="24"/>
        </w:rPr>
        <w:fldChar w:fldCharType="end"/>
      </w:r>
      <w:r>
        <w:rPr>
          <w:sz w:val="24"/>
          <w:szCs w:val="24"/>
        </w:rPr>
        <w:fldChar w:fldCharType="end"/>
      </w:r>
    </w:p>
    <w:p>
      <w:pPr>
        <w:pStyle w:val="10"/>
        <w:tabs>
          <w:tab w:val="right" w:leader="dot" w:pos="8306"/>
        </w:tabs>
        <w:spacing w:line="520" w:lineRule="exact"/>
        <w:rPr>
          <w:sz w:val="24"/>
          <w:szCs w:val="24"/>
        </w:rPr>
      </w:pPr>
      <w:r>
        <w:fldChar w:fldCharType="begin"/>
      </w:r>
      <w:r>
        <w:instrText xml:space="preserve"> HYPERLINK \l "_Toc11776" </w:instrText>
      </w:r>
      <w:r>
        <w:fldChar w:fldCharType="separate"/>
      </w:r>
      <w:r>
        <w:rPr>
          <w:rFonts w:hint="eastAsia" w:ascii="宋体" w:hAnsi="宋体" w:eastAsia="宋体"/>
          <w:sz w:val="24"/>
          <w:szCs w:val="24"/>
        </w:rPr>
        <w:t>三、“六步法”工作机制</w:t>
      </w:r>
      <w:r>
        <w:rPr>
          <w:sz w:val="24"/>
          <w:szCs w:val="24"/>
        </w:rPr>
        <w:tab/>
      </w:r>
      <w:r>
        <w:rPr>
          <w:sz w:val="24"/>
          <w:szCs w:val="24"/>
        </w:rPr>
        <w:fldChar w:fldCharType="begin"/>
      </w:r>
      <w:r>
        <w:rPr>
          <w:sz w:val="24"/>
          <w:szCs w:val="24"/>
        </w:rPr>
        <w:instrText xml:space="preserve"> PAGEREF _Toc11776 </w:instrText>
      </w:r>
      <w:r>
        <w:rPr>
          <w:sz w:val="24"/>
          <w:szCs w:val="24"/>
        </w:rPr>
        <w:fldChar w:fldCharType="separate"/>
      </w:r>
      <w:r>
        <w:rPr>
          <w:sz w:val="24"/>
          <w:szCs w:val="24"/>
        </w:rPr>
        <w:t>32</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"_Toc12960" </w:instrText>
      </w:r>
      <w:r>
        <w:fldChar w:fldCharType="separate"/>
      </w:r>
      <w:r>
        <w:rPr>
          <w:rFonts w:hint="eastAsia" w:ascii="宋体" w:hAnsi="宋体" w:eastAsia="宋体"/>
          <w:bCs/>
          <w:sz w:val="24"/>
          <w:szCs w:val="36"/>
        </w:rPr>
        <w:t>3</w:t>
      </w:r>
      <w:r>
        <w:rPr>
          <w:rFonts w:ascii="宋体" w:hAnsi="宋体" w:eastAsia="宋体"/>
          <w:bCs/>
          <w:sz w:val="24"/>
          <w:szCs w:val="36"/>
        </w:rPr>
        <w:t xml:space="preserve">.1 </w:t>
      </w:r>
      <w:r>
        <w:rPr>
          <w:rFonts w:hint="eastAsia" w:ascii="宋体" w:hAnsi="宋体" w:eastAsia="宋体"/>
          <w:bCs/>
          <w:sz w:val="24"/>
          <w:szCs w:val="36"/>
        </w:rPr>
        <w:t>产权人（使用人）</w:t>
      </w:r>
      <w:r>
        <w:rPr>
          <w:rFonts w:ascii="宋体" w:hAnsi="宋体" w:eastAsia="宋体"/>
          <w:bCs/>
          <w:sz w:val="24"/>
          <w:szCs w:val="36"/>
        </w:rPr>
        <w:t>自查</w:t>
      </w:r>
      <w:r>
        <w:rPr>
          <w:sz w:val="24"/>
          <w:szCs w:val="24"/>
        </w:rPr>
        <w:tab/>
      </w:r>
      <w:r>
        <w:rPr>
          <w:sz w:val="24"/>
          <w:szCs w:val="24"/>
        </w:rPr>
        <w:fldChar w:fldCharType="begin"/>
      </w:r>
      <w:r>
        <w:rPr>
          <w:sz w:val="24"/>
          <w:szCs w:val="24"/>
        </w:rPr>
        <w:instrText xml:space="preserve"> PAGEREF _Toc12960 </w:instrText>
      </w:r>
      <w:r>
        <w:rPr>
          <w:sz w:val="24"/>
          <w:szCs w:val="24"/>
        </w:rPr>
        <w:fldChar w:fldCharType="separate"/>
      </w:r>
      <w:r>
        <w:rPr>
          <w:sz w:val="24"/>
          <w:szCs w:val="24"/>
        </w:rPr>
        <w:t>33</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"_Toc19354" </w:instrText>
      </w:r>
      <w:r>
        <w:fldChar w:fldCharType="separate"/>
      </w:r>
      <w:r>
        <w:rPr>
          <w:rFonts w:hint="eastAsia" w:ascii="宋体" w:hAnsi="宋体" w:eastAsia="宋体"/>
          <w:bCs/>
          <w:sz w:val="24"/>
          <w:szCs w:val="36"/>
        </w:rPr>
        <w:t>3</w:t>
      </w:r>
      <w:r>
        <w:rPr>
          <w:rFonts w:ascii="宋体" w:hAnsi="宋体" w:eastAsia="宋体"/>
          <w:bCs/>
          <w:sz w:val="24"/>
          <w:szCs w:val="36"/>
        </w:rPr>
        <w:t>.2 村（社区）普查</w:t>
      </w:r>
      <w:r>
        <w:rPr>
          <w:sz w:val="24"/>
          <w:szCs w:val="24"/>
        </w:rPr>
        <w:tab/>
      </w:r>
      <w:r>
        <w:rPr>
          <w:sz w:val="24"/>
          <w:szCs w:val="24"/>
        </w:rPr>
        <w:fldChar w:fldCharType="begin"/>
      </w:r>
      <w:r>
        <w:rPr>
          <w:sz w:val="24"/>
          <w:szCs w:val="24"/>
        </w:rPr>
        <w:instrText xml:space="preserve"> PAGEREF _Toc19354 </w:instrText>
      </w:r>
      <w:r>
        <w:rPr>
          <w:sz w:val="24"/>
          <w:szCs w:val="24"/>
        </w:rPr>
        <w:fldChar w:fldCharType="separate"/>
      </w:r>
      <w:r>
        <w:rPr>
          <w:sz w:val="24"/>
          <w:szCs w:val="24"/>
        </w:rPr>
        <w:t>34</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"_Toc19723" </w:instrText>
      </w:r>
      <w:r>
        <w:fldChar w:fldCharType="separate"/>
      </w:r>
      <w:r>
        <w:rPr>
          <w:rFonts w:hint="eastAsia" w:ascii="宋体" w:hAnsi="宋体" w:eastAsia="宋体"/>
          <w:bCs/>
          <w:sz w:val="24"/>
          <w:szCs w:val="36"/>
        </w:rPr>
        <w:t>3</w:t>
      </w:r>
      <w:r>
        <w:rPr>
          <w:rFonts w:ascii="宋体" w:hAnsi="宋体" w:eastAsia="宋体"/>
          <w:bCs/>
          <w:sz w:val="24"/>
          <w:szCs w:val="36"/>
        </w:rPr>
        <w:t>.3 乡镇（街道）排查</w:t>
      </w:r>
      <w:r>
        <w:rPr>
          <w:sz w:val="24"/>
          <w:szCs w:val="24"/>
        </w:rPr>
        <w:tab/>
      </w:r>
      <w:r>
        <w:rPr>
          <w:sz w:val="24"/>
          <w:szCs w:val="24"/>
        </w:rPr>
        <w:fldChar w:fldCharType="begin"/>
      </w:r>
      <w:r>
        <w:rPr>
          <w:sz w:val="24"/>
          <w:szCs w:val="24"/>
        </w:rPr>
        <w:instrText xml:space="preserve"> PAGEREF _Toc19723 </w:instrText>
      </w:r>
      <w:r>
        <w:rPr>
          <w:sz w:val="24"/>
          <w:szCs w:val="24"/>
        </w:rPr>
        <w:fldChar w:fldCharType="separate"/>
      </w:r>
      <w:r>
        <w:rPr>
          <w:sz w:val="24"/>
          <w:szCs w:val="24"/>
        </w:rPr>
        <w:t>36</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"_Toc24783" </w:instrText>
      </w:r>
      <w:r>
        <w:fldChar w:fldCharType="separate"/>
      </w:r>
      <w:r>
        <w:rPr>
          <w:rFonts w:hint="eastAsia" w:ascii="宋体" w:hAnsi="宋体" w:eastAsia="宋体"/>
          <w:bCs/>
          <w:sz w:val="24"/>
          <w:szCs w:val="36"/>
        </w:rPr>
        <w:t>3</w:t>
      </w:r>
      <w:r>
        <w:rPr>
          <w:rFonts w:ascii="宋体" w:hAnsi="宋体" w:eastAsia="宋体"/>
          <w:bCs/>
          <w:sz w:val="24"/>
          <w:szCs w:val="36"/>
        </w:rPr>
        <w:t>.4 县级</w:t>
      </w:r>
      <w:r>
        <w:rPr>
          <w:rFonts w:hint="eastAsia" w:ascii="宋体" w:hAnsi="宋体" w:eastAsia="宋体"/>
          <w:bCs/>
          <w:sz w:val="24"/>
          <w:szCs w:val="36"/>
        </w:rPr>
        <w:t>复查</w:t>
      </w:r>
      <w:r>
        <w:rPr>
          <w:sz w:val="24"/>
          <w:szCs w:val="24"/>
        </w:rPr>
        <w:tab/>
      </w:r>
      <w:r>
        <w:rPr>
          <w:sz w:val="24"/>
          <w:szCs w:val="24"/>
        </w:rPr>
        <w:fldChar w:fldCharType="begin"/>
      </w:r>
      <w:r>
        <w:rPr>
          <w:sz w:val="24"/>
          <w:szCs w:val="24"/>
        </w:rPr>
        <w:instrText xml:space="preserve"> PAGEREF _Toc24783 </w:instrText>
      </w:r>
      <w:r>
        <w:rPr>
          <w:sz w:val="24"/>
          <w:szCs w:val="24"/>
        </w:rPr>
        <w:fldChar w:fldCharType="separate"/>
      </w:r>
      <w:r>
        <w:rPr>
          <w:sz w:val="24"/>
          <w:szCs w:val="24"/>
        </w:rPr>
        <w:t>37</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"_Toc9644" </w:instrText>
      </w:r>
      <w:r>
        <w:fldChar w:fldCharType="separate"/>
      </w:r>
      <w:r>
        <w:rPr>
          <w:rFonts w:hint="eastAsia" w:ascii="宋体" w:hAnsi="宋体" w:eastAsia="宋体"/>
          <w:bCs/>
          <w:sz w:val="24"/>
          <w:szCs w:val="36"/>
        </w:rPr>
        <w:t>3</w:t>
      </w:r>
      <w:r>
        <w:rPr>
          <w:rFonts w:ascii="宋体" w:hAnsi="宋体" w:eastAsia="宋体"/>
          <w:bCs/>
          <w:sz w:val="24"/>
          <w:szCs w:val="36"/>
        </w:rPr>
        <w:t>.5 市级</w:t>
      </w:r>
      <w:r>
        <w:rPr>
          <w:rFonts w:hint="eastAsia" w:ascii="宋体" w:hAnsi="宋体" w:eastAsia="宋体"/>
          <w:bCs/>
          <w:sz w:val="24"/>
          <w:szCs w:val="36"/>
        </w:rPr>
        <w:t>抽核</w:t>
      </w:r>
      <w:r>
        <w:rPr>
          <w:sz w:val="24"/>
          <w:szCs w:val="24"/>
        </w:rPr>
        <w:tab/>
      </w:r>
      <w:r>
        <w:rPr>
          <w:sz w:val="24"/>
          <w:szCs w:val="24"/>
        </w:rPr>
        <w:fldChar w:fldCharType="begin"/>
      </w:r>
      <w:r>
        <w:rPr>
          <w:sz w:val="24"/>
          <w:szCs w:val="24"/>
        </w:rPr>
        <w:instrText xml:space="preserve"> PAGEREF _Toc9644 </w:instrText>
      </w:r>
      <w:r>
        <w:rPr>
          <w:sz w:val="24"/>
          <w:szCs w:val="24"/>
        </w:rPr>
        <w:fldChar w:fldCharType="separate"/>
      </w:r>
      <w:r>
        <w:rPr>
          <w:sz w:val="24"/>
          <w:szCs w:val="24"/>
        </w:rPr>
        <w:t>37</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"_Toc15687" </w:instrText>
      </w:r>
      <w:r>
        <w:fldChar w:fldCharType="separate"/>
      </w:r>
      <w:r>
        <w:rPr>
          <w:rFonts w:hint="eastAsia" w:ascii="宋体" w:hAnsi="宋体" w:eastAsia="宋体"/>
          <w:bCs/>
          <w:sz w:val="24"/>
          <w:szCs w:val="36"/>
        </w:rPr>
        <w:t>3</w:t>
      </w:r>
      <w:r>
        <w:rPr>
          <w:rFonts w:ascii="宋体" w:hAnsi="宋体" w:eastAsia="宋体"/>
          <w:bCs/>
          <w:sz w:val="24"/>
          <w:szCs w:val="36"/>
        </w:rPr>
        <w:t>.6 省级</w:t>
      </w:r>
      <w:r>
        <w:rPr>
          <w:rFonts w:hint="eastAsia" w:ascii="宋体" w:hAnsi="宋体" w:eastAsia="宋体"/>
          <w:bCs/>
          <w:sz w:val="24"/>
          <w:szCs w:val="36"/>
        </w:rPr>
        <w:t>考评</w:t>
      </w:r>
      <w:r>
        <w:rPr>
          <w:sz w:val="24"/>
          <w:szCs w:val="24"/>
        </w:rPr>
        <w:tab/>
      </w:r>
      <w:r>
        <w:rPr>
          <w:sz w:val="24"/>
          <w:szCs w:val="24"/>
        </w:rPr>
        <w:fldChar w:fldCharType="begin"/>
      </w:r>
      <w:r>
        <w:rPr>
          <w:sz w:val="24"/>
          <w:szCs w:val="24"/>
        </w:rPr>
        <w:instrText xml:space="preserve"> PAGEREF _Toc15687 </w:instrText>
      </w:r>
      <w:r>
        <w:rPr>
          <w:sz w:val="24"/>
          <w:szCs w:val="24"/>
        </w:rPr>
        <w:fldChar w:fldCharType="separate"/>
      </w:r>
      <w:r>
        <w:rPr>
          <w:sz w:val="24"/>
          <w:szCs w:val="24"/>
        </w:rPr>
        <w:t>38</w:t>
      </w:r>
      <w:r>
        <w:rPr>
          <w:sz w:val="24"/>
          <w:szCs w:val="24"/>
        </w:rPr>
        <w:fldChar w:fldCharType="end"/>
      </w:r>
      <w:r>
        <w:rPr>
          <w:sz w:val="24"/>
          <w:szCs w:val="24"/>
        </w:rPr>
        <w:fldChar w:fldCharType="end"/>
      </w:r>
    </w:p>
    <w:p>
      <w:pPr>
        <w:pStyle w:val="10"/>
        <w:tabs>
          <w:tab w:val="right" w:leader="dot" w:pos="8306"/>
        </w:tabs>
        <w:spacing w:line="520" w:lineRule="exact"/>
        <w:rPr>
          <w:sz w:val="24"/>
          <w:szCs w:val="24"/>
        </w:rPr>
      </w:pPr>
      <w:r>
        <w:fldChar w:fldCharType="begin"/>
      </w:r>
      <w:r>
        <w:instrText xml:space="preserve"> HYPERLINK \l "_Toc20431" </w:instrText>
      </w:r>
      <w:r>
        <w:fldChar w:fldCharType="separate"/>
      </w:r>
      <w:r>
        <w:rPr>
          <w:rFonts w:hint="eastAsia" w:ascii="宋体" w:hAnsi="宋体" w:eastAsia="宋体"/>
          <w:sz w:val="24"/>
          <w:szCs w:val="24"/>
        </w:rPr>
        <w:t>四、数据采集</w:t>
      </w:r>
      <w:r>
        <w:rPr>
          <w:sz w:val="24"/>
          <w:szCs w:val="24"/>
        </w:rPr>
        <w:tab/>
      </w:r>
      <w:r>
        <w:rPr>
          <w:sz w:val="24"/>
          <w:szCs w:val="24"/>
        </w:rPr>
        <w:fldChar w:fldCharType="begin"/>
      </w:r>
      <w:r>
        <w:rPr>
          <w:sz w:val="24"/>
          <w:szCs w:val="24"/>
        </w:rPr>
        <w:instrText xml:space="preserve"> PAGEREF _Toc20431 </w:instrText>
      </w:r>
      <w:r>
        <w:rPr>
          <w:sz w:val="24"/>
          <w:szCs w:val="24"/>
        </w:rPr>
        <w:fldChar w:fldCharType="separate"/>
      </w:r>
      <w:r>
        <w:rPr>
          <w:sz w:val="24"/>
          <w:szCs w:val="24"/>
        </w:rPr>
        <w:t>39</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"_Toc10331" </w:instrText>
      </w:r>
      <w:r>
        <w:fldChar w:fldCharType="separate"/>
      </w:r>
      <w:r>
        <w:rPr>
          <w:rFonts w:hint="eastAsia" w:ascii="宋体" w:hAnsi="宋体" w:eastAsia="宋体"/>
          <w:bCs/>
          <w:sz w:val="24"/>
          <w:szCs w:val="36"/>
        </w:rPr>
        <w:t>4</w:t>
      </w:r>
      <w:r>
        <w:rPr>
          <w:rFonts w:ascii="宋体" w:hAnsi="宋体" w:eastAsia="宋体"/>
          <w:bCs/>
          <w:sz w:val="24"/>
          <w:szCs w:val="36"/>
        </w:rPr>
        <w:t xml:space="preserve">.1 </w:t>
      </w:r>
      <w:r>
        <w:rPr>
          <w:rFonts w:hint="eastAsia" w:ascii="宋体" w:hAnsi="宋体" w:eastAsia="宋体"/>
          <w:bCs/>
          <w:sz w:val="24"/>
          <w:szCs w:val="36"/>
        </w:rPr>
        <w:t>数据勾选说明</w:t>
      </w:r>
      <w:r>
        <w:rPr>
          <w:sz w:val="24"/>
          <w:szCs w:val="24"/>
        </w:rPr>
        <w:tab/>
      </w:r>
      <w:r>
        <w:rPr>
          <w:sz w:val="24"/>
          <w:szCs w:val="24"/>
        </w:rPr>
        <w:fldChar w:fldCharType="begin"/>
      </w:r>
      <w:r>
        <w:rPr>
          <w:sz w:val="24"/>
          <w:szCs w:val="24"/>
        </w:rPr>
        <w:instrText xml:space="preserve"> PAGEREF _Toc10331 </w:instrText>
      </w:r>
      <w:r>
        <w:rPr>
          <w:sz w:val="24"/>
          <w:szCs w:val="24"/>
        </w:rPr>
        <w:fldChar w:fldCharType="separate"/>
      </w:r>
      <w:r>
        <w:rPr>
          <w:sz w:val="24"/>
          <w:szCs w:val="24"/>
        </w:rPr>
        <w:t>39</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"_Toc22972" </w:instrText>
      </w:r>
      <w:r>
        <w:fldChar w:fldCharType="separate"/>
      </w:r>
      <w:r>
        <w:rPr>
          <w:rFonts w:ascii="宋体" w:hAnsi="宋体" w:eastAsia="宋体"/>
          <w:bCs/>
          <w:sz w:val="24"/>
          <w:szCs w:val="36"/>
        </w:rPr>
        <w:t>4.2</w:t>
      </w:r>
      <w:r>
        <w:rPr>
          <w:rFonts w:hint="eastAsia" w:ascii="宋体" w:hAnsi="宋体" w:eastAsia="宋体"/>
          <w:bCs/>
          <w:sz w:val="24"/>
          <w:szCs w:val="36"/>
        </w:rPr>
        <w:t xml:space="preserve"> 照片采集说明</w:t>
      </w:r>
      <w:r>
        <w:rPr>
          <w:sz w:val="24"/>
          <w:szCs w:val="24"/>
        </w:rPr>
        <w:tab/>
      </w:r>
      <w:r>
        <w:rPr>
          <w:sz w:val="24"/>
          <w:szCs w:val="24"/>
        </w:rPr>
        <w:fldChar w:fldCharType="begin"/>
      </w:r>
      <w:r>
        <w:rPr>
          <w:sz w:val="24"/>
          <w:szCs w:val="24"/>
        </w:rPr>
        <w:instrText xml:space="preserve"> PAGEREF _Toc22972 </w:instrText>
      </w:r>
      <w:r>
        <w:rPr>
          <w:sz w:val="24"/>
          <w:szCs w:val="24"/>
        </w:rPr>
        <w:fldChar w:fldCharType="separate"/>
      </w:r>
      <w:r>
        <w:rPr>
          <w:sz w:val="24"/>
          <w:szCs w:val="24"/>
        </w:rPr>
        <w:t>52</w:t>
      </w:r>
      <w:r>
        <w:rPr>
          <w:sz w:val="24"/>
          <w:szCs w:val="24"/>
        </w:rPr>
        <w:fldChar w:fldCharType="end"/>
      </w:r>
      <w:r>
        <w:rPr>
          <w:sz w:val="24"/>
          <w:szCs w:val="24"/>
        </w:rPr>
        <w:fldChar w:fldCharType="end"/>
      </w:r>
    </w:p>
    <w:p>
      <w:pPr>
        <w:pStyle w:val="12"/>
        <w:tabs>
          <w:tab w:val="right" w:leader="dot" w:pos="8306"/>
        </w:tabs>
        <w:spacing w:line="520" w:lineRule="exact"/>
        <w:rPr>
          <w:sz w:val="24"/>
          <w:szCs w:val="24"/>
        </w:rPr>
      </w:pPr>
      <w:r>
        <w:fldChar w:fldCharType="begin"/>
      </w:r>
      <w:r>
        <w:instrText xml:space="preserve"> HYPERLINK \l "_Toc4671" </w:instrText>
      </w:r>
      <w:r>
        <w:fldChar w:fldCharType="separate"/>
      </w:r>
      <w:r>
        <w:rPr>
          <w:rFonts w:ascii="宋体" w:hAnsi="宋体" w:eastAsia="宋体"/>
          <w:bCs/>
          <w:sz w:val="24"/>
          <w:szCs w:val="36"/>
        </w:rPr>
        <w:t>4.3</w:t>
      </w:r>
      <w:r>
        <w:rPr>
          <w:rFonts w:hint="eastAsia" w:ascii="宋体" w:hAnsi="宋体" w:eastAsia="宋体"/>
          <w:bCs/>
          <w:sz w:val="24"/>
          <w:szCs w:val="36"/>
        </w:rPr>
        <w:t xml:space="preserve"> 系统上传流程</w:t>
      </w:r>
      <w:r>
        <w:rPr>
          <w:sz w:val="24"/>
          <w:szCs w:val="24"/>
        </w:rPr>
        <w:tab/>
      </w:r>
      <w:r>
        <w:rPr>
          <w:sz w:val="24"/>
          <w:szCs w:val="24"/>
        </w:rPr>
        <w:fldChar w:fldCharType="begin"/>
      </w:r>
      <w:r>
        <w:rPr>
          <w:sz w:val="24"/>
          <w:szCs w:val="24"/>
        </w:rPr>
        <w:instrText xml:space="preserve"> PAGEREF _Toc4671 </w:instrText>
      </w:r>
      <w:r>
        <w:rPr>
          <w:sz w:val="24"/>
          <w:szCs w:val="24"/>
        </w:rPr>
        <w:fldChar w:fldCharType="separate"/>
      </w:r>
      <w:r>
        <w:rPr>
          <w:sz w:val="24"/>
          <w:szCs w:val="24"/>
        </w:rPr>
        <w:t>56</w:t>
      </w:r>
      <w:r>
        <w:rPr>
          <w:sz w:val="24"/>
          <w:szCs w:val="24"/>
        </w:rPr>
        <w:fldChar w:fldCharType="end"/>
      </w:r>
      <w:r>
        <w:rPr>
          <w:sz w:val="24"/>
          <w:szCs w:val="24"/>
        </w:rPr>
        <w:fldChar w:fldCharType="end"/>
      </w:r>
    </w:p>
    <w:p>
      <w:pPr>
        <w:pStyle w:val="10"/>
        <w:tabs>
          <w:tab w:val="right" w:leader="dot" w:pos="8306"/>
        </w:tabs>
        <w:spacing w:line="520" w:lineRule="exact"/>
        <w:rPr>
          <w:szCs w:val="24"/>
        </w:rPr>
        <w:sectPr>
          <w:footerReference r:id="rId6" w:type="default"/>
          <w:endnotePr>
            <w:numFmt w:val="decimal"/>
          </w:endnotePr>
          <w:pgSz w:w="11906" w:h="16838"/>
          <w:pgMar w:top="1440" w:right="1800" w:bottom="1440" w:left="1800" w:header="851" w:footer="992" w:gutter="0"/>
          <w:pgNumType w:fmt="decimal" w:start="1"/>
          <w:cols w:space="720" w:num="1"/>
          <w:docGrid w:type="lines" w:linePitch="326" w:charSpace="0"/>
        </w:sectPr>
      </w:pPr>
      <w:r>
        <w:fldChar w:fldCharType="begin"/>
      </w:r>
      <w:r>
        <w:instrText xml:space="preserve"> HYPERLINK \l "_Toc18870" </w:instrText>
      </w:r>
      <w:r>
        <w:fldChar w:fldCharType="separate"/>
      </w:r>
      <w:r>
        <w:rPr>
          <w:rFonts w:hint="eastAsia" w:ascii="宋体" w:hAnsi="宋体" w:eastAsia="宋体"/>
          <w:sz w:val="24"/>
          <w:szCs w:val="24"/>
        </w:rPr>
        <w:t>五、工作联络表</w:t>
      </w:r>
      <w:r>
        <w:rPr>
          <w:sz w:val="24"/>
          <w:szCs w:val="24"/>
        </w:rPr>
        <w:tab/>
      </w:r>
      <w:r>
        <w:rPr>
          <w:sz w:val="24"/>
          <w:szCs w:val="24"/>
        </w:rPr>
        <w:fldChar w:fldCharType="begin"/>
      </w:r>
      <w:r>
        <w:rPr>
          <w:sz w:val="24"/>
          <w:szCs w:val="24"/>
        </w:rPr>
        <w:instrText xml:space="preserve"> PAGEREF _Toc18870 </w:instrText>
      </w:r>
      <w:r>
        <w:rPr>
          <w:sz w:val="24"/>
          <w:szCs w:val="24"/>
        </w:rPr>
        <w:fldChar w:fldCharType="separate"/>
      </w:r>
      <w:r>
        <w:rPr>
          <w:sz w:val="24"/>
          <w:szCs w:val="24"/>
        </w:rPr>
        <w:t>60</w:t>
      </w:r>
      <w:r>
        <w:rPr>
          <w:sz w:val="24"/>
          <w:szCs w:val="24"/>
        </w:rPr>
        <w:fldChar w:fldCharType="end"/>
      </w:r>
      <w:r>
        <w:rPr>
          <w:sz w:val="24"/>
          <w:szCs w:val="24"/>
        </w:rPr>
        <w:fldChar w:fldCharType="end"/>
      </w:r>
      <w:r>
        <w:rPr>
          <w:szCs w:val="24"/>
        </w:rPr>
        <w:fldChar w:fldCharType="end"/>
      </w:r>
    </w:p>
    <w:p>
      <w:pPr>
        <w:pStyle w:val="6"/>
        <w:jc w:val="center"/>
        <w:rPr>
          <w:rFonts w:ascii="宋体" w:hAnsi="宋体" w:eastAsia="宋体"/>
        </w:rPr>
      </w:pPr>
      <w:bookmarkStart w:id="4" w:name="_Toc7846"/>
      <w:bookmarkStart w:id="5" w:name="_Toc103212342"/>
      <w:r>
        <w:rPr>
          <w:rFonts w:hint="eastAsia" w:ascii="宋体" w:hAnsi="宋体" w:eastAsia="宋体"/>
        </w:rPr>
        <w:t>一、数据体系</w:t>
      </w:r>
      <w:bookmarkEnd w:id="4"/>
      <w:bookmarkEnd w:id="5"/>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2022年《信息采集表》）包括基本情况、建设合法合规性、结构安全性、消防安全性、经营</w:t>
      </w:r>
      <w:bookmarkStart w:id="6" w:name="OLE_LINK2"/>
      <w:r>
        <w:rPr>
          <w:rFonts w:hint="eastAsia" w:ascii="Times New Roman" w:hAnsi="Times New Roman" w:eastAsia="仿宋_GB2312" w:cs="Times New Roman"/>
          <w:sz w:val="32"/>
          <w:szCs w:val="32"/>
        </w:rPr>
        <w:t>安全性</w:t>
      </w:r>
      <w:bookmarkEnd w:id="6"/>
      <w:r>
        <w:rPr>
          <w:rFonts w:hint="eastAsia" w:ascii="Times New Roman" w:hAnsi="Times New Roman" w:eastAsia="仿宋_GB2312" w:cs="Times New Roman"/>
          <w:sz w:val="32"/>
          <w:szCs w:val="32"/>
        </w:rPr>
        <w:t>、排查意见6大核心内容，17项分解指标，共</w:t>
      </w:r>
      <w:r>
        <w:rPr>
          <w:rFonts w:ascii="Times New Roman" w:hAnsi="Times New Roman" w:eastAsia="仿宋_GB2312" w:cs="Times New Roman"/>
          <w:sz w:val="32"/>
          <w:szCs w:val="32"/>
        </w:rPr>
        <w:t>205</w:t>
      </w:r>
      <w:r>
        <w:rPr>
          <w:rFonts w:hint="eastAsia" w:ascii="Times New Roman" w:hAnsi="Times New Roman" w:eastAsia="仿宋_GB2312" w:cs="Times New Roman"/>
          <w:sz w:val="32"/>
          <w:szCs w:val="32"/>
        </w:rPr>
        <w:t>个具体数据选项。</w:t>
      </w:r>
      <w:r>
        <w:rPr>
          <w:rFonts w:ascii="Times New Roman" w:hAnsi="Times New Roman" w:eastAsia="仿宋_GB2312" w:cs="Times New Roman"/>
          <w:sz w:val="32"/>
          <w:szCs w:val="32"/>
        </w:rPr>
        <w:t>各</w:t>
      </w:r>
      <w:r>
        <w:rPr>
          <w:rFonts w:hint="eastAsia" w:ascii="Times New Roman" w:hAnsi="Times New Roman" w:eastAsia="仿宋_GB2312" w:cs="Times New Roman"/>
          <w:sz w:val="32"/>
          <w:szCs w:val="32"/>
        </w:rPr>
        <w:t>市（州）、县</w:t>
      </w:r>
      <w:r>
        <w:rPr>
          <w:rFonts w:ascii="Times New Roman" w:hAnsi="Times New Roman" w:eastAsia="仿宋_GB2312" w:cs="Times New Roman"/>
          <w:sz w:val="32"/>
          <w:szCs w:val="32"/>
        </w:rPr>
        <w:t>可结合实际，适当增加</w:t>
      </w:r>
      <w:r>
        <w:rPr>
          <w:rFonts w:hint="eastAsia" w:ascii="Times New Roman" w:hAnsi="Times New Roman" w:eastAsia="仿宋_GB2312" w:cs="Times New Roman"/>
          <w:sz w:val="32"/>
          <w:szCs w:val="32"/>
        </w:rPr>
        <w:t>《信息采集表》</w:t>
      </w:r>
      <w:r>
        <w:rPr>
          <w:rFonts w:ascii="Times New Roman" w:hAnsi="Times New Roman" w:eastAsia="仿宋_GB2312" w:cs="Times New Roman"/>
          <w:sz w:val="32"/>
          <w:szCs w:val="32"/>
        </w:rPr>
        <w:t>内容。</w:t>
      </w:r>
    </w:p>
    <w:p>
      <w:pPr>
        <w:tabs>
          <w:tab w:val="left" w:pos="1499"/>
        </w:tabs>
        <w:autoSpaceDE w:val="0"/>
        <w:autoSpaceDN w:val="0"/>
        <w:spacing w:before="251"/>
        <w:ind w:left="364"/>
        <w:jc w:val="center"/>
        <w:rPr>
          <w:rFonts w:ascii="宋体" w:hAnsi="宋体" w:eastAsia="宋体"/>
          <w:b/>
          <w:bCs/>
          <w:sz w:val="24"/>
          <w:szCs w:val="24"/>
        </w:rPr>
      </w:pPr>
      <w:r>
        <w:rPr>
          <w:rFonts w:hint="eastAsia" w:ascii="宋体" w:hAnsi="宋体" w:eastAsia="宋体"/>
          <w:b/>
          <w:bCs/>
          <w:sz w:val="24"/>
          <w:szCs w:val="24"/>
        </w:rPr>
        <w:t>表1：《信息采集表》</w:t>
      </w:r>
    </w:p>
    <w:tbl>
      <w:tblPr>
        <w:tblStyle w:val="13"/>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705"/>
        <w:gridCol w:w="610"/>
        <w:gridCol w:w="153"/>
        <w:gridCol w:w="14"/>
        <w:gridCol w:w="347"/>
        <w:gridCol w:w="250"/>
        <w:gridCol w:w="261"/>
        <w:gridCol w:w="55"/>
        <w:gridCol w:w="206"/>
        <w:gridCol w:w="182"/>
        <w:gridCol w:w="37"/>
        <w:gridCol w:w="369"/>
        <w:gridCol w:w="218"/>
        <w:gridCol w:w="21"/>
        <w:gridCol w:w="270"/>
        <w:gridCol w:w="256"/>
        <w:gridCol w:w="913"/>
        <w:gridCol w:w="391"/>
        <w:gridCol w:w="23"/>
        <w:gridCol w:w="38"/>
        <w:gridCol w:w="163"/>
        <w:gridCol w:w="856"/>
        <w:gridCol w:w="252"/>
        <w:gridCol w:w="46"/>
        <w:gridCol w:w="204"/>
        <w:gridCol w:w="1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209" w:type="dxa"/>
            <w:gridSpan w:val="27"/>
            <w:tcBorders>
              <w:bottom w:val="single" w:color="auto" w:sz="4" w:space="0"/>
            </w:tcBorders>
            <w:shd w:val="clear" w:color="auto" w:fill="FBE4D5" w:themeFill="accent2" w:themeFillTint="33"/>
            <w:vAlign w:val="center"/>
          </w:tcPr>
          <w:p>
            <w:pPr>
              <w:widowControl/>
              <w:rPr>
                <w:rFonts w:ascii="宋体" w:hAnsi="宋体" w:eastAsia="宋体" w:cs="宋体"/>
                <w:szCs w:val="21"/>
              </w:rPr>
            </w:pPr>
            <w:r>
              <w:rPr>
                <w:rFonts w:hint="eastAsia" w:ascii="宋体" w:hAnsi="宋体" w:eastAsia="宋体" w:cs="宋体"/>
                <w:b/>
                <w:bCs/>
                <w:szCs w:val="21"/>
              </w:rPr>
              <w:t>第一部分：基本情况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271" w:type="dxa"/>
            <w:tcBorders>
              <w:bottom w:val="single" w:color="auto" w:sz="4" w:space="0"/>
            </w:tcBorders>
            <w:vAlign w:val="center"/>
          </w:tcPr>
          <w:p>
            <w:pPr>
              <w:widowControl/>
              <w:rPr>
                <w:rFonts w:ascii="宋体" w:hAnsi="宋体" w:eastAsia="宋体" w:cs="宋体"/>
                <w:szCs w:val="21"/>
              </w:rPr>
            </w:pPr>
            <w:r>
              <w:rPr>
                <w:rFonts w:hint="eastAsia" w:ascii="宋体" w:hAnsi="宋体" w:eastAsia="宋体" w:cs="宋体"/>
                <w:szCs w:val="21"/>
              </w:rPr>
              <w:t>□产权人</w:t>
            </w:r>
          </w:p>
          <w:p>
            <w:pPr>
              <w:widowControl/>
              <w:rPr>
                <w:rFonts w:ascii="宋体" w:hAnsi="宋体" w:eastAsia="宋体" w:cs="宋体"/>
                <w:b/>
                <w:bCs/>
                <w:szCs w:val="21"/>
              </w:rPr>
            </w:pPr>
            <w:r>
              <w:rPr>
                <w:rFonts w:hint="eastAsia" w:ascii="宋体" w:hAnsi="宋体" w:eastAsia="宋体" w:cs="宋体"/>
                <w:szCs w:val="21"/>
              </w:rPr>
              <w:t>□使用人</w:t>
            </w:r>
          </w:p>
        </w:tc>
        <w:tc>
          <w:tcPr>
            <w:tcW w:w="705" w:type="dxa"/>
            <w:tcBorders>
              <w:bottom w:val="single" w:color="auto" w:sz="4" w:space="0"/>
            </w:tcBorders>
            <w:vAlign w:val="center"/>
          </w:tcPr>
          <w:p>
            <w:pPr>
              <w:widowControl/>
              <w:rPr>
                <w:rFonts w:ascii="宋体" w:hAnsi="宋体" w:eastAsia="宋体" w:cs="宋体"/>
                <w:b/>
                <w:bCs/>
                <w:szCs w:val="21"/>
              </w:rPr>
            </w:pPr>
            <w:r>
              <w:rPr>
                <w:rFonts w:hint="eastAsia" w:ascii="宋体" w:hAnsi="宋体" w:eastAsia="宋体" w:cs="宋体"/>
                <w:szCs w:val="21"/>
              </w:rPr>
              <w:t>姓名</w:t>
            </w:r>
          </w:p>
        </w:tc>
        <w:tc>
          <w:tcPr>
            <w:tcW w:w="1124" w:type="dxa"/>
            <w:gridSpan w:val="4"/>
            <w:tcBorders>
              <w:bottom w:val="single" w:color="auto" w:sz="4" w:space="0"/>
            </w:tcBorders>
            <w:vAlign w:val="center"/>
          </w:tcPr>
          <w:p>
            <w:pPr>
              <w:widowControl/>
              <w:rPr>
                <w:rFonts w:ascii="宋体" w:hAnsi="宋体" w:eastAsia="宋体" w:cs="宋体"/>
                <w:b/>
                <w:bCs/>
                <w:szCs w:val="21"/>
              </w:rPr>
            </w:pPr>
          </w:p>
        </w:tc>
        <w:tc>
          <w:tcPr>
            <w:tcW w:w="1360" w:type="dxa"/>
            <w:gridSpan w:val="7"/>
            <w:tcBorders>
              <w:bottom w:val="single" w:color="auto" w:sz="4" w:space="0"/>
            </w:tcBorders>
            <w:vAlign w:val="center"/>
          </w:tcPr>
          <w:p>
            <w:pPr>
              <w:widowControl/>
              <w:rPr>
                <w:rFonts w:ascii="宋体" w:hAnsi="宋体" w:eastAsia="宋体" w:cs="宋体"/>
                <w:b/>
                <w:bCs/>
                <w:szCs w:val="21"/>
              </w:rPr>
            </w:pPr>
            <w:r>
              <w:rPr>
                <w:rFonts w:hint="eastAsia" w:ascii="宋体" w:hAnsi="宋体" w:eastAsia="宋体" w:cs="宋体"/>
                <w:szCs w:val="21"/>
              </w:rPr>
              <w:t>身份证号</w:t>
            </w:r>
          </w:p>
        </w:tc>
        <w:tc>
          <w:tcPr>
            <w:tcW w:w="2092" w:type="dxa"/>
            <w:gridSpan w:val="7"/>
            <w:tcBorders>
              <w:bottom w:val="single" w:color="auto" w:sz="4" w:space="0"/>
            </w:tcBorders>
            <w:vAlign w:val="center"/>
          </w:tcPr>
          <w:p>
            <w:pPr>
              <w:widowControl/>
              <w:rPr>
                <w:rFonts w:ascii="宋体" w:hAnsi="宋体" w:eastAsia="宋体" w:cs="宋体"/>
                <w:b/>
                <w:bCs/>
                <w:szCs w:val="21"/>
              </w:rPr>
            </w:pPr>
          </w:p>
        </w:tc>
        <w:tc>
          <w:tcPr>
            <w:tcW w:w="1309" w:type="dxa"/>
            <w:gridSpan w:val="4"/>
            <w:tcBorders>
              <w:bottom w:val="single" w:color="auto" w:sz="4" w:space="0"/>
            </w:tcBorders>
            <w:vAlign w:val="center"/>
          </w:tcPr>
          <w:p>
            <w:pPr>
              <w:widowControl/>
              <w:jc w:val="center"/>
              <w:rPr>
                <w:rFonts w:ascii="宋体" w:hAnsi="宋体" w:eastAsia="宋体" w:cs="宋体"/>
                <w:b/>
                <w:bCs/>
                <w:szCs w:val="21"/>
              </w:rPr>
            </w:pPr>
            <w:r>
              <w:rPr>
                <w:rFonts w:hint="eastAsia" w:ascii="宋体" w:hAnsi="宋体" w:eastAsia="宋体" w:cs="宋体"/>
                <w:szCs w:val="21"/>
              </w:rPr>
              <w:t>房屋内常住（流动）人口数</w:t>
            </w:r>
          </w:p>
        </w:tc>
        <w:tc>
          <w:tcPr>
            <w:tcW w:w="1348" w:type="dxa"/>
            <w:gridSpan w:val="3"/>
            <w:tcBorders>
              <w:bottom w:val="single" w:color="auto" w:sz="4" w:space="0"/>
            </w:tcBorders>
            <w:vAlign w:val="center"/>
          </w:tcPr>
          <w:p>
            <w:pPr>
              <w:widowControl/>
              <w:ind w:firstLine="210" w:firstLineChars="100"/>
              <w:rPr>
                <w:rFonts w:ascii="宋体" w:hAnsi="宋体" w:eastAsia="宋体" w:cs="宋体"/>
                <w:b/>
                <w:bCs/>
                <w:szCs w:val="21"/>
              </w:rPr>
            </w:pPr>
            <w:r>
              <w:rPr>
                <w:rFonts w:hint="eastAsia" w:ascii="宋体" w:hAnsi="宋体" w:eastAsia="宋体" w:cs="宋体"/>
                <w:szCs w:val="21"/>
                <w:u w:val="single"/>
              </w:rPr>
              <w:t xml:space="preserve">     </w:t>
            </w:r>
            <w:r>
              <w:rPr>
                <w:rFonts w:hint="eastAsia" w:ascii="宋体" w:hAnsi="宋体" w:eastAsia="宋体" w:cs="宋体"/>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271" w:type="dxa"/>
            <w:tcBorders>
              <w:bottom w:val="single" w:color="auto" w:sz="4" w:space="0"/>
            </w:tcBorders>
            <w:shd w:val="clear" w:color="auto" w:fill="FFFFFF"/>
            <w:vAlign w:val="center"/>
          </w:tcPr>
          <w:p>
            <w:pPr>
              <w:widowControl/>
              <w:rPr>
                <w:rFonts w:ascii="宋体" w:hAnsi="宋体" w:eastAsia="宋体" w:cs="宋体"/>
                <w:szCs w:val="21"/>
              </w:rPr>
            </w:pPr>
            <w:r>
              <w:rPr>
                <w:rFonts w:hint="eastAsia" w:ascii="宋体" w:hAnsi="宋体" w:eastAsia="宋体" w:cs="宋体"/>
                <w:szCs w:val="21"/>
              </w:rPr>
              <w:t>地  址</w:t>
            </w:r>
          </w:p>
        </w:tc>
        <w:tc>
          <w:tcPr>
            <w:tcW w:w="7938" w:type="dxa"/>
            <w:gridSpan w:val="26"/>
            <w:tcBorders>
              <w:bottom w:val="single" w:color="auto" w:sz="4" w:space="0"/>
            </w:tcBorders>
            <w:shd w:val="clear" w:color="auto" w:fill="FFFFFF"/>
            <w:vAlign w:val="center"/>
          </w:tcPr>
          <w:p>
            <w:pPr>
              <w:widowControl/>
              <w:ind w:firstLine="420" w:firstLineChars="200"/>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kern w:val="0"/>
                <w:szCs w:val="21"/>
              </w:rPr>
              <w:t>市（州）</w:t>
            </w:r>
            <w:r>
              <w:rPr>
                <w:rFonts w:hint="eastAsia" w:ascii="宋体" w:hAnsi="宋体" w:eastAsia="宋体" w:cs="宋体"/>
                <w:szCs w:val="21"/>
                <w:u w:val="single"/>
              </w:rPr>
              <w:t xml:space="preserve">        </w:t>
            </w:r>
            <w:r>
              <w:rPr>
                <w:rFonts w:hint="eastAsia" w:ascii="宋体" w:hAnsi="宋体" w:eastAsia="宋体" w:cs="宋体"/>
                <w:kern w:val="0"/>
                <w:szCs w:val="21"/>
              </w:rPr>
              <w:t>县（市、区）</w:t>
            </w:r>
            <w:r>
              <w:rPr>
                <w:rFonts w:hint="eastAsia" w:ascii="宋体" w:hAnsi="宋体" w:eastAsia="宋体" w:cs="宋体"/>
                <w:szCs w:val="21"/>
                <w:u w:val="single"/>
              </w:rPr>
              <w:t xml:space="preserve">        </w:t>
            </w:r>
            <w:r>
              <w:rPr>
                <w:rFonts w:hint="eastAsia" w:ascii="宋体" w:hAnsi="宋体" w:eastAsia="宋体" w:cs="宋体"/>
                <w:kern w:val="0"/>
                <w:szCs w:val="21"/>
              </w:rPr>
              <w:t>乡（镇、街道）</w:t>
            </w:r>
            <w:r>
              <w:rPr>
                <w:rFonts w:hint="eastAsia" w:ascii="宋体" w:hAnsi="宋体" w:eastAsia="宋体" w:cs="宋体"/>
                <w:szCs w:val="21"/>
                <w:u w:val="single"/>
              </w:rPr>
              <w:t xml:space="preserve">        </w:t>
            </w:r>
            <w:r>
              <w:rPr>
                <w:rFonts w:hint="eastAsia" w:ascii="宋体" w:hAnsi="宋体" w:eastAsia="宋体" w:cs="宋体"/>
                <w:kern w:val="0"/>
                <w:szCs w:val="21"/>
              </w:rPr>
              <w:t>村（社区）</w:t>
            </w:r>
            <w:r>
              <w:rPr>
                <w:rFonts w:hint="eastAsia" w:ascii="宋体" w:hAnsi="宋体" w:eastAsia="宋体" w:cs="宋体"/>
                <w:szCs w:val="21"/>
                <w:u w:val="single"/>
              </w:rPr>
              <w:t xml:space="preserve">        </w:t>
            </w:r>
            <w:r>
              <w:rPr>
                <w:rFonts w:hint="eastAsia" w:ascii="宋体" w:hAnsi="宋体" w:eastAsia="宋体" w:cs="宋体"/>
                <w:kern w:val="0"/>
                <w:szCs w:val="21"/>
              </w:rPr>
              <w:t>组</w:t>
            </w:r>
            <w:r>
              <w:rPr>
                <w:rFonts w:hint="eastAsia" w:ascii="宋体" w:hAnsi="宋体" w:eastAsia="宋体" w:cs="宋体"/>
                <w:szCs w:val="21"/>
                <w:u w:val="single"/>
              </w:rPr>
              <w:t xml:space="preserve">        </w:t>
            </w:r>
            <w:r>
              <w:rPr>
                <w:rFonts w:hint="eastAsia" w:ascii="宋体" w:hAnsi="宋体" w:eastAsia="宋体" w:cs="宋体"/>
                <w:kern w:val="0"/>
                <w:szCs w:val="21"/>
              </w:rPr>
              <w:t>路（街、巷）</w:t>
            </w:r>
            <w:r>
              <w:rPr>
                <w:rFonts w:hint="eastAsia" w:ascii="宋体" w:hAnsi="宋体" w:eastAsia="宋体" w:cs="宋体"/>
                <w:szCs w:val="21"/>
                <w:u w:val="single"/>
              </w:rPr>
              <w:t xml:space="preserve">        </w:t>
            </w:r>
            <w:r>
              <w:rPr>
                <w:rFonts w:hint="eastAsia" w:ascii="宋体" w:hAnsi="宋体" w:eastAsia="宋体" w:cs="宋体"/>
                <w:kern w:val="0"/>
                <w:szCs w:val="21"/>
              </w:rPr>
              <w:t>号</w:t>
            </w:r>
            <w:r>
              <w:rPr>
                <w:rFonts w:hint="eastAsia" w:ascii="宋体" w:hAnsi="宋体" w:eastAsia="宋体" w:cs="宋体"/>
                <w:szCs w:val="21"/>
                <w:u w:val="single"/>
              </w:rPr>
              <w:t xml:space="preserve">        </w:t>
            </w:r>
            <w:r>
              <w:rPr>
                <w:rFonts w:hint="eastAsia" w:ascii="宋体" w:hAnsi="宋体" w:eastAsia="宋体" w:cs="宋体"/>
                <w:szCs w:val="21"/>
              </w:rPr>
              <w:t>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271" w:type="dxa"/>
            <w:vMerge w:val="restart"/>
            <w:shd w:val="clear" w:color="auto" w:fill="FFFFFF"/>
            <w:vAlign w:val="center"/>
          </w:tcPr>
          <w:p>
            <w:pPr>
              <w:widowControl/>
              <w:rPr>
                <w:rFonts w:ascii="宋体" w:hAnsi="宋体" w:eastAsia="宋体" w:cs="宋体"/>
                <w:szCs w:val="21"/>
              </w:rPr>
            </w:pPr>
            <w:r>
              <w:rPr>
                <w:rFonts w:hint="eastAsia" w:ascii="宋体" w:hAnsi="宋体" w:eastAsia="宋体" w:cs="宋体"/>
                <w:szCs w:val="21"/>
              </w:rPr>
              <w:t>所在区域</w:t>
            </w:r>
          </w:p>
        </w:tc>
        <w:tc>
          <w:tcPr>
            <w:tcW w:w="1829" w:type="dxa"/>
            <w:gridSpan w:val="5"/>
            <w:tcBorders>
              <w:bottom w:val="single" w:color="auto" w:sz="4" w:space="0"/>
            </w:tcBorders>
            <w:shd w:val="clear" w:color="auto" w:fill="FFFFFF"/>
            <w:vAlign w:val="center"/>
          </w:tcPr>
          <w:p>
            <w:pPr>
              <w:widowControl/>
              <w:rPr>
                <w:rFonts w:ascii="宋体" w:hAnsi="宋体" w:eastAsia="宋体" w:cs="宋体"/>
                <w:szCs w:val="21"/>
              </w:rPr>
            </w:pPr>
            <w:r>
              <w:rPr>
                <w:rFonts w:hint="eastAsia" w:ascii="宋体" w:hAnsi="宋体" w:eastAsia="宋体" w:cs="宋体"/>
                <w:szCs w:val="21"/>
              </w:rPr>
              <w:t>□城市、县城、镇区、集镇规划区范围内</w:t>
            </w:r>
          </w:p>
        </w:tc>
        <w:tc>
          <w:tcPr>
            <w:tcW w:w="6109" w:type="dxa"/>
            <w:gridSpan w:val="21"/>
            <w:tcBorders>
              <w:bottom w:val="single" w:color="auto" w:sz="4" w:space="0"/>
            </w:tcBorders>
            <w:shd w:val="clear" w:color="auto" w:fill="FFFFFF"/>
            <w:vAlign w:val="center"/>
          </w:tcPr>
          <w:p>
            <w:pPr>
              <w:widowControl/>
              <w:rPr>
                <w:rFonts w:ascii="宋体" w:hAnsi="宋体" w:eastAsia="宋体" w:cs="宋体"/>
                <w:szCs w:val="21"/>
              </w:rPr>
            </w:pPr>
            <w:r>
              <w:rPr>
                <w:rFonts w:hint="eastAsia" w:ascii="宋体" w:hAnsi="宋体" w:eastAsia="宋体" w:cs="宋体"/>
                <w:szCs w:val="21"/>
              </w:rPr>
              <w:t xml:space="preserve">□城乡结合部  □城中村 □拆迁安置区  □学校周边  </w:t>
            </w:r>
          </w:p>
          <w:p>
            <w:pPr>
              <w:widowControl/>
              <w:rPr>
                <w:rFonts w:ascii="宋体" w:hAnsi="宋体" w:eastAsia="宋体" w:cs="宋体"/>
                <w:szCs w:val="21"/>
              </w:rPr>
            </w:pPr>
            <w:r>
              <w:rPr>
                <w:rFonts w:hint="eastAsia" w:ascii="宋体" w:hAnsi="宋体" w:eastAsia="宋体" w:cs="宋体"/>
                <w:szCs w:val="21"/>
              </w:rPr>
              <w:t xml:space="preserve">□医院周边    □工业园区   □建制镇  □集镇 </w:t>
            </w:r>
          </w:p>
          <w:p>
            <w:pPr>
              <w:widowControl/>
              <w:rPr>
                <w:rFonts w:ascii="宋体" w:hAnsi="宋体" w:eastAsia="宋体" w:cs="宋体"/>
                <w:szCs w:val="21"/>
              </w:rPr>
            </w:pPr>
            <w:r>
              <w:rPr>
                <w:rFonts w:hint="eastAsia" w:ascii="宋体" w:hAnsi="宋体" w:eastAsia="宋体" w:cs="宋体"/>
                <w:szCs w:val="21"/>
              </w:rPr>
              <w:t>□商贸市场周边  □其他</w:t>
            </w:r>
            <w:r>
              <w:rPr>
                <w:rFonts w:hint="eastAsia" w:ascii="宋体" w:hAnsi="宋体" w:eastAsia="宋体" w:cs="宋体"/>
                <w:szCs w:val="21"/>
                <w:u w:val="single"/>
              </w:rPr>
              <w:t xml:space="preserve">      </w:t>
            </w:r>
            <w:r>
              <w:rPr>
                <w:rFonts w:hint="eastAsia" w:ascii="宋体" w:hAnsi="宋体" w:eastAsia="宋体" w:cs="宋体"/>
                <w:szCs w:val="21"/>
              </w:rPr>
              <w:t xml:space="preserve">  （可多选）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271" w:type="dxa"/>
            <w:vMerge w:val="continue"/>
            <w:tcBorders>
              <w:bottom w:val="single" w:color="auto" w:sz="4" w:space="0"/>
            </w:tcBorders>
            <w:shd w:val="clear" w:color="auto" w:fill="FFFFFF"/>
            <w:vAlign w:val="center"/>
          </w:tcPr>
          <w:p>
            <w:pPr>
              <w:widowControl/>
              <w:rPr>
                <w:rFonts w:ascii="宋体" w:hAnsi="宋体" w:eastAsia="宋体" w:cs="宋体"/>
                <w:szCs w:val="21"/>
              </w:rPr>
            </w:pPr>
          </w:p>
        </w:tc>
        <w:tc>
          <w:tcPr>
            <w:tcW w:w="1829" w:type="dxa"/>
            <w:gridSpan w:val="5"/>
            <w:tcBorders>
              <w:bottom w:val="single" w:color="auto" w:sz="4" w:space="0"/>
            </w:tcBorders>
            <w:shd w:val="clear" w:color="auto" w:fill="FFFFFF"/>
            <w:vAlign w:val="center"/>
          </w:tcPr>
          <w:p>
            <w:pPr>
              <w:adjustRightInd w:val="0"/>
              <w:snapToGrid w:val="0"/>
              <w:jc w:val="left"/>
              <w:rPr>
                <w:rFonts w:ascii="宋体" w:hAnsi="宋体" w:eastAsia="宋体" w:cs="宋体"/>
                <w:szCs w:val="21"/>
              </w:rPr>
            </w:pPr>
            <w:r>
              <w:rPr>
                <w:rFonts w:hint="eastAsia" w:ascii="宋体" w:hAnsi="宋体" w:eastAsia="宋体" w:cs="宋体"/>
                <w:szCs w:val="21"/>
              </w:rPr>
              <w:t>□城市、县城、镇区、集镇规划区范围外</w:t>
            </w:r>
          </w:p>
        </w:tc>
        <w:tc>
          <w:tcPr>
            <w:tcW w:w="6109" w:type="dxa"/>
            <w:gridSpan w:val="21"/>
            <w:tcBorders>
              <w:bottom w:val="single" w:color="auto" w:sz="4" w:space="0"/>
            </w:tcBorders>
            <w:shd w:val="clear" w:color="auto" w:fill="FFFFFF"/>
            <w:vAlign w:val="center"/>
          </w:tcPr>
          <w:p>
            <w:pPr>
              <w:adjustRightInd w:val="0"/>
              <w:snapToGrid w:val="0"/>
              <w:jc w:val="left"/>
              <w:rPr>
                <w:rFonts w:ascii="宋体" w:hAnsi="宋体" w:eastAsia="宋体" w:cs="宋体"/>
                <w:szCs w:val="21"/>
              </w:rPr>
            </w:pPr>
            <w:r>
              <w:rPr>
                <w:rFonts w:hint="eastAsia" w:ascii="宋体" w:hAnsi="宋体" w:eastAsia="宋体" w:cs="宋体"/>
                <w:szCs w:val="21"/>
              </w:rPr>
              <w:t xml:space="preserve">□农村居民点  □安置区  □学校周边  □医院周边  </w:t>
            </w:r>
          </w:p>
          <w:p>
            <w:pPr>
              <w:adjustRightInd w:val="0"/>
              <w:snapToGrid w:val="0"/>
              <w:jc w:val="left"/>
              <w:rPr>
                <w:rFonts w:ascii="宋体" w:hAnsi="宋体" w:eastAsia="宋体" w:cs="宋体"/>
                <w:szCs w:val="21"/>
              </w:rPr>
            </w:pPr>
            <w:r>
              <w:rPr>
                <w:rFonts w:hint="eastAsia" w:ascii="宋体" w:hAnsi="宋体" w:eastAsia="宋体" w:cs="宋体"/>
                <w:szCs w:val="21"/>
              </w:rPr>
              <w:t>□其他</w:t>
            </w:r>
            <w:r>
              <w:rPr>
                <w:rFonts w:hint="eastAsia" w:ascii="宋体" w:hAnsi="宋体" w:eastAsia="宋体" w:cs="宋体"/>
                <w:szCs w:val="21"/>
                <w:u w:val="single"/>
              </w:rPr>
              <w:t xml:space="preserve">           </w:t>
            </w:r>
            <w:r>
              <w:rPr>
                <w:rFonts w:hint="eastAsia" w:ascii="宋体" w:hAnsi="宋体" w:eastAsia="宋体" w:cs="宋体"/>
                <w:szCs w:val="21"/>
              </w:rPr>
              <w:t xml:space="preserve">  （可多选）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271" w:type="dxa"/>
            <w:vMerge w:val="restart"/>
            <w:vAlign w:val="center"/>
          </w:tcPr>
          <w:p>
            <w:pPr>
              <w:widowControl/>
              <w:rPr>
                <w:rFonts w:ascii="宋体" w:hAnsi="宋体" w:eastAsia="宋体" w:cs="宋体"/>
                <w:szCs w:val="21"/>
              </w:rPr>
            </w:pPr>
            <w:r>
              <w:rPr>
                <w:rFonts w:hint="eastAsia" w:ascii="宋体" w:hAnsi="宋体" w:eastAsia="宋体" w:cs="宋体"/>
                <w:szCs w:val="21"/>
              </w:rPr>
              <w:t>土地性质</w:t>
            </w:r>
          </w:p>
        </w:tc>
        <w:tc>
          <w:tcPr>
            <w:tcW w:w="1829" w:type="dxa"/>
            <w:gridSpan w:val="5"/>
            <w:vAlign w:val="center"/>
          </w:tcPr>
          <w:p>
            <w:pPr>
              <w:widowControl/>
              <w:jc w:val="center"/>
              <w:rPr>
                <w:rFonts w:ascii="宋体" w:hAnsi="宋体" w:eastAsia="宋体" w:cs="宋体"/>
                <w:szCs w:val="21"/>
              </w:rPr>
            </w:pPr>
            <w:r>
              <w:rPr>
                <w:rFonts w:hint="eastAsia" w:ascii="宋体" w:hAnsi="宋体" w:eastAsia="宋体" w:cs="宋体"/>
                <w:szCs w:val="21"/>
              </w:rPr>
              <w:t>□国有土地</w:t>
            </w:r>
          </w:p>
        </w:tc>
        <w:tc>
          <w:tcPr>
            <w:tcW w:w="6109" w:type="dxa"/>
            <w:gridSpan w:val="21"/>
            <w:vAlign w:val="center"/>
          </w:tcPr>
          <w:p>
            <w:pPr>
              <w:widowControl/>
              <w:ind w:left="1260" w:hanging="1260" w:hangingChars="600"/>
              <w:rPr>
                <w:rFonts w:ascii="宋体" w:hAnsi="宋体" w:eastAsia="宋体" w:cs="宋体"/>
                <w:szCs w:val="21"/>
              </w:rPr>
            </w:pPr>
            <w:r>
              <w:rPr>
                <w:rFonts w:hint="eastAsia" w:ascii="宋体" w:hAnsi="宋体" w:eastAsia="宋体" w:cs="宋体"/>
                <w:szCs w:val="21"/>
              </w:rPr>
              <w:t xml:space="preserve">□居住用地  □商住用地  □商业用地  □国有非建设用地  </w:t>
            </w:r>
          </w:p>
          <w:p>
            <w:pPr>
              <w:widowControl/>
              <w:ind w:left="1260" w:hanging="1260" w:hangingChars="600"/>
              <w:rPr>
                <w:rFonts w:ascii="宋体" w:hAnsi="宋体" w:eastAsia="宋体" w:cs="宋体"/>
                <w:szCs w:val="21"/>
                <w:u w:val="single"/>
              </w:rPr>
            </w:pPr>
            <w:r>
              <w:rPr>
                <w:rFonts w:hint="eastAsia" w:ascii="宋体" w:hAnsi="宋体" w:eastAsia="宋体" w:cs="宋体"/>
                <w:szCs w:val="21"/>
              </w:rPr>
              <w:t>□国有农场、林场、种场、渔场等用地  □其他</w:t>
            </w:r>
            <w:r>
              <w:rPr>
                <w:rFonts w:hint="eastAsia" w:ascii="宋体" w:hAnsi="宋体" w:eastAsia="宋体" w:cs="宋体"/>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71" w:type="dxa"/>
            <w:vMerge w:val="continue"/>
            <w:vAlign w:val="center"/>
          </w:tcPr>
          <w:p>
            <w:pPr>
              <w:widowControl/>
              <w:rPr>
                <w:rFonts w:ascii="宋体" w:hAnsi="宋体" w:eastAsia="宋体" w:cs="宋体"/>
                <w:szCs w:val="21"/>
              </w:rPr>
            </w:pPr>
          </w:p>
        </w:tc>
        <w:tc>
          <w:tcPr>
            <w:tcW w:w="1829" w:type="dxa"/>
            <w:gridSpan w:val="5"/>
            <w:vAlign w:val="center"/>
          </w:tcPr>
          <w:p>
            <w:pPr>
              <w:widowControl/>
              <w:jc w:val="center"/>
              <w:rPr>
                <w:rFonts w:ascii="宋体" w:hAnsi="宋体" w:eastAsia="宋体" w:cs="宋体"/>
                <w:szCs w:val="21"/>
              </w:rPr>
            </w:pPr>
            <w:r>
              <w:rPr>
                <w:rFonts w:hint="eastAsia" w:ascii="宋体" w:hAnsi="宋体" w:eastAsia="宋体" w:cs="宋体"/>
                <w:szCs w:val="21"/>
              </w:rPr>
              <w:t>□集体土地</w:t>
            </w:r>
          </w:p>
        </w:tc>
        <w:tc>
          <w:tcPr>
            <w:tcW w:w="6109" w:type="dxa"/>
            <w:gridSpan w:val="21"/>
            <w:vAlign w:val="center"/>
          </w:tcPr>
          <w:p>
            <w:pPr>
              <w:widowControl/>
              <w:rPr>
                <w:rFonts w:ascii="宋体" w:hAnsi="宋体" w:eastAsia="宋体" w:cs="宋体"/>
                <w:szCs w:val="21"/>
                <w:u w:val="single"/>
              </w:rPr>
            </w:pPr>
            <w:r>
              <w:rPr>
                <w:rFonts w:hint="eastAsia" w:ascii="宋体" w:hAnsi="宋体" w:eastAsia="宋体" w:cs="宋体"/>
                <w:szCs w:val="21"/>
              </w:rPr>
              <w:t>□宅基地  □集体建设用地  □集体非建设用地  □其他</w:t>
            </w:r>
            <w:r>
              <w:rPr>
                <w:rFonts w:hint="eastAsia" w:ascii="宋体" w:hAnsi="宋体" w:eastAsia="宋体" w:cs="宋体"/>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71" w:type="dxa"/>
            <w:vMerge w:val="restart"/>
            <w:vAlign w:val="center"/>
          </w:tcPr>
          <w:p>
            <w:pPr>
              <w:widowControl/>
              <w:rPr>
                <w:rFonts w:ascii="宋体" w:hAnsi="宋体" w:eastAsia="宋体" w:cs="宋体"/>
                <w:szCs w:val="21"/>
              </w:rPr>
            </w:pPr>
            <w:r>
              <w:rPr>
                <w:rFonts w:hint="eastAsia" w:ascii="宋体" w:hAnsi="宋体" w:eastAsia="宋体" w:cs="宋体"/>
                <w:szCs w:val="21"/>
              </w:rPr>
              <w:t>房屋用途</w:t>
            </w:r>
          </w:p>
        </w:tc>
        <w:tc>
          <w:tcPr>
            <w:tcW w:w="7938" w:type="dxa"/>
            <w:gridSpan w:val="26"/>
            <w:vAlign w:val="center"/>
          </w:tcPr>
          <w:p>
            <w:pPr>
              <w:widowControl/>
              <w:rPr>
                <w:rFonts w:ascii="宋体" w:hAnsi="宋体" w:eastAsia="宋体" w:cs="宋体"/>
                <w:szCs w:val="21"/>
                <w:u w:val="single"/>
              </w:rPr>
            </w:pPr>
            <w:r>
              <w:rPr>
                <w:rFonts w:hint="eastAsia" w:ascii="宋体" w:hAnsi="宋体" w:eastAsia="宋体" w:cs="宋体"/>
                <w:szCs w:val="21"/>
              </w:rPr>
              <w:t>□自住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6" w:hRule="atLeast"/>
          <w:jc w:val="center"/>
        </w:trPr>
        <w:tc>
          <w:tcPr>
            <w:tcW w:w="1271" w:type="dxa"/>
            <w:vMerge w:val="continue"/>
            <w:vAlign w:val="center"/>
          </w:tcPr>
          <w:p>
            <w:pPr>
              <w:widowControl/>
              <w:rPr>
                <w:rFonts w:ascii="宋体" w:hAnsi="宋体" w:eastAsia="宋体" w:cs="宋体"/>
                <w:szCs w:val="21"/>
              </w:rPr>
            </w:pPr>
          </w:p>
        </w:tc>
        <w:tc>
          <w:tcPr>
            <w:tcW w:w="1482" w:type="dxa"/>
            <w:gridSpan w:val="4"/>
            <w:vAlign w:val="center"/>
          </w:tcPr>
          <w:p>
            <w:pPr>
              <w:widowControl/>
              <w:rPr>
                <w:rFonts w:ascii="宋体" w:hAnsi="宋体" w:eastAsia="宋体" w:cs="宋体"/>
                <w:szCs w:val="21"/>
              </w:rPr>
            </w:pPr>
            <w:r>
              <w:rPr>
                <w:rFonts w:hint="eastAsia" w:ascii="宋体" w:hAnsi="宋体" w:eastAsia="宋体" w:cs="宋体"/>
                <w:szCs w:val="21"/>
              </w:rPr>
              <w:t xml:space="preserve">□自住+经营 </w:t>
            </w:r>
            <w:r>
              <w:rPr>
                <w:rFonts w:ascii="宋体" w:hAnsi="宋体" w:eastAsia="宋体" w:cs="宋体"/>
                <w:szCs w:val="21"/>
              </w:rPr>
              <w:t xml:space="preserve"> </w:t>
            </w:r>
            <w:r>
              <w:rPr>
                <w:rFonts w:hint="eastAsia" w:ascii="宋体" w:hAnsi="宋体" w:eastAsia="宋体" w:cs="宋体"/>
                <w:szCs w:val="21"/>
              </w:rPr>
              <w:t>□经营</w:t>
            </w:r>
          </w:p>
          <w:p>
            <w:pPr>
              <w:widowControl/>
              <w:rPr>
                <w:rFonts w:ascii="宋体" w:hAnsi="宋体" w:eastAsia="宋体" w:cs="宋体"/>
                <w:szCs w:val="21"/>
              </w:rPr>
            </w:pPr>
          </w:p>
        </w:tc>
        <w:tc>
          <w:tcPr>
            <w:tcW w:w="6456" w:type="dxa"/>
            <w:gridSpan w:val="22"/>
            <w:vAlign w:val="center"/>
          </w:tcPr>
          <w:p>
            <w:pPr>
              <w:adjustRightInd w:val="0"/>
              <w:snapToGrid w:val="0"/>
              <w:jc w:val="left"/>
              <w:rPr>
                <w:rFonts w:ascii="宋体" w:hAnsi="宋体" w:eastAsia="宋体" w:cs="宋体"/>
                <w:szCs w:val="21"/>
              </w:rPr>
            </w:pPr>
            <w:r>
              <w:rPr>
                <w:rFonts w:hint="eastAsia" w:ascii="宋体" w:hAnsi="宋体" w:eastAsia="宋体" w:cs="宋体"/>
                <w:szCs w:val="21"/>
              </w:rPr>
              <w:t xml:space="preserve">经营业态种类包含（可多选） </w:t>
            </w:r>
          </w:p>
          <w:p>
            <w:pPr>
              <w:adjustRightInd w:val="0"/>
              <w:snapToGrid w:val="0"/>
              <w:jc w:val="left"/>
              <w:rPr>
                <w:rFonts w:ascii="宋体" w:hAnsi="宋体" w:eastAsia="宋体" w:cs="宋体"/>
                <w:szCs w:val="21"/>
              </w:rPr>
            </w:pPr>
            <w:r>
              <w:rPr>
                <w:rFonts w:hint="eastAsia" w:ascii="宋体" w:hAnsi="宋体" w:eastAsia="宋体" w:cs="宋体"/>
                <w:szCs w:val="21"/>
              </w:rPr>
              <w:t>□餐饮饭店  □民宿宾馆  □批发零售  □休闲娱乐</w:t>
            </w:r>
          </w:p>
          <w:p>
            <w:pPr>
              <w:adjustRightInd w:val="0"/>
              <w:snapToGrid w:val="0"/>
              <w:jc w:val="left"/>
              <w:rPr>
                <w:rFonts w:ascii="宋体" w:hAnsi="宋体" w:eastAsia="宋体" w:cs="宋体"/>
                <w:szCs w:val="21"/>
              </w:rPr>
            </w:pPr>
            <w:r>
              <w:rPr>
                <w:rFonts w:hint="eastAsia" w:ascii="宋体" w:hAnsi="宋体" w:eastAsia="宋体" w:cs="宋体"/>
                <w:szCs w:val="21"/>
              </w:rPr>
              <w:t>□教育设施  □医疗卫生  □养老服务  □生产加工</w:t>
            </w:r>
          </w:p>
          <w:p>
            <w:pPr>
              <w:adjustRightInd w:val="0"/>
              <w:snapToGrid w:val="0"/>
              <w:jc w:val="left"/>
              <w:rPr>
                <w:rFonts w:ascii="宋体" w:hAnsi="宋体" w:eastAsia="宋体" w:cs="宋体"/>
                <w:szCs w:val="21"/>
              </w:rPr>
            </w:pPr>
            <w:r>
              <w:rPr>
                <w:rFonts w:hint="eastAsia" w:ascii="宋体" w:hAnsi="宋体" w:eastAsia="宋体" w:cs="宋体"/>
                <w:szCs w:val="21"/>
              </w:rPr>
              <w:t>□仓储物流  □出租居住  □商务办公  □农贸市场</w:t>
            </w:r>
          </w:p>
          <w:p>
            <w:pPr>
              <w:widowControl/>
              <w:rPr>
                <w:rFonts w:ascii="宋体" w:hAnsi="宋体" w:eastAsia="宋体" w:cs="宋体"/>
                <w:szCs w:val="21"/>
              </w:rPr>
            </w:pPr>
            <w:r>
              <w:rPr>
                <w:rFonts w:hint="eastAsia" w:ascii="宋体" w:hAnsi="宋体" w:eastAsia="宋体" w:cs="宋体"/>
                <w:szCs w:val="21"/>
              </w:rPr>
              <w:t>□宗教场所  □其他</w:t>
            </w:r>
            <w:r>
              <w:rPr>
                <w:rFonts w:hint="eastAsia" w:ascii="宋体" w:hAnsi="宋体" w:eastAsia="宋体" w:cs="宋体"/>
                <w:szCs w:val="21"/>
                <w:u w:val="single"/>
              </w:rPr>
              <w:t xml:space="preserve">      </w:t>
            </w:r>
            <w:r>
              <w:rPr>
                <w:rFonts w:hint="eastAsia" w:ascii="宋体" w:hAnsi="宋体" w:eastAsia="宋体" w:cs="宋体"/>
                <w:szCs w:val="21"/>
              </w:rPr>
              <w:t>（请填写具体用途）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71" w:type="dxa"/>
            <w:vMerge w:val="continue"/>
            <w:vAlign w:val="center"/>
          </w:tcPr>
          <w:p>
            <w:pPr>
              <w:widowControl/>
              <w:rPr>
                <w:rFonts w:ascii="宋体" w:hAnsi="宋体" w:eastAsia="宋体" w:cs="宋体"/>
                <w:szCs w:val="21"/>
              </w:rPr>
            </w:pPr>
          </w:p>
        </w:tc>
        <w:tc>
          <w:tcPr>
            <w:tcW w:w="7938" w:type="dxa"/>
            <w:gridSpan w:val="26"/>
            <w:vAlign w:val="center"/>
          </w:tcPr>
          <w:p>
            <w:pPr>
              <w:adjustRightInd w:val="0"/>
              <w:snapToGrid w:val="0"/>
              <w:jc w:val="left"/>
              <w:rPr>
                <w:rFonts w:ascii="宋体" w:hAnsi="宋体" w:eastAsia="宋体" w:cs="宋体"/>
                <w:szCs w:val="21"/>
              </w:rPr>
            </w:pPr>
            <w:r>
              <w:rPr>
                <w:rFonts w:hint="eastAsia" w:ascii="宋体" w:hAnsi="宋体" w:eastAsia="宋体" w:cs="宋体"/>
                <w:szCs w:val="21"/>
              </w:rPr>
              <w:t>□闲置房、空心房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209" w:type="dxa"/>
            <w:gridSpan w:val="27"/>
            <w:shd w:val="clear" w:color="auto" w:fill="FBE4D5" w:themeFill="accent2" w:themeFillTint="33"/>
            <w:vAlign w:val="center"/>
          </w:tcPr>
          <w:p>
            <w:pPr>
              <w:widowControl/>
              <w:rPr>
                <w:rFonts w:ascii="宋体" w:hAnsi="宋体" w:eastAsia="宋体" w:cs="宋体"/>
                <w:szCs w:val="21"/>
              </w:rPr>
            </w:pPr>
            <w:r>
              <w:rPr>
                <w:rFonts w:hint="eastAsia" w:ascii="宋体" w:hAnsi="宋体" w:eastAsia="宋体" w:cs="宋体"/>
                <w:b/>
                <w:bCs/>
                <w:szCs w:val="21"/>
              </w:rPr>
              <w:t>第二部分：建设合法合规性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71" w:type="dxa"/>
            <w:vMerge w:val="restart"/>
            <w:vAlign w:val="center"/>
          </w:tcPr>
          <w:p>
            <w:pPr>
              <w:widowControl/>
              <w:rPr>
                <w:rFonts w:ascii="宋体" w:hAnsi="宋体" w:eastAsia="宋体" w:cs="宋体"/>
                <w:szCs w:val="21"/>
              </w:rPr>
            </w:pPr>
            <w:r>
              <w:rPr>
                <w:rFonts w:hint="eastAsia" w:ascii="宋体" w:hAnsi="宋体" w:eastAsia="宋体" w:cs="宋体"/>
                <w:szCs w:val="21"/>
              </w:rPr>
              <w:t>是否取得行政许可手续</w:t>
            </w:r>
          </w:p>
        </w:tc>
        <w:tc>
          <w:tcPr>
            <w:tcW w:w="7938" w:type="dxa"/>
            <w:gridSpan w:val="26"/>
            <w:vAlign w:val="center"/>
          </w:tcPr>
          <w:p>
            <w:pPr>
              <w:widowControl/>
              <w:rPr>
                <w:rFonts w:ascii="宋体" w:hAnsi="宋体" w:eastAsia="宋体" w:cs="宋体"/>
                <w:szCs w:val="21"/>
              </w:rPr>
            </w:pPr>
            <w:r>
              <w:rPr>
                <w:rFonts w:hint="eastAsia" w:ascii="宋体" w:hAnsi="宋体" w:eastAsia="宋体" w:cs="宋体"/>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271" w:type="dxa"/>
            <w:vMerge w:val="continue"/>
            <w:vAlign w:val="center"/>
          </w:tcPr>
          <w:p>
            <w:pPr>
              <w:widowControl/>
              <w:rPr>
                <w:rFonts w:ascii="宋体" w:hAnsi="宋体" w:eastAsia="宋体" w:cs="宋体"/>
                <w:szCs w:val="21"/>
              </w:rPr>
            </w:pPr>
          </w:p>
        </w:tc>
        <w:tc>
          <w:tcPr>
            <w:tcW w:w="705" w:type="dxa"/>
            <w:vMerge w:val="restart"/>
            <w:vAlign w:val="center"/>
          </w:tcPr>
          <w:p>
            <w:pPr>
              <w:widowControl/>
              <w:rPr>
                <w:rFonts w:ascii="宋体" w:hAnsi="宋体" w:eastAsia="宋体" w:cs="宋体"/>
                <w:szCs w:val="21"/>
              </w:rPr>
            </w:pPr>
            <w:r>
              <w:rPr>
                <w:rFonts w:hint="eastAsia" w:ascii="宋体" w:hAnsi="宋体" w:eastAsia="宋体" w:cs="宋体"/>
                <w:szCs w:val="21"/>
              </w:rPr>
              <w:t>已取得的行政许可手续（可多选）</w:t>
            </w:r>
          </w:p>
        </w:tc>
        <w:tc>
          <w:tcPr>
            <w:tcW w:w="763" w:type="dxa"/>
            <w:gridSpan w:val="2"/>
            <w:vAlign w:val="center"/>
          </w:tcPr>
          <w:p>
            <w:pPr>
              <w:widowControl/>
              <w:jc w:val="center"/>
              <w:rPr>
                <w:rFonts w:ascii="宋体" w:hAnsi="宋体" w:eastAsia="宋体" w:cs="宋体"/>
                <w:szCs w:val="21"/>
              </w:rPr>
            </w:pPr>
            <w:r>
              <w:rPr>
                <w:rFonts w:hint="eastAsia" w:ascii="宋体" w:hAnsi="宋体" w:eastAsia="宋体" w:cs="宋体"/>
                <w:szCs w:val="21"/>
              </w:rPr>
              <w:t>国有</w:t>
            </w:r>
          </w:p>
          <w:p>
            <w:pPr>
              <w:widowControl/>
              <w:jc w:val="center"/>
              <w:rPr>
                <w:rFonts w:ascii="宋体" w:hAnsi="宋体" w:eastAsia="宋体"/>
              </w:rPr>
            </w:pPr>
            <w:r>
              <w:rPr>
                <w:rFonts w:hint="eastAsia" w:ascii="宋体" w:hAnsi="宋体" w:eastAsia="宋体" w:cs="宋体"/>
                <w:szCs w:val="21"/>
              </w:rPr>
              <w:t>土地</w:t>
            </w:r>
          </w:p>
        </w:tc>
        <w:tc>
          <w:tcPr>
            <w:tcW w:w="6470" w:type="dxa"/>
            <w:gridSpan w:val="23"/>
            <w:vAlign w:val="center"/>
          </w:tcPr>
          <w:p>
            <w:pPr>
              <w:widowControl/>
              <w:rPr>
                <w:rFonts w:ascii="宋体" w:hAnsi="宋体" w:eastAsia="宋体" w:cs="宋体"/>
                <w:szCs w:val="21"/>
              </w:rPr>
            </w:pPr>
            <w:r>
              <w:rPr>
                <w:rFonts w:hint="eastAsia" w:ascii="宋体" w:hAnsi="宋体" w:eastAsia="宋体" w:cs="宋体"/>
                <w:szCs w:val="21"/>
              </w:rPr>
              <w:t>□国有土地使用权证   □建设用地规划许可证  □建设工程规划许可证 □施工许可证  □房屋竣工验收手续  □不动产登记证（不动产登记号</w:t>
            </w:r>
            <w:r>
              <w:rPr>
                <w:rFonts w:hint="eastAsia" w:ascii="宋体" w:hAnsi="宋体" w:eastAsia="宋体" w:cs="宋体"/>
                <w:szCs w:val="21"/>
                <w:u w:val="single"/>
              </w:rPr>
              <w:t xml:space="preserve">              </w:t>
            </w:r>
            <w:r>
              <w:rPr>
                <w:rFonts w:hint="eastAsia" w:ascii="宋体" w:hAnsi="宋体" w:eastAsia="宋体" w:cs="宋体"/>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atLeast"/>
          <w:jc w:val="center"/>
        </w:trPr>
        <w:tc>
          <w:tcPr>
            <w:tcW w:w="1271" w:type="dxa"/>
            <w:vMerge w:val="continue"/>
            <w:vAlign w:val="center"/>
          </w:tcPr>
          <w:p>
            <w:pPr>
              <w:widowControl/>
              <w:rPr>
                <w:rFonts w:ascii="宋体" w:hAnsi="宋体" w:eastAsia="宋体" w:cs="宋体"/>
                <w:szCs w:val="21"/>
              </w:rPr>
            </w:pPr>
          </w:p>
        </w:tc>
        <w:tc>
          <w:tcPr>
            <w:tcW w:w="705" w:type="dxa"/>
            <w:vMerge w:val="continue"/>
            <w:vAlign w:val="center"/>
          </w:tcPr>
          <w:p>
            <w:pPr>
              <w:widowControl/>
              <w:rPr>
                <w:rFonts w:ascii="宋体" w:hAnsi="宋体" w:eastAsia="宋体" w:cs="宋体"/>
                <w:szCs w:val="21"/>
              </w:rPr>
            </w:pPr>
          </w:p>
        </w:tc>
        <w:tc>
          <w:tcPr>
            <w:tcW w:w="763" w:type="dxa"/>
            <w:gridSpan w:val="2"/>
            <w:vMerge w:val="restart"/>
            <w:vAlign w:val="center"/>
          </w:tcPr>
          <w:p>
            <w:pPr>
              <w:widowControl/>
              <w:jc w:val="center"/>
              <w:rPr>
                <w:rFonts w:ascii="宋体" w:hAnsi="宋体" w:eastAsia="宋体" w:cs="宋体"/>
                <w:szCs w:val="21"/>
              </w:rPr>
            </w:pPr>
            <w:r>
              <w:rPr>
                <w:rFonts w:hint="eastAsia" w:ascii="宋体" w:hAnsi="宋体" w:eastAsia="宋体" w:cs="宋体"/>
                <w:szCs w:val="21"/>
              </w:rPr>
              <w:t>集体</w:t>
            </w:r>
          </w:p>
          <w:p>
            <w:pPr>
              <w:widowControl/>
              <w:jc w:val="center"/>
              <w:rPr>
                <w:rFonts w:ascii="宋体" w:hAnsi="宋体" w:eastAsia="宋体"/>
              </w:rPr>
            </w:pPr>
            <w:r>
              <w:rPr>
                <w:rFonts w:hint="eastAsia" w:ascii="宋体" w:hAnsi="宋体" w:eastAsia="宋体" w:cs="宋体"/>
                <w:szCs w:val="21"/>
              </w:rPr>
              <w:t>土地</w:t>
            </w:r>
          </w:p>
        </w:tc>
        <w:tc>
          <w:tcPr>
            <w:tcW w:w="1352" w:type="dxa"/>
            <w:gridSpan w:val="8"/>
            <w:vAlign w:val="center"/>
          </w:tcPr>
          <w:p>
            <w:pPr>
              <w:widowControl/>
              <w:rPr>
                <w:rFonts w:ascii="宋体" w:hAnsi="宋体" w:eastAsia="宋体" w:cs="宋体"/>
                <w:szCs w:val="21"/>
              </w:rPr>
            </w:pPr>
            <w:r>
              <w:rPr>
                <w:rFonts w:hint="eastAsia" w:ascii="宋体" w:hAnsi="宋体" w:eastAsia="宋体" w:cs="宋体"/>
                <w:szCs w:val="21"/>
              </w:rPr>
              <w:t>城市、县城、镇区、集镇规划区范围内</w:t>
            </w:r>
          </w:p>
        </w:tc>
        <w:tc>
          <w:tcPr>
            <w:tcW w:w="5118" w:type="dxa"/>
            <w:gridSpan w:val="15"/>
            <w:vAlign w:val="center"/>
          </w:tcPr>
          <w:p>
            <w:pPr>
              <w:widowControl/>
              <w:rPr>
                <w:rFonts w:ascii="宋体" w:hAnsi="宋体" w:eastAsia="宋体" w:cs="宋体"/>
                <w:szCs w:val="21"/>
              </w:rPr>
            </w:pPr>
            <w:r>
              <w:rPr>
                <w:rFonts w:hint="eastAsia" w:ascii="宋体" w:hAnsi="宋体" w:eastAsia="宋体" w:cs="宋体"/>
                <w:szCs w:val="21"/>
              </w:rPr>
              <w:t>□集体建设用地使用权证   □建设用地规划许可证  □建设工程规划许可证 □施工许可证 □房屋竣工验收手续  □不动产登记证（不动产登记号</w:t>
            </w:r>
            <w:r>
              <w:rPr>
                <w:rFonts w:hint="eastAsia" w:ascii="宋体" w:hAnsi="宋体" w:eastAsia="宋体" w:cs="宋体"/>
                <w:szCs w:val="21"/>
                <w:u w:val="single"/>
              </w:rPr>
              <w:t xml:space="preserve">     </w:t>
            </w:r>
            <w:r>
              <w:rPr>
                <w:rFonts w:hint="eastAsia" w:ascii="宋体" w:hAnsi="宋体" w:eastAsia="宋体" w:cs="宋体"/>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atLeast"/>
          <w:jc w:val="center"/>
        </w:trPr>
        <w:tc>
          <w:tcPr>
            <w:tcW w:w="1271" w:type="dxa"/>
            <w:vMerge w:val="continue"/>
            <w:vAlign w:val="center"/>
          </w:tcPr>
          <w:p>
            <w:pPr>
              <w:widowControl/>
              <w:rPr>
                <w:rFonts w:ascii="宋体" w:hAnsi="宋体" w:eastAsia="宋体" w:cs="宋体"/>
                <w:szCs w:val="21"/>
              </w:rPr>
            </w:pPr>
          </w:p>
        </w:tc>
        <w:tc>
          <w:tcPr>
            <w:tcW w:w="705" w:type="dxa"/>
            <w:vMerge w:val="continue"/>
            <w:vAlign w:val="center"/>
          </w:tcPr>
          <w:p>
            <w:pPr>
              <w:widowControl/>
              <w:rPr>
                <w:rFonts w:ascii="宋体" w:hAnsi="宋体" w:eastAsia="宋体" w:cs="宋体"/>
                <w:szCs w:val="21"/>
              </w:rPr>
            </w:pPr>
          </w:p>
        </w:tc>
        <w:tc>
          <w:tcPr>
            <w:tcW w:w="763" w:type="dxa"/>
            <w:gridSpan w:val="2"/>
            <w:vMerge w:val="continue"/>
            <w:vAlign w:val="center"/>
          </w:tcPr>
          <w:p>
            <w:pPr>
              <w:widowControl/>
              <w:rPr>
                <w:rFonts w:ascii="宋体" w:hAnsi="宋体" w:eastAsia="宋体"/>
              </w:rPr>
            </w:pPr>
          </w:p>
        </w:tc>
        <w:tc>
          <w:tcPr>
            <w:tcW w:w="1352" w:type="dxa"/>
            <w:gridSpan w:val="8"/>
            <w:vAlign w:val="center"/>
          </w:tcPr>
          <w:p>
            <w:pPr>
              <w:widowControl/>
              <w:rPr>
                <w:rFonts w:ascii="宋体" w:hAnsi="宋体" w:eastAsia="宋体" w:cs="宋体"/>
                <w:szCs w:val="21"/>
              </w:rPr>
            </w:pPr>
            <w:r>
              <w:rPr>
                <w:rFonts w:hint="eastAsia" w:ascii="宋体" w:hAnsi="宋体" w:eastAsia="宋体" w:cs="宋体"/>
                <w:szCs w:val="21"/>
              </w:rPr>
              <w:t>城市、县城、镇区、集镇规划区范围外</w:t>
            </w:r>
          </w:p>
        </w:tc>
        <w:tc>
          <w:tcPr>
            <w:tcW w:w="5118" w:type="dxa"/>
            <w:gridSpan w:val="15"/>
            <w:vAlign w:val="center"/>
          </w:tcPr>
          <w:p>
            <w:pPr>
              <w:widowControl/>
              <w:rPr>
                <w:rFonts w:ascii="宋体" w:hAnsi="宋体" w:eastAsia="宋体" w:cs="宋体"/>
                <w:szCs w:val="21"/>
              </w:rPr>
            </w:pPr>
            <w:r>
              <w:rPr>
                <w:rFonts w:hint="eastAsia" w:ascii="宋体" w:hAnsi="宋体" w:eastAsia="宋体" w:cs="宋体"/>
                <w:szCs w:val="21"/>
              </w:rPr>
              <w:t>□宅基地批准书  □乡村建设规划许可证  □房屋竣工验收手续 □不动产登记证（不动产登记号</w:t>
            </w:r>
            <w:r>
              <w:rPr>
                <w:rFonts w:hint="eastAsia" w:ascii="宋体" w:hAnsi="宋体" w:eastAsia="宋体" w:cs="宋体"/>
                <w:szCs w:val="21"/>
                <w:u w:val="single"/>
              </w:rPr>
              <w:t xml:space="preserve">           </w:t>
            </w:r>
            <w:r>
              <w:rPr>
                <w:rFonts w:hint="eastAsia" w:ascii="宋体" w:hAnsi="宋体" w:eastAsia="宋体" w:cs="宋体"/>
                <w:szCs w:val="21"/>
              </w:rPr>
              <w:t>） □其他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271" w:type="dxa"/>
            <w:vAlign w:val="center"/>
          </w:tcPr>
          <w:p>
            <w:pPr>
              <w:widowControl/>
              <w:rPr>
                <w:rFonts w:ascii="宋体" w:hAnsi="宋体" w:eastAsia="宋体" w:cs="宋体"/>
                <w:szCs w:val="21"/>
              </w:rPr>
            </w:pPr>
            <w:r>
              <w:rPr>
                <w:rFonts w:hint="eastAsia" w:ascii="宋体" w:hAnsi="宋体" w:eastAsia="宋体" w:cs="宋体"/>
                <w:szCs w:val="21"/>
              </w:rPr>
              <w:t>违法占地和建设情况</w:t>
            </w:r>
          </w:p>
        </w:tc>
        <w:tc>
          <w:tcPr>
            <w:tcW w:w="1468" w:type="dxa"/>
            <w:gridSpan w:val="3"/>
            <w:vAlign w:val="center"/>
          </w:tcPr>
          <w:p>
            <w:pPr>
              <w:widowControl/>
              <w:rPr>
                <w:rFonts w:ascii="宋体" w:hAnsi="宋体" w:eastAsia="宋体"/>
              </w:rPr>
            </w:pPr>
            <w:r>
              <w:rPr>
                <w:rFonts w:hint="eastAsia" w:ascii="宋体" w:hAnsi="宋体" w:eastAsia="宋体" w:cs="宋体"/>
                <w:szCs w:val="21"/>
              </w:rPr>
              <w:t>□是  □否</w:t>
            </w:r>
          </w:p>
        </w:tc>
        <w:tc>
          <w:tcPr>
            <w:tcW w:w="6470" w:type="dxa"/>
            <w:gridSpan w:val="23"/>
            <w:vAlign w:val="center"/>
          </w:tcPr>
          <w:p>
            <w:pPr>
              <w:widowControl/>
              <w:rPr>
                <w:rFonts w:ascii="宋体" w:hAnsi="宋体" w:eastAsia="宋体" w:cs="宋体"/>
                <w:szCs w:val="21"/>
              </w:rPr>
            </w:pPr>
            <w:r>
              <w:rPr>
                <w:rFonts w:hint="eastAsia" w:ascii="宋体" w:hAnsi="宋体" w:eastAsia="宋体" w:cs="宋体"/>
                <w:szCs w:val="21"/>
              </w:rPr>
              <w:t>□违法占地 □违法建设 □违规改扩建 □违规改变用途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209" w:type="dxa"/>
            <w:gridSpan w:val="27"/>
            <w:shd w:val="clear" w:color="auto" w:fill="FBE4D5" w:themeFill="accent2" w:themeFillTint="33"/>
            <w:vAlign w:val="center"/>
          </w:tcPr>
          <w:p>
            <w:pPr>
              <w:widowControl/>
              <w:rPr>
                <w:rFonts w:ascii="宋体" w:hAnsi="宋体" w:eastAsia="宋体" w:cs="宋体"/>
                <w:szCs w:val="21"/>
              </w:rPr>
            </w:pPr>
            <w:r>
              <w:rPr>
                <w:rFonts w:hint="eastAsia" w:ascii="宋体" w:hAnsi="宋体" w:eastAsia="宋体" w:cs="宋体"/>
                <w:b/>
                <w:bCs/>
                <w:szCs w:val="21"/>
              </w:rPr>
              <w:t>第三部分：结构安全性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71" w:type="dxa"/>
            <w:vMerge w:val="restart"/>
            <w:vAlign w:val="center"/>
          </w:tcPr>
          <w:p>
            <w:pPr>
              <w:widowControl/>
              <w:rPr>
                <w:rFonts w:ascii="宋体" w:hAnsi="宋体" w:eastAsia="宋体" w:cs="宋体"/>
                <w:szCs w:val="21"/>
              </w:rPr>
            </w:pPr>
            <w:r>
              <w:rPr>
                <w:rFonts w:hint="eastAsia" w:ascii="宋体" w:hAnsi="宋体" w:eastAsia="宋体" w:cs="宋体"/>
                <w:szCs w:val="21"/>
              </w:rPr>
              <w:t>房屋基本信息</w:t>
            </w:r>
          </w:p>
        </w:tc>
        <w:tc>
          <w:tcPr>
            <w:tcW w:w="705" w:type="dxa"/>
            <w:vMerge w:val="restart"/>
            <w:vAlign w:val="center"/>
          </w:tcPr>
          <w:p>
            <w:pPr>
              <w:widowControl/>
              <w:rPr>
                <w:rFonts w:ascii="宋体" w:hAnsi="宋体" w:eastAsia="宋体" w:cs="宋体"/>
                <w:szCs w:val="21"/>
              </w:rPr>
            </w:pPr>
            <w:r>
              <w:rPr>
                <w:rFonts w:hint="eastAsia" w:ascii="宋体" w:hAnsi="宋体" w:eastAsia="宋体" w:cs="宋体"/>
                <w:szCs w:val="21"/>
              </w:rPr>
              <w:t>建筑</w:t>
            </w:r>
          </w:p>
          <w:p>
            <w:pPr>
              <w:widowControl/>
              <w:rPr>
                <w:rFonts w:ascii="宋体" w:hAnsi="宋体" w:eastAsia="宋体" w:cs="宋体"/>
                <w:szCs w:val="21"/>
              </w:rPr>
            </w:pPr>
            <w:r>
              <w:rPr>
                <w:rFonts w:hint="eastAsia" w:ascii="宋体" w:hAnsi="宋体" w:eastAsia="宋体" w:cs="宋体"/>
                <w:szCs w:val="21"/>
              </w:rPr>
              <w:t>层数</w:t>
            </w:r>
          </w:p>
        </w:tc>
        <w:tc>
          <w:tcPr>
            <w:tcW w:w="1896" w:type="dxa"/>
            <w:gridSpan w:val="8"/>
            <w:vAlign w:val="center"/>
          </w:tcPr>
          <w:p>
            <w:pPr>
              <w:widowControl/>
              <w:rPr>
                <w:rFonts w:ascii="宋体" w:hAnsi="宋体" w:eastAsia="宋体" w:cs="宋体"/>
                <w:szCs w:val="21"/>
              </w:rPr>
            </w:pPr>
            <w:r>
              <w:rPr>
                <w:rFonts w:hint="eastAsia" w:ascii="宋体" w:hAnsi="宋体" w:eastAsia="宋体" w:cs="宋体"/>
                <w:szCs w:val="21"/>
              </w:rPr>
              <w:t>现状：</w:t>
            </w:r>
            <w:r>
              <w:rPr>
                <w:rFonts w:hint="eastAsia" w:ascii="宋体" w:hAnsi="宋体" w:eastAsia="宋体" w:cs="宋体"/>
                <w:szCs w:val="21"/>
                <w:u w:val="single"/>
              </w:rPr>
              <w:t xml:space="preserve">        </w:t>
            </w:r>
            <w:r>
              <w:rPr>
                <w:rFonts w:hint="eastAsia" w:ascii="宋体" w:hAnsi="宋体" w:eastAsia="宋体" w:cs="宋体"/>
                <w:szCs w:val="21"/>
              </w:rPr>
              <w:t>层</w:t>
            </w:r>
          </w:p>
        </w:tc>
        <w:tc>
          <w:tcPr>
            <w:tcW w:w="827" w:type="dxa"/>
            <w:gridSpan w:val="5"/>
            <w:vMerge w:val="restart"/>
            <w:vAlign w:val="center"/>
          </w:tcPr>
          <w:p>
            <w:pPr>
              <w:widowControl/>
              <w:rPr>
                <w:rFonts w:ascii="宋体" w:hAnsi="宋体" w:eastAsia="宋体" w:cs="宋体"/>
                <w:szCs w:val="21"/>
              </w:rPr>
            </w:pPr>
            <w:r>
              <w:rPr>
                <w:rFonts w:hint="eastAsia" w:ascii="宋体" w:hAnsi="宋体" w:eastAsia="宋体" w:cs="宋体"/>
                <w:szCs w:val="21"/>
              </w:rPr>
              <w:t>建筑</w:t>
            </w:r>
          </w:p>
          <w:p>
            <w:pPr>
              <w:widowControl/>
              <w:rPr>
                <w:rFonts w:ascii="宋体" w:hAnsi="宋体" w:eastAsia="宋体" w:cs="宋体"/>
                <w:szCs w:val="21"/>
              </w:rPr>
            </w:pPr>
            <w:r>
              <w:rPr>
                <w:rFonts w:hint="eastAsia" w:ascii="宋体" w:hAnsi="宋体" w:eastAsia="宋体" w:cs="宋体"/>
                <w:szCs w:val="21"/>
              </w:rPr>
              <w:t>面积</w:t>
            </w:r>
          </w:p>
        </w:tc>
        <w:tc>
          <w:tcPr>
            <w:tcW w:w="2054" w:type="dxa"/>
            <w:gridSpan w:val="7"/>
            <w:vAlign w:val="center"/>
          </w:tcPr>
          <w:p>
            <w:pPr>
              <w:widowControl/>
              <w:rPr>
                <w:rFonts w:ascii="宋体" w:hAnsi="宋体" w:eastAsia="宋体" w:cs="宋体"/>
                <w:szCs w:val="21"/>
              </w:rPr>
            </w:pPr>
            <w:r>
              <w:rPr>
                <w:rFonts w:hint="eastAsia" w:ascii="宋体" w:hAnsi="宋体" w:eastAsia="宋体" w:cs="宋体"/>
                <w:szCs w:val="21"/>
              </w:rPr>
              <w:t>现状：</w:t>
            </w:r>
            <w:r>
              <w:rPr>
                <w:rFonts w:hint="eastAsia" w:ascii="宋体" w:hAnsi="宋体" w:eastAsia="宋体" w:cs="宋体"/>
                <w:szCs w:val="21"/>
                <w:u w:val="single"/>
              </w:rPr>
              <w:t xml:space="preserve">      </w:t>
            </w:r>
            <w:r>
              <w:rPr>
                <w:rFonts w:hint="eastAsia" w:ascii="宋体" w:hAnsi="宋体" w:eastAsia="宋体" w:cs="宋体"/>
                <w:szCs w:val="21"/>
              </w:rPr>
              <w:t>平方米</w:t>
            </w:r>
          </w:p>
        </w:tc>
        <w:tc>
          <w:tcPr>
            <w:tcW w:w="1154" w:type="dxa"/>
            <w:gridSpan w:val="3"/>
            <w:vMerge w:val="restart"/>
            <w:vAlign w:val="center"/>
          </w:tcPr>
          <w:p>
            <w:pPr>
              <w:widowControl/>
              <w:jc w:val="center"/>
              <w:rPr>
                <w:rFonts w:ascii="宋体" w:hAnsi="宋体" w:eastAsia="宋体" w:cs="宋体"/>
                <w:szCs w:val="21"/>
              </w:rPr>
            </w:pPr>
            <w:r>
              <w:rPr>
                <w:rFonts w:hint="eastAsia" w:ascii="宋体" w:hAnsi="宋体" w:eastAsia="宋体" w:cs="宋体"/>
                <w:szCs w:val="21"/>
              </w:rPr>
              <w:t>建成</w:t>
            </w:r>
          </w:p>
          <w:p>
            <w:pPr>
              <w:widowControl/>
              <w:jc w:val="center"/>
              <w:rPr>
                <w:rFonts w:ascii="宋体" w:hAnsi="宋体" w:eastAsia="宋体" w:cs="宋体"/>
                <w:szCs w:val="21"/>
              </w:rPr>
            </w:pPr>
            <w:r>
              <w:rPr>
                <w:rFonts w:hint="eastAsia" w:ascii="宋体" w:hAnsi="宋体" w:eastAsia="宋体" w:cs="宋体"/>
                <w:szCs w:val="21"/>
              </w:rPr>
              <w:t>时间</w:t>
            </w:r>
          </w:p>
        </w:tc>
        <w:tc>
          <w:tcPr>
            <w:tcW w:w="1302" w:type="dxa"/>
            <w:gridSpan w:val="2"/>
            <w:vMerge w:val="restart"/>
            <w:vAlign w:val="center"/>
          </w:tcPr>
          <w:p>
            <w:pPr>
              <w:widowControl/>
              <w:rPr>
                <w:rFonts w:ascii="宋体" w:hAnsi="宋体" w:eastAsia="宋体" w:cs="宋体"/>
                <w:szCs w:val="21"/>
              </w:rPr>
            </w:pPr>
            <w:r>
              <w:rPr>
                <w:rFonts w:hint="eastAsia" w:ascii="宋体" w:hAnsi="宋体" w:eastAsia="宋体" w:cs="宋体"/>
                <w:szCs w:val="21"/>
              </w:rPr>
              <w:t xml:space="preserve"> </w:t>
            </w:r>
            <w:r>
              <w:rPr>
                <w:rFonts w:hint="eastAsia" w:ascii="宋体" w:hAnsi="宋体" w:eastAsia="宋体" w:cs="宋体"/>
                <w:szCs w:val="21"/>
                <w:u w:val="single"/>
              </w:rPr>
              <w:t xml:space="preserve">      </w:t>
            </w:r>
            <w:r>
              <w:rPr>
                <w:rFonts w:hint="eastAsia" w:ascii="宋体" w:hAnsi="宋体" w:eastAsia="宋体" w:cs="宋体"/>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71" w:type="dxa"/>
            <w:vMerge w:val="continue"/>
            <w:vAlign w:val="center"/>
          </w:tcPr>
          <w:p>
            <w:pPr>
              <w:widowControl/>
              <w:rPr>
                <w:rFonts w:ascii="宋体" w:hAnsi="宋体" w:eastAsia="宋体"/>
              </w:rPr>
            </w:pPr>
          </w:p>
        </w:tc>
        <w:tc>
          <w:tcPr>
            <w:tcW w:w="705" w:type="dxa"/>
            <w:vMerge w:val="continue"/>
            <w:vAlign w:val="center"/>
          </w:tcPr>
          <w:p>
            <w:pPr>
              <w:widowControl/>
              <w:rPr>
                <w:rFonts w:ascii="宋体" w:hAnsi="宋体" w:eastAsia="宋体"/>
              </w:rPr>
            </w:pPr>
          </w:p>
        </w:tc>
        <w:tc>
          <w:tcPr>
            <w:tcW w:w="1896" w:type="dxa"/>
            <w:gridSpan w:val="8"/>
            <w:vAlign w:val="center"/>
          </w:tcPr>
          <w:p>
            <w:pPr>
              <w:widowControl/>
              <w:rPr>
                <w:rFonts w:ascii="宋体" w:hAnsi="宋体" w:eastAsia="宋体" w:cs="宋体"/>
                <w:szCs w:val="21"/>
              </w:rPr>
            </w:pPr>
            <w:r>
              <w:rPr>
                <w:rFonts w:hint="eastAsia" w:ascii="宋体" w:hAnsi="宋体" w:eastAsia="宋体" w:cs="宋体"/>
                <w:szCs w:val="21"/>
              </w:rPr>
              <w:t>审批：</w:t>
            </w:r>
            <w:r>
              <w:rPr>
                <w:rFonts w:hint="eastAsia" w:ascii="宋体" w:hAnsi="宋体" w:eastAsia="宋体" w:cs="宋体"/>
                <w:szCs w:val="21"/>
                <w:u w:val="single"/>
              </w:rPr>
              <w:t xml:space="preserve">        </w:t>
            </w:r>
            <w:r>
              <w:rPr>
                <w:rFonts w:hint="eastAsia" w:ascii="宋体" w:hAnsi="宋体" w:eastAsia="宋体" w:cs="宋体"/>
                <w:szCs w:val="21"/>
              </w:rPr>
              <w:t>层</w:t>
            </w:r>
          </w:p>
        </w:tc>
        <w:tc>
          <w:tcPr>
            <w:tcW w:w="827" w:type="dxa"/>
            <w:gridSpan w:val="5"/>
            <w:vMerge w:val="continue"/>
            <w:vAlign w:val="center"/>
          </w:tcPr>
          <w:p>
            <w:pPr>
              <w:widowControl/>
              <w:rPr>
                <w:rFonts w:ascii="宋体" w:hAnsi="宋体" w:eastAsia="宋体" w:cs="宋体"/>
                <w:szCs w:val="21"/>
              </w:rPr>
            </w:pPr>
          </w:p>
        </w:tc>
        <w:tc>
          <w:tcPr>
            <w:tcW w:w="2054" w:type="dxa"/>
            <w:gridSpan w:val="7"/>
            <w:vAlign w:val="center"/>
          </w:tcPr>
          <w:p>
            <w:pPr>
              <w:widowControl/>
              <w:rPr>
                <w:rFonts w:ascii="宋体" w:hAnsi="宋体" w:eastAsia="宋体" w:cs="宋体"/>
                <w:szCs w:val="21"/>
              </w:rPr>
            </w:pPr>
            <w:r>
              <w:rPr>
                <w:rFonts w:hint="eastAsia" w:ascii="宋体" w:hAnsi="宋体" w:eastAsia="宋体" w:cs="宋体"/>
                <w:szCs w:val="21"/>
              </w:rPr>
              <w:t>审批：</w:t>
            </w:r>
            <w:r>
              <w:rPr>
                <w:rFonts w:hint="eastAsia" w:ascii="宋体" w:hAnsi="宋体" w:eastAsia="宋体" w:cs="宋体"/>
                <w:szCs w:val="21"/>
                <w:u w:val="single"/>
              </w:rPr>
              <w:t xml:space="preserve">      </w:t>
            </w:r>
            <w:r>
              <w:rPr>
                <w:rFonts w:hint="eastAsia" w:ascii="宋体" w:hAnsi="宋体" w:eastAsia="宋体" w:cs="宋体"/>
                <w:szCs w:val="21"/>
              </w:rPr>
              <w:t>平方米</w:t>
            </w:r>
          </w:p>
        </w:tc>
        <w:tc>
          <w:tcPr>
            <w:tcW w:w="1154" w:type="dxa"/>
            <w:gridSpan w:val="3"/>
            <w:vMerge w:val="continue"/>
            <w:vAlign w:val="center"/>
          </w:tcPr>
          <w:p>
            <w:pPr>
              <w:widowControl/>
              <w:rPr>
                <w:rFonts w:ascii="宋体" w:hAnsi="宋体" w:eastAsia="宋体" w:cs="宋体"/>
                <w:szCs w:val="21"/>
              </w:rPr>
            </w:pPr>
          </w:p>
        </w:tc>
        <w:tc>
          <w:tcPr>
            <w:tcW w:w="1302" w:type="dxa"/>
            <w:gridSpan w:val="2"/>
            <w:vMerge w:val="continue"/>
            <w:vAlign w:val="center"/>
          </w:tcPr>
          <w:p>
            <w:pPr>
              <w:widowControl/>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71" w:type="dxa"/>
            <w:vAlign w:val="center"/>
          </w:tcPr>
          <w:p>
            <w:pPr>
              <w:widowControl/>
              <w:rPr>
                <w:rFonts w:ascii="宋体" w:hAnsi="宋体" w:eastAsia="宋体"/>
              </w:rPr>
            </w:pPr>
            <w:r>
              <w:rPr>
                <w:rFonts w:hint="eastAsia" w:ascii="宋体" w:hAnsi="宋体" w:eastAsia="宋体" w:cs="宋体"/>
                <w:szCs w:val="21"/>
              </w:rPr>
              <w:t>设计方式</w:t>
            </w:r>
          </w:p>
        </w:tc>
        <w:tc>
          <w:tcPr>
            <w:tcW w:w="7938" w:type="dxa"/>
            <w:gridSpan w:val="26"/>
            <w:vAlign w:val="center"/>
          </w:tcPr>
          <w:p>
            <w:pPr>
              <w:widowControl/>
              <w:rPr>
                <w:rFonts w:ascii="宋体" w:hAnsi="宋体" w:eastAsia="宋体" w:cs="宋体"/>
                <w:szCs w:val="21"/>
              </w:rPr>
            </w:pPr>
            <w:r>
              <w:rPr>
                <w:rFonts w:hint="eastAsia" w:ascii="宋体" w:hAnsi="宋体" w:eastAsia="宋体" w:cs="宋体"/>
                <w:szCs w:val="21"/>
              </w:rPr>
              <w:t>□有专业设计（或采用标准化图集）  □无专业设计（未采用标准图集）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1271" w:type="dxa"/>
            <w:vAlign w:val="center"/>
          </w:tcPr>
          <w:p>
            <w:pPr>
              <w:widowControl/>
              <w:rPr>
                <w:rFonts w:ascii="宋体" w:hAnsi="宋体" w:eastAsia="宋体"/>
              </w:rPr>
            </w:pPr>
            <w:r>
              <w:rPr>
                <w:rFonts w:hint="eastAsia" w:ascii="宋体" w:hAnsi="宋体" w:eastAsia="宋体" w:cs="宋体"/>
                <w:szCs w:val="21"/>
              </w:rPr>
              <w:t>建造方式</w:t>
            </w:r>
          </w:p>
        </w:tc>
        <w:tc>
          <w:tcPr>
            <w:tcW w:w="7938" w:type="dxa"/>
            <w:gridSpan w:val="26"/>
            <w:vAlign w:val="center"/>
          </w:tcPr>
          <w:p>
            <w:pPr>
              <w:widowControl/>
              <w:rPr>
                <w:rFonts w:ascii="宋体" w:hAnsi="宋体" w:eastAsia="宋体" w:cs="宋体"/>
                <w:szCs w:val="21"/>
              </w:rPr>
            </w:pPr>
            <w:r>
              <w:rPr>
                <w:rFonts w:hint="eastAsia" w:ascii="宋体" w:hAnsi="宋体" w:eastAsia="宋体"/>
              </w:rPr>
              <w:t xml:space="preserve">□产权人自行请人员建造  □乡村建设工匠承包建造  □有资质的施工队伍承包建造   </w:t>
            </w:r>
            <w:r>
              <w:rPr>
                <w:rFonts w:hint="eastAsia" w:ascii="宋体" w:hAnsi="宋体" w:eastAsia="宋体" w:cs="宋体"/>
                <w:szCs w:val="21"/>
              </w:rPr>
              <w:t xml:space="preserve">□其他 </w:t>
            </w:r>
            <w:r>
              <w:rPr>
                <w:rFonts w:hint="eastAsia" w:ascii="宋体" w:hAnsi="宋体" w:eastAsia="宋体" w:cs="宋体"/>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1271" w:type="dxa"/>
            <w:vAlign w:val="center"/>
          </w:tcPr>
          <w:p>
            <w:pPr>
              <w:widowControl/>
              <w:rPr>
                <w:rFonts w:ascii="宋体" w:hAnsi="宋体" w:eastAsia="宋体" w:cs="宋体"/>
                <w:szCs w:val="21"/>
              </w:rPr>
            </w:pPr>
            <w:r>
              <w:rPr>
                <w:rFonts w:hint="eastAsia" w:ascii="宋体" w:hAnsi="宋体" w:eastAsia="宋体" w:cs="宋体"/>
                <w:szCs w:val="21"/>
              </w:rPr>
              <w:t>基础形式</w:t>
            </w:r>
          </w:p>
        </w:tc>
        <w:tc>
          <w:tcPr>
            <w:tcW w:w="7938" w:type="dxa"/>
            <w:gridSpan w:val="26"/>
            <w:vAlign w:val="center"/>
          </w:tcPr>
          <w:p>
            <w:pPr>
              <w:widowControl/>
              <w:rPr>
                <w:rFonts w:ascii="宋体" w:hAnsi="宋体" w:eastAsia="宋体" w:cs="宋体"/>
                <w:szCs w:val="21"/>
              </w:rPr>
            </w:pPr>
            <w:r>
              <w:rPr>
                <w:rFonts w:hint="eastAsia" w:ascii="宋体" w:hAnsi="宋体" w:eastAsia="宋体" w:cs="宋体"/>
                <w:szCs w:val="21"/>
              </w:rPr>
              <w:t xml:space="preserve">□条形基础  □独立基础  □桩基础  □筏板基础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restart"/>
            <w:vAlign w:val="center"/>
          </w:tcPr>
          <w:p>
            <w:pPr>
              <w:widowControl/>
              <w:rPr>
                <w:rFonts w:ascii="宋体" w:hAnsi="宋体" w:cs="宋体"/>
                <w:szCs w:val="21"/>
              </w:rPr>
            </w:pPr>
            <w:r>
              <w:rPr>
                <w:rFonts w:hint="eastAsia" w:ascii="宋体" w:hAnsi="宋体" w:cs="宋体"/>
                <w:szCs w:val="21"/>
              </w:rPr>
              <w:t>结构类型</w:t>
            </w:r>
          </w:p>
        </w:tc>
        <w:tc>
          <w:tcPr>
            <w:tcW w:w="1315" w:type="dxa"/>
            <w:gridSpan w:val="2"/>
            <w:vMerge w:val="restart"/>
            <w:vAlign w:val="center"/>
          </w:tcPr>
          <w:p>
            <w:pPr>
              <w:widowControl/>
              <w:rPr>
                <w:rFonts w:hint="eastAsia" w:ascii="宋体" w:hAnsi="宋体" w:eastAsia="宋体" w:cs="宋体"/>
                <w:szCs w:val="21"/>
              </w:rPr>
            </w:pPr>
            <w:r>
              <w:rPr>
                <w:rFonts w:hint="eastAsia" w:ascii="宋体" w:hAnsi="宋体" w:eastAsia="宋体" w:cs="宋体"/>
                <w:szCs w:val="21"/>
              </w:rPr>
              <w:t>□砌体结构</w:t>
            </w:r>
          </w:p>
        </w:tc>
        <w:tc>
          <w:tcPr>
            <w:tcW w:w="1080" w:type="dxa"/>
            <w:gridSpan w:val="6"/>
            <w:vAlign w:val="center"/>
          </w:tcPr>
          <w:p>
            <w:pPr>
              <w:widowControl/>
              <w:rPr>
                <w:rFonts w:hint="eastAsia" w:ascii="宋体" w:hAnsi="宋体" w:eastAsia="宋体" w:cs="宋体"/>
                <w:szCs w:val="21"/>
              </w:rPr>
            </w:pPr>
            <w:r>
              <w:rPr>
                <w:rFonts w:hint="eastAsia" w:ascii="宋体" w:hAnsi="宋体" w:eastAsia="宋体" w:cs="宋体"/>
                <w:szCs w:val="21"/>
              </w:rPr>
              <w:t>承重墙体材料</w:t>
            </w:r>
          </w:p>
        </w:tc>
        <w:tc>
          <w:tcPr>
            <w:tcW w:w="5543" w:type="dxa"/>
            <w:gridSpan w:val="18"/>
            <w:vAlign w:val="center"/>
          </w:tcPr>
          <w:p>
            <w:pPr>
              <w:widowControl/>
              <w:rPr>
                <w:rFonts w:ascii="宋体" w:hAnsi="宋体" w:eastAsia="宋体" w:cs="宋体"/>
                <w:szCs w:val="21"/>
                <w:u w:val="single"/>
              </w:rPr>
            </w:pPr>
            <w:r>
              <w:rPr>
                <w:rFonts w:hint="eastAsia" w:ascii="宋体" w:hAnsi="宋体" w:eastAsia="宋体" w:cs="宋体"/>
                <w:szCs w:val="21"/>
              </w:rPr>
              <w:t>□红砖  □水泥砌块  □青砖  □其他</w:t>
            </w:r>
            <w:r>
              <w:rPr>
                <w:rFonts w:hint="eastAsia" w:ascii="宋体" w:hAnsi="宋体" w:eastAsia="宋体" w:cs="宋体"/>
                <w:szCs w:val="21"/>
                <w:u w:val="single"/>
              </w:rPr>
              <w:t xml:space="preserve">      </w:t>
            </w:r>
            <w:r>
              <w:rPr>
                <w:rFonts w:hint="eastAsia" w:ascii="宋体" w:hAnsi="宋体" w:eastAsia="宋体" w:cs="宋体"/>
                <w:szCs w:val="21"/>
              </w:rPr>
              <w:t>（可多选）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widowControl/>
              <w:rPr>
                <w:rFonts w:ascii="宋体" w:hAnsi="宋体" w:cs="宋体"/>
                <w:szCs w:val="21"/>
              </w:rPr>
            </w:pPr>
          </w:p>
        </w:tc>
        <w:tc>
          <w:tcPr>
            <w:tcW w:w="1315" w:type="dxa"/>
            <w:gridSpan w:val="2"/>
            <w:vMerge w:val="continue"/>
            <w:vAlign w:val="center"/>
          </w:tcPr>
          <w:p>
            <w:pPr>
              <w:widowControl/>
              <w:rPr>
                <w:rFonts w:hint="eastAsia" w:ascii="宋体" w:hAnsi="宋体" w:eastAsia="宋体" w:cs="宋体"/>
                <w:szCs w:val="21"/>
              </w:rPr>
            </w:pPr>
          </w:p>
        </w:tc>
        <w:tc>
          <w:tcPr>
            <w:tcW w:w="1080" w:type="dxa"/>
            <w:gridSpan w:val="6"/>
            <w:vAlign w:val="center"/>
          </w:tcPr>
          <w:p>
            <w:pPr>
              <w:widowControl/>
              <w:rPr>
                <w:rFonts w:hint="eastAsia" w:ascii="宋体" w:hAnsi="宋体" w:eastAsia="宋体" w:cs="宋体"/>
                <w:szCs w:val="21"/>
              </w:rPr>
            </w:pPr>
            <w:r>
              <w:rPr>
                <w:rFonts w:hint="eastAsia" w:ascii="宋体" w:hAnsi="宋体" w:eastAsia="宋体" w:cs="宋体"/>
                <w:szCs w:val="21"/>
              </w:rPr>
              <w:t>楼板类型</w:t>
            </w:r>
          </w:p>
        </w:tc>
        <w:tc>
          <w:tcPr>
            <w:tcW w:w="5543" w:type="dxa"/>
            <w:gridSpan w:val="18"/>
            <w:vAlign w:val="center"/>
          </w:tcPr>
          <w:p>
            <w:pPr>
              <w:widowControl/>
              <w:rPr>
                <w:rFonts w:hint="eastAsia" w:ascii="宋体" w:hAnsi="宋体" w:eastAsia="宋体" w:cs="宋体"/>
                <w:szCs w:val="21"/>
              </w:rPr>
            </w:pPr>
            <w:r>
              <w:rPr>
                <w:rFonts w:hint="eastAsia" w:ascii="宋体" w:hAnsi="宋体" w:eastAsia="宋体" w:cs="宋体"/>
                <w:szCs w:val="21"/>
              </w:rPr>
              <w:t xml:space="preserve">□木楼板  □预制板  □现浇板 □轻钢楼板 </w:t>
            </w:r>
          </w:p>
          <w:p>
            <w:pPr>
              <w:widowControl/>
              <w:rPr>
                <w:rFonts w:ascii="宋体" w:hAnsi="宋体" w:eastAsia="宋体" w:cs="宋体"/>
                <w:szCs w:val="21"/>
              </w:rPr>
            </w:pPr>
            <w:r>
              <w:rPr>
                <w:rFonts w:hint="eastAsia" w:ascii="宋体" w:hAnsi="宋体" w:eastAsia="宋体" w:cs="宋体"/>
                <w:szCs w:val="21"/>
              </w:rPr>
              <w:t>□其他</w:t>
            </w:r>
            <w:r>
              <w:rPr>
                <w:rFonts w:hint="eastAsia" w:ascii="宋体" w:hAnsi="宋体" w:eastAsia="宋体" w:cs="宋体"/>
                <w:szCs w:val="21"/>
                <w:u w:val="single"/>
              </w:rPr>
              <w:t xml:space="preserve">      </w:t>
            </w:r>
            <w:r>
              <w:rPr>
                <w:rFonts w:hint="eastAsia" w:ascii="宋体" w:hAnsi="宋体" w:eastAsia="宋体" w:cs="宋体"/>
                <w:szCs w:val="21"/>
              </w:rPr>
              <w:t>（可多选）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widowControl/>
              <w:rPr>
                <w:rFonts w:ascii="宋体" w:hAnsi="宋体" w:cs="宋体"/>
                <w:szCs w:val="21"/>
              </w:rPr>
            </w:pPr>
          </w:p>
        </w:tc>
        <w:tc>
          <w:tcPr>
            <w:tcW w:w="1315" w:type="dxa"/>
            <w:gridSpan w:val="2"/>
            <w:vMerge w:val="continue"/>
            <w:vAlign w:val="center"/>
          </w:tcPr>
          <w:p>
            <w:pPr>
              <w:widowControl/>
              <w:rPr>
                <w:rFonts w:hint="eastAsia" w:ascii="宋体" w:hAnsi="宋体" w:eastAsia="宋体" w:cs="宋体"/>
                <w:szCs w:val="21"/>
              </w:rPr>
            </w:pPr>
          </w:p>
        </w:tc>
        <w:tc>
          <w:tcPr>
            <w:tcW w:w="1080" w:type="dxa"/>
            <w:gridSpan w:val="6"/>
            <w:vAlign w:val="center"/>
          </w:tcPr>
          <w:p>
            <w:pPr>
              <w:widowControl/>
              <w:rPr>
                <w:rFonts w:hint="eastAsia" w:ascii="宋体" w:hAnsi="宋体" w:eastAsia="宋体" w:cs="宋体"/>
                <w:szCs w:val="21"/>
              </w:rPr>
            </w:pPr>
            <w:r>
              <w:rPr>
                <w:rFonts w:hint="eastAsia" w:ascii="宋体" w:hAnsi="宋体" w:eastAsia="宋体" w:cs="宋体"/>
                <w:szCs w:val="21"/>
              </w:rPr>
              <w:t>屋盖类型</w:t>
            </w:r>
          </w:p>
        </w:tc>
        <w:tc>
          <w:tcPr>
            <w:tcW w:w="5543" w:type="dxa"/>
            <w:gridSpan w:val="18"/>
            <w:vAlign w:val="center"/>
          </w:tcPr>
          <w:p>
            <w:pPr>
              <w:widowControl/>
              <w:rPr>
                <w:rFonts w:hint="eastAsia" w:ascii="宋体" w:hAnsi="宋体" w:eastAsia="宋体" w:cs="宋体"/>
                <w:szCs w:val="21"/>
              </w:rPr>
            </w:pPr>
            <w:r>
              <w:rPr>
                <w:rFonts w:hint="eastAsia" w:ascii="宋体" w:hAnsi="宋体" w:eastAsia="宋体" w:cs="宋体"/>
                <w:szCs w:val="21"/>
              </w:rPr>
              <w:t xml:space="preserve">□木屋盖  □现浇板屋盖  □预制板屋盖 </w:t>
            </w:r>
          </w:p>
          <w:p>
            <w:pPr>
              <w:widowControl/>
              <w:rPr>
                <w:rFonts w:ascii="宋体" w:hAnsi="宋体" w:eastAsia="宋体" w:cs="宋体"/>
                <w:szCs w:val="21"/>
              </w:rPr>
            </w:pPr>
            <w:r>
              <w:rPr>
                <w:rFonts w:hint="eastAsia" w:ascii="宋体" w:hAnsi="宋体" w:eastAsia="宋体" w:cs="宋体"/>
                <w:szCs w:val="21"/>
              </w:rPr>
              <w:t>□轻钢屋盖 □其他</w:t>
            </w:r>
            <w:r>
              <w:rPr>
                <w:rFonts w:hint="eastAsia" w:ascii="宋体" w:hAnsi="宋体" w:eastAsia="宋体" w:cs="宋体"/>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71" w:type="dxa"/>
            <w:vMerge w:val="continue"/>
            <w:vAlign w:val="center"/>
          </w:tcPr>
          <w:p>
            <w:pPr>
              <w:widowControl/>
              <w:rPr>
                <w:rFonts w:ascii="宋体" w:hAnsi="宋体" w:cs="宋体"/>
                <w:szCs w:val="21"/>
              </w:rPr>
            </w:pPr>
          </w:p>
        </w:tc>
        <w:tc>
          <w:tcPr>
            <w:tcW w:w="1315" w:type="dxa"/>
            <w:gridSpan w:val="2"/>
            <w:vMerge w:val="continue"/>
            <w:vAlign w:val="center"/>
          </w:tcPr>
          <w:p>
            <w:pPr>
              <w:widowControl/>
              <w:rPr>
                <w:rFonts w:hint="eastAsia" w:ascii="宋体" w:hAnsi="宋体" w:eastAsia="宋体" w:cs="宋体"/>
                <w:szCs w:val="21"/>
              </w:rPr>
            </w:pPr>
          </w:p>
        </w:tc>
        <w:tc>
          <w:tcPr>
            <w:tcW w:w="1080" w:type="dxa"/>
            <w:gridSpan w:val="6"/>
            <w:vAlign w:val="center"/>
          </w:tcPr>
          <w:p>
            <w:pPr>
              <w:widowControl/>
              <w:rPr>
                <w:rFonts w:hint="eastAsia" w:ascii="宋体" w:hAnsi="宋体" w:eastAsia="宋体" w:cs="宋体"/>
                <w:szCs w:val="21"/>
              </w:rPr>
            </w:pPr>
            <w:r>
              <w:rPr>
                <w:rFonts w:hint="eastAsia" w:ascii="宋体" w:hAnsi="宋体" w:eastAsia="宋体" w:cs="宋体"/>
                <w:szCs w:val="21"/>
              </w:rPr>
              <w:t>抗震构造</w:t>
            </w:r>
          </w:p>
        </w:tc>
        <w:tc>
          <w:tcPr>
            <w:tcW w:w="5543" w:type="dxa"/>
            <w:gridSpan w:val="18"/>
            <w:vAlign w:val="center"/>
          </w:tcPr>
          <w:p>
            <w:pPr>
              <w:widowControl/>
              <w:rPr>
                <w:rFonts w:hint="eastAsia" w:ascii="宋体" w:hAnsi="宋体" w:eastAsia="宋体" w:cs="宋体"/>
                <w:szCs w:val="21"/>
              </w:rPr>
            </w:pPr>
            <w:r>
              <w:rPr>
                <w:rFonts w:hint="eastAsia" w:ascii="宋体" w:hAnsi="宋体" w:eastAsia="宋体" w:cs="宋体"/>
                <w:szCs w:val="21"/>
              </w:rPr>
              <w:t>□基础地圈梁  □构造柱  □圈梁 （可多选）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widowControl/>
              <w:rPr>
                <w:rFonts w:ascii="宋体" w:hAnsi="宋体" w:cs="宋体"/>
                <w:szCs w:val="21"/>
              </w:rPr>
            </w:pPr>
          </w:p>
        </w:tc>
        <w:tc>
          <w:tcPr>
            <w:tcW w:w="7938" w:type="dxa"/>
            <w:gridSpan w:val="26"/>
            <w:vAlign w:val="center"/>
          </w:tcPr>
          <w:p>
            <w:pPr>
              <w:widowControl/>
              <w:rPr>
                <w:rFonts w:hint="eastAsia" w:ascii="宋体" w:hAnsi="宋体" w:eastAsia="宋体" w:cs="宋体"/>
                <w:szCs w:val="21"/>
              </w:rPr>
            </w:pPr>
            <w:r>
              <w:rPr>
                <w:rFonts w:hint="eastAsia" w:ascii="宋体" w:hAnsi="宋体" w:eastAsia="宋体" w:cs="宋体"/>
                <w:szCs w:val="21"/>
              </w:rPr>
              <w:t xml:space="preserve">□底部框架-上部砌体结构  □钢筋混凝土结构   □钢结构 □木（竹）结构 </w:t>
            </w:r>
          </w:p>
          <w:p>
            <w:pPr>
              <w:widowControl/>
              <w:rPr>
                <w:rFonts w:hint="eastAsia" w:ascii="宋体" w:hAnsi="宋体" w:eastAsia="宋体" w:cs="宋体"/>
                <w:szCs w:val="21"/>
              </w:rPr>
            </w:pPr>
            <w:r>
              <w:rPr>
                <w:rFonts w:hint="eastAsia" w:ascii="宋体" w:hAnsi="宋体" w:eastAsia="宋体" w:cs="宋体"/>
                <w:szCs w:val="21"/>
              </w:rPr>
              <w:t>□土木/石木结构  □窑洞  □混杂结构   □其他</w:t>
            </w:r>
            <w:r>
              <w:rPr>
                <w:rFonts w:hint="eastAsia" w:ascii="宋体" w:hAnsi="宋体" w:eastAsia="宋体" w:cs="宋体"/>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71" w:type="dxa"/>
            <w:vMerge w:val="restart"/>
            <w:vAlign w:val="center"/>
          </w:tcPr>
          <w:p>
            <w:pPr>
              <w:widowControl/>
              <w:rPr>
                <w:rFonts w:ascii="宋体" w:hAnsi="宋体" w:eastAsia="宋体" w:cs="宋体"/>
                <w:szCs w:val="21"/>
              </w:rPr>
            </w:pPr>
            <w:r>
              <w:rPr>
                <w:rFonts w:hint="eastAsia" w:ascii="宋体" w:hAnsi="宋体" w:cs="宋体"/>
                <w:szCs w:val="21"/>
              </w:rPr>
              <w:t>改、扩建情况</w:t>
            </w:r>
          </w:p>
        </w:tc>
        <w:tc>
          <w:tcPr>
            <w:tcW w:w="1315" w:type="dxa"/>
            <w:gridSpan w:val="2"/>
            <w:vMerge w:val="restart"/>
            <w:vAlign w:val="center"/>
          </w:tcPr>
          <w:p>
            <w:pPr>
              <w:widowControl/>
              <w:rPr>
                <w:rFonts w:hint="eastAsia" w:ascii="宋体" w:hAnsi="宋体" w:eastAsia="宋体" w:cs="宋体"/>
                <w:szCs w:val="21"/>
              </w:rPr>
            </w:pPr>
            <w:r>
              <w:rPr>
                <w:rFonts w:hint="eastAsia" w:ascii="宋体" w:hAnsi="宋体" w:eastAsia="宋体" w:cs="宋体"/>
                <w:szCs w:val="21"/>
              </w:rPr>
              <w:t>是否进行过改、扩建</w:t>
            </w:r>
          </w:p>
        </w:tc>
        <w:tc>
          <w:tcPr>
            <w:tcW w:w="6623" w:type="dxa"/>
            <w:gridSpan w:val="24"/>
            <w:vAlign w:val="center"/>
          </w:tcPr>
          <w:p>
            <w:pPr>
              <w:widowControl/>
              <w:rPr>
                <w:rFonts w:hint="eastAsia" w:ascii="宋体" w:hAnsi="宋体" w:eastAsia="宋体" w:cs="宋体"/>
                <w:szCs w:val="21"/>
              </w:rPr>
            </w:pPr>
            <w:r>
              <w:rPr>
                <w:rFonts w:hint="eastAsia" w:ascii="宋体" w:hAnsi="宋体" w:eastAsia="宋体" w:cs="宋体"/>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widowControl/>
              <w:rPr>
                <w:rFonts w:ascii="宋体" w:hAnsi="宋体" w:cs="宋体"/>
                <w:szCs w:val="21"/>
              </w:rPr>
            </w:pPr>
          </w:p>
        </w:tc>
        <w:tc>
          <w:tcPr>
            <w:tcW w:w="1315" w:type="dxa"/>
            <w:gridSpan w:val="2"/>
            <w:vMerge w:val="continue"/>
            <w:vAlign w:val="center"/>
          </w:tcPr>
          <w:p>
            <w:pPr>
              <w:widowControl/>
              <w:rPr>
                <w:rFonts w:hint="eastAsia" w:ascii="宋体" w:hAnsi="宋体" w:eastAsia="宋体" w:cs="宋体"/>
                <w:szCs w:val="21"/>
              </w:rPr>
            </w:pPr>
          </w:p>
        </w:tc>
        <w:tc>
          <w:tcPr>
            <w:tcW w:w="764" w:type="dxa"/>
            <w:gridSpan w:val="4"/>
            <w:vMerge w:val="restart"/>
            <w:vAlign w:val="center"/>
          </w:tcPr>
          <w:p>
            <w:pPr>
              <w:widowControl/>
              <w:rPr>
                <w:rFonts w:hint="eastAsia" w:ascii="宋体" w:hAnsi="宋体" w:eastAsia="宋体" w:cs="宋体"/>
                <w:szCs w:val="21"/>
              </w:rPr>
            </w:pPr>
            <w:r>
              <w:rPr>
                <w:rFonts w:hint="eastAsia" w:ascii="宋体" w:hAnsi="宋体" w:eastAsia="宋体" w:cs="宋体"/>
                <w:szCs w:val="21"/>
              </w:rPr>
              <w:t>□是</w:t>
            </w:r>
          </w:p>
          <w:p>
            <w:pPr>
              <w:widowControl/>
              <w:rPr>
                <w:rFonts w:hint="eastAsia" w:ascii="宋体" w:hAnsi="宋体" w:eastAsia="宋体" w:cs="宋体"/>
                <w:szCs w:val="21"/>
              </w:rPr>
            </w:pPr>
          </w:p>
        </w:tc>
        <w:tc>
          <w:tcPr>
            <w:tcW w:w="1328" w:type="dxa"/>
            <w:gridSpan w:val="7"/>
            <w:vAlign w:val="center"/>
          </w:tcPr>
          <w:p>
            <w:pPr>
              <w:widowControl/>
              <w:rPr>
                <w:rFonts w:hint="eastAsia" w:ascii="宋体" w:hAnsi="宋体" w:eastAsia="宋体" w:cs="宋体"/>
                <w:szCs w:val="21"/>
              </w:rPr>
            </w:pPr>
            <w:r>
              <w:rPr>
                <w:rFonts w:hint="eastAsia" w:ascii="宋体" w:hAnsi="宋体" w:eastAsia="宋体" w:cs="宋体"/>
                <w:szCs w:val="21"/>
              </w:rPr>
              <w:t>改、扩建次数</w:t>
            </w:r>
          </w:p>
        </w:tc>
        <w:tc>
          <w:tcPr>
            <w:tcW w:w="1851" w:type="dxa"/>
            <w:gridSpan w:val="5"/>
            <w:vAlign w:val="center"/>
          </w:tcPr>
          <w:p>
            <w:pPr>
              <w:widowControl/>
              <w:ind w:firstLine="420" w:firstLineChars="200"/>
              <w:rPr>
                <w:rFonts w:hint="eastAsia"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次</w:t>
            </w:r>
          </w:p>
        </w:tc>
        <w:tc>
          <w:tcPr>
            <w:tcW w:w="1080" w:type="dxa"/>
            <w:gridSpan w:val="4"/>
            <w:vAlign w:val="center"/>
          </w:tcPr>
          <w:p>
            <w:pPr>
              <w:widowControl/>
              <w:rPr>
                <w:rFonts w:hint="eastAsia" w:ascii="宋体" w:hAnsi="宋体" w:eastAsia="宋体" w:cs="宋体"/>
                <w:szCs w:val="21"/>
              </w:rPr>
            </w:pPr>
            <w:r>
              <w:rPr>
                <w:rFonts w:hint="eastAsia" w:ascii="宋体" w:hAnsi="宋体" w:eastAsia="宋体" w:cs="宋体"/>
                <w:szCs w:val="21"/>
              </w:rPr>
              <w:t>最后一次</w:t>
            </w:r>
          </w:p>
          <w:p>
            <w:pPr>
              <w:widowControl/>
              <w:rPr>
                <w:rFonts w:hint="eastAsia" w:ascii="宋体" w:hAnsi="宋体" w:eastAsia="宋体" w:cs="宋体"/>
                <w:szCs w:val="21"/>
              </w:rPr>
            </w:pPr>
            <w:r>
              <w:rPr>
                <w:rFonts w:hint="eastAsia" w:ascii="宋体" w:hAnsi="宋体" w:eastAsia="宋体" w:cs="宋体"/>
                <w:szCs w:val="21"/>
              </w:rPr>
              <w:t>改造时间</w:t>
            </w:r>
          </w:p>
        </w:tc>
        <w:tc>
          <w:tcPr>
            <w:tcW w:w="1600" w:type="dxa"/>
            <w:gridSpan w:val="4"/>
            <w:vAlign w:val="center"/>
          </w:tcPr>
          <w:p>
            <w:pPr>
              <w:widowControl/>
              <w:rPr>
                <w:rFonts w:hint="eastAsia"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271" w:type="dxa"/>
            <w:vMerge w:val="continue"/>
            <w:vAlign w:val="center"/>
          </w:tcPr>
          <w:p>
            <w:pPr>
              <w:widowControl/>
              <w:rPr>
                <w:rFonts w:ascii="宋体" w:hAnsi="宋体" w:cs="宋体"/>
                <w:szCs w:val="21"/>
              </w:rPr>
            </w:pPr>
          </w:p>
        </w:tc>
        <w:tc>
          <w:tcPr>
            <w:tcW w:w="1315" w:type="dxa"/>
            <w:gridSpan w:val="2"/>
            <w:vMerge w:val="continue"/>
            <w:vAlign w:val="center"/>
          </w:tcPr>
          <w:p>
            <w:pPr>
              <w:widowControl/>
              <w:rPr>
                <w:rFonts w:hint="eastAsia" w:ascii="宋体" w:hAnsi="宋体" w:eastAsia="宋体" w:cs="宋体"/>
                <w:szCs w:val="21"/>
              </w:rPr>
            </w:pPr>
          </w:p>
        </w:tc>
        <w:tc>
          <w:tcPr>
            <w:tcW w:w="764" w:type="dxa"/>
            <w:gridSpan w:val="4"/>
            <w:vMerge w:val="continue"/>
            <w:vAlign w:val="center"/>
          </w:tcPr>
          <w:p>
            <w:pPr>
              <w:widowControl/>
              <w:rPr>
                <w:rFonts w:hint="eastAsia" w:ascii="宋体" w:hAnsi="宋体" w:eastAsia="宋体" w:cs="宋体"/>
                <w:szCs w:val="21"/>
              </w:rPr>
            </w:pPr>
          </w:p>
        </w:tc>
        <w:tc>
          <w:tcPr>
            <w:tcW w:w="704" w:type="dxa"/>
            <w:gridSpan w:val="4"/>
            <w:vAlign w:val="center"/>
          </w:tcPr>
          <w:p>
            <w:pPr>
              <w:widowControl/>
              <w:rPr>
                <w:rFonts w:hint="eastAsia" w:ascii="宋体" w:hAnsi="宋体" w:eastAsia="宋体" w:cs="宋体"/>
                <w:szCs w:val="21"/>
              </w:rPr>
            </w:pPr>
            <w:r>
              <w:rPr>
                <w:rFonts w:hint="eastAsia" w:ascii="宋体" w:hAnsi="宋体" w:eastAsia="宋体" w:cs="宋体"/>
                <w:szCs w:val="21"/>
              </w:rPr>
              <w:t>改、扩建内容</w:t>
            </w:r>
          </w:p>
        </w:tc>
        <w:tc>
          <w:tcPr>
            <w:tcW w:w="5155" w:type="dxa"/>
            <w:gridSpan w:val="16"/>
            <w:vAlign w:val="center"/>
          </w:tcPr>
          <w:p>
            <w:pPr>
              <w:widowControl/>
              <w:rPr>
                <w:rFonts w:hint="eastAsia" w:ascii="宋体" w:hAnsi="宋体" w:eastAsia="宋体" w:cs="宋体"/>
                <w:szCs w:val="21"/>
              </w:rPr>
            </w:pPr>
            <w:r>
              <w:rPr>
                <w:rFonts w:hint="eastAsia" w:ascii="宋体" w:hAnsi="宋体" w:eastAsia="宋体" w:cs="宋体"/>
                <w:szCs w:val="21"/>
              </w:rPr>
              <w:t>□楼顶加层  □周边扩建（建筑外扩） □楼内建夹层 □室内加隔墙  □楼体抬高  □扩大门窗  □搭棚 □加建地下室 □减柱减隔墙 □其他</w:t>
            </w:r>
            <w:r>
              <w:rPr>
                <w:rFonts w:hint="eastAsia" w:ascii="宋体" w:hAnsi="宋体" w:eastAsia="宋体" w:cs="宋体"/>
                <w:szCs w:val="21"/>
                <w:u w:val="single"/>
              </w:rPr>
              <w:t xml:space="preserve">    </w:t>
            </w:r>
            <w:r>
              <w:rPr>
                <w:rFonts w:hint="eastAsia" w:ascii="宋体" w:hAnsi="宋体" w:eastAsia="宋体" w:cs="宋体"/>
                <w:szCs w:val="21"/>
              </w:rPr>
              <w:t>（可多选）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71" w:type="dxa"/>
            <w:vMerge w:val="continue"/>
            <w:vAlign w:val="center"/>
          </w:tcPr>
          <w:p>
            <w:pPr>
              <w:widowControl/>
              <w:rPr>
                <w:rFonts w:ascii="宋体" w:hAnsi="宋体" w:cs="宋体"/>
                <w:szCs w:val="21"/>
              </w:rPr>
            </w:pPr>
          </w:p>
        </w:tc>
        <w:tc>
          <w:tcPr>
            <w:tcW w:w="1315" w:type="dxa"/>
            <w:gridSpan w:val="2"/>
            <w:vMerge w:val="restart"/>
            <w:vAlign w:val="center"/>
          </w:tcPr>
          <w:p>
            <w:pPr>
              <w:widowControl/>
              <w:rPr>
                <w:rFonts w:hint="eastAsia" w:ascii="宋体" w:hAnsi="宋体" w:eastAsia="宋体" w:cs="宋体"/>
                <w:szCs w:val="21"/>
              </w:rPr>
            </w:pPr>
            <w:r>
              <w:rPr>
                <w:rFonts w:hint="eastAsia" w:ascii="宋体" w:hAnsi="宋体" w:eastAsia="宋体" w:cs="宋体"/>
                <w:szCs w:val="21"/>
              </w:rPr>
              <w:t>是否装修</w:t>
            </w:r>
          </w:p>
        </w:tc>
        <w:tc>
          <w:tcPr>
            <w:tcW w:w="6623" w:type="dxa"/>
            <w:gridSpan w:val="24"/>
            <w:vAlign w:val="center"/>
          </w:tcPr>
          <w:p>
            <w:pPr>
              <w:widowControl/>
              <w:rPr>
                <w:rFonts w:hint="eastAsia" w:ascii="宋体" w:hAnsi="宋体" w:eastAsia="宋体" w:cs="宋体"/>
                <w:szCs w:val="21"/>
              </w:rPr>
            </w:pPr>
            <w:r>
              <w:rPr>
                <w:rFonts w:hint="eastAsia" w:ascii="宋体" w:hAnsi="宋体" w:eastAsia="宋体" w:cs="宋体"/>
                <w:szCs w:val="21"/>
              </w:rPr>
              <w:t xml:space="preserve">□否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widowControl/>
            </w:pPr>
          </w:p>
        </w:tc>
        <w:tc>
          <w:tcPr>
            <w:tcW w:w="1315" w:type="dxa"/>
            <w:gridSpan w:val="2"/>
            <w:vMerge w:val="continue"/>
            <w:vAlign w:val="center"/>
          </w:tcPr>
          <w:p>
            <w:pPr>
              <w:widowControl/>
              <w:rPr>
                <w:rFonts w:hint="eastAsia" w:ascii="宋体" w:hAnsi="宋体" w:eastAsia="宋体" w:cs="宋体"/>
              </w:rPr>
            </w:pPr>
          </w:p>
        </w:tc>
        <w:tc>
          <w:tcPr>
            <w:tcW w:w="764" w:type="dxa"/>
            <w:gridSpan w:val="4"/>
            <w:vAlign w:val="center"/>
          </w:tcPr>
          <w:p>
            <w:pPr>
              <w:widowControl/>
              <w:rPr>
                <w:rFonts w:hint="eastAsia" w:ascii="宋体" w:hAnsi="宋体" w:eastAsia="宋体" w:cs="宋体"/>
              </w:rPr>
            </w:pPr>
            <w:r>
              <w:rPr>
                <w:rFonts w:hint="eastAsia" w:ascii="宋体" w:hAnsi="宋体" w:eastAsia="宋体" w:cs="宋体"/>
                <w:szCs w:val="21"/>
              </w:rPr>
              <w:t>□是</w:t>
            </w:r>
          </w:p>
        </w:tc>
        <w:tc>
          <w:tcPr>
            <w:tcW w:w="3240" w:type="dxa"/>
            <w:gridSpan w:val="14"/>
            <w:vAlign w:val="center"/>
          </w:tcPr>
          <w:p>
            <w:pPr>
              <w:widowControl/>
              <w:rPr>
                <w:rFonts w:hint="eastAsia" w:ascii="宋体" w:hAnsi="宋体" w:eastAsia="宋体" w:cs="宋体"/>
              </w:rPr>
            </w:pPr>
            <w:r>
              <w:rPr>
                <w:rFonts w:hint="eastAsia" w:ascii="宋体" w:hAnsi="宋体" w:eastAsia="宋体" w:cs="宋体"/>
              </w:rPr>
              <w:t>装修是否改变主体结构，</w:t>
            </w:r>
          </w:p>
          <w:p>
            <w:pPr>
              <w:widowControl/>
              <w:rPr>
                <w:rFonts w:hint="eastAsia" w:ascii="宋体" w:hAnsi="宋体" w:eastAsia="宋体" w:cs="宋体"/>
                <w:szCs w:val="21"/>
              </w:rPr>
            </w:pPr>
            <w:r>
              <w:rPr>
                <w:rFonts w:hint="eastAsia" w:ascii="宋体" w:hAnsi="宋体" w:eastAsia="宋体" w:cs="宋体"/>
                <w:szCs w:val="21"/>
              </w:rPr>
              <w:t xml:space="preserve">□是  □否 </w:t>
            </w:r>
          </w:p>
        </w:tc>
        <w:tc>
          <w:tcPr>
            <w:tcW w:w="2619" w:type="dxa"/>
            <w:gridSpan w:val="6"/>
            <w:vAlign w:val="center"/>
          </w:tcPr>
          <w:p>
            <w:pPr>
              <w:widowControl/>
              <w:rPr>
                <w:rFonts w:hint="eastAsia" w:ascii="宋体" w:hAnsi="宋体" w:eastAsia="宋体" w:cs="宋体"/>
                <w:szCs w:val="21"/>
              </w:rPr>
            </w:pPr>
            <w:r>
              <w:rPr>
                <w:rFonts w:hint="eastAsia" w:ascii="宋体" w:hAnsi="宋体" w:eastAsia="宋体" w:cs="宋体"/>
                <w:szCs w:val="21"/>
              </w:rPr>
              <w:t>是否有专业设计方案，</w:t>
            </w:r>
          </w:p>
          <w:p>
            <w:pPr>
              <w:widowControl/>
              <w:rPr>
                <w:rFonts w:hint="eastAsia" w:ascii="宋体" w:hAnsi="宋体" w:eastAsia="宋体" w:cs="宋体"/>
                <w:szCs w:val="21"/>
              </w:rPr>
            </w:pPr>
            <w:r>
              <w:rPr>
                <w:rFonts w:hint="eastAsia" w:ascii="宋体" w:hAnsi="宋体" w:eastAsia="宋体" w:cs="宋体"/>
                <w:szCs w:val="21"/>
              </w:rPr>
              <w:t xml:space="preserve">□是  □否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71" w:type="dxa"/>
            <w:vMerge w:val="restart"/>
            <w:vAlign w:val="center"/>
          </w:tcPr>
          <w:p>
            <w:r>
              <w:rPr>
                <w:rFonts w:hint="eastAsia"/>
              </w:rPr>
              <w:t>地质灾害隐患情况</w:t>
            </w:r>
          </w:p>
        </w:tc>
        <w:tc>
          <w:tcPr>
            <w:tcW w:w="1315" w:type="dxa"/>
            <w:gridSpan w:val="2"/>
            <w:vMerge w:val="restart"/>
            <w:vAlign w:val="center"/>
          </w:tcPr>
          <w:p>
            <w:pPr>
              <w:rPr>
                <w:rFonts w:hint="eastAsia" w:ascii="宋体" w:hAnsi="宋体" w:eastAsia="宋体" w:cs="宋体"/>
              </w:rPr>
            </w:pPr>
            <w:r>
              <w:rPr>
                <w:rFonts w:hint="eastAsia" w:ascii="宋体" w:hAnsi="宋体" w:eastAsia="宋体" w:cs="宋体"/>
              </w:rPr>
              <w:t>是否存在地质灾害隐患初判</w:t>
            </w:r>
          </w:p>
        </w:tc>
        <w:tc>
          <w:tcPr>
            <w:tcW w:w="6623" w:type="dxa"/>
            <w:gridSpan w:val="24"/>
            <w:vAlign w:val="center"/>
          </w:tcPr>
          <w:p>
            <w:pPr>
              <w:rPr>
                <w:rFonts w:hint="eastAsia" w:ascii="宋体" w:hAnsi="宋体" w:eastAsia="宋体" w:cs="宋体"/>
              </w:rPr>
            </w:pPr>
            <w:r>
              <w:rPr>
                <w:rFonts w:hint="eastAsia" w:ascii="宋体" w:hAnsi="宋体" w:eastAsia="宋体" w:cs="宋体"/>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271" w:type="dxa"/>
            <w:vMerge w:val="continue"/>
            <w:vAlign w:val="center"/>
          </w:tcPr>
          <w:p/>
        </w:tc>
        <w:tc>
          <w:tcPr>
            <w:tcW w:w="1315" w:type="dxa"/>
            <w:gridSpan w:val="2"/>
            <w:vMerge w:val="continue"/>
            <w:vAlign w:val="center"/>
          </w:tcPr>
          <w:p>
            <w:pPr>
              <w:rPr>
                <w:rFonts w:hint="eastAsia" w:ascii="宋体" w:hAnsi="宋体" w:eastAsia="宋体" w:cs="宋体"/>
              </w:rPr>
            </w:pPr>
          </w:p>
        </w:tc>
        <w:tc>
          <w:tcPr>
            <w:tcW w:w="1025" w:type="dxa"/>
            <w:gridSpan w:val="5"/>
            <w:vAlign w:val="center"/>
          </w:tcPr>
          <w:p>
            <w:pPr>
              <w:rPr>
                <w:rFonts w:hint="eastAsia" w:ascii="宋体" w:hAnsi="宋体" w:eastAsia="宋体" w:cs="宋体"/>
              </w:rPr>
            </w:pPr>
            <w:r>
              <w:rPr>
                <w:rFonts w:hint="eastAsia" w:ascii="宋体" w:hAnsi="宋体" w:eastAsia="宋体" w:cs="宋体"/>
              </w:rPr>
              <w:t>□是</w:t>
            </w:r>
          </w:p>
        </w:tc>
        <w:tc>
          <w:tcPr>
            <w:tcW w:w="5598" w:type="dxa"/>
            <w:gridSpan w:val="19"/>
            <w:vAlign w:val="center"/>
          </w:tcPr>
          <w:p>
            <w:pPr>
              <w:rPr>
                <w:rFonts w:hint="eastAsia" w:ascii="宋体" w:hAnsi="宋体" w:eastAsia="宋体" w:cs="宋体"/>
              </w:rPr>
            </w:pPr>
            <w:r>
              <w:rPr>
                <w:rFonts w:hint="eastAsia" w:ascii="宋体" w:hAnsi="宋体" w:eastAsia="宋体" w:cs="宋体"/>
              </w:rPr>
              <w:t>隐患类型：（可多选）</w:t>
            </w:r>
          </w:p>
          <w:p>
            <w:pPr>
              <w:rPr>
                <w:rFonts w:hint="eastAsia" w:ascii="宋体" w:hAnsi="宋体" w:eastAsia="宋体" w:cs="宋体"/>
              </w:rPr>
            </w:pPr>
            <w:r>
              <w:rPr>
                <w:rFonts w:hint="eastAsia" w:ascii="宋体" w:hAnsi="宋体" w:eastAsia="宋体" w:cs="宋体"/>
              </w:rPr>
              <w:t xml:space="preserve">□切坡建房  □滑坡崩塌   □泥石流  □地下采空区  □洪涝   □地面沉降  □液化地基  □其他 </w:t>
            </w:r>
            <w:r>
              <w:rPr>
                <w:rFonts w:hint="eastAsia" w:ascii="宋体" w:hAnsi="宋体" w:eastAsia="宋体" w:cs="宋体"/>
                <w:szCs w:val="21"/>
                <w:u w:val="single"/>
              </w:rPr>
              <w:t xml:space="preserve">     </w:t>
            </w:r>
            <w:r>
              <w:rPr>
                <w:rFonts w:hint="eastAsia" w:ascii="宋体" w:hAnsi="宋体" w:eastAsia="宋体" w:cs="宋体"/>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restart"/>
            <w:vAlign w:val="center"/>
          </w:tcPr>
          <w:p>
            <w:r>
              <w:rPr>
                <w:rFonts w:hint="eastAsia"/>
              </w:rPr>
              <w:t>房屋安全情况</w:t>
            </w:r>
          </w:p>
        </w:tc>
        <w:tc>
          <w:tcPr>
            <w:tcW w:w="1315" w:type="dxa"/>
            <w:gridSpan w:val="2"/>
            <w:vAlign w:val="center"/>
          </w:tcPr>
          <w:p>
            <w:pPr>
              <w:rPr>
                <w:rFonts w:hint="eastAsia" w:ascii="宋体" w:hAnsi="宋体" w:eastAsia="宋体" w:cs="宋体"/>
              </w:rPr>
            </w:pPr>
            <w:r>
              <w:rPr>
                <w:rFonts w:hint="eastAsia" w:ascii="宋体" w:hAnsi="宋体" w:eastAsia="宋体" w:cs="宋体"/>
              </w:rPr>
              <w:t>变形损伤</w:t>
            </w:r>
          </w:p>
        </w:tc>
        <w:tc>
          <w:tcPr>
            <w:tcW w:w="1025" w:type="dxa"/>
            <w:gridSpan w:val="5"/>
            <w:vAlign w:val="center"/>
          </w:tcPr>
          <w:p>
            <w:pPr>
              <w:rPr>
                <w:rFonts w:hint="eastAsia" w:ascii="宋体" w:hAnsi="宋体" w:eastAsia="宋体" w:cs="宋体"/>
              </w:rPr>
            </w:pPr>
            <w:r>
              <w:rPr>
                <w:rFonts w:hint="eastAsia" w:ascii="宋体" w:hAnsi="宋体" w:eastAsia="宋体" w:cs="宋体"/>
              </w:rPr>
              <w:t xml:space="preserve">□有 □无 </w:t>
            </w:r>
          </w:p>
        </w:tc>
        <w:tc>
          <w:tcPr>
            <w:tcW w:w="5598" w:type="dxa"/>
            <w:gridSpan w:val="19"/>
            <w:vAlign w:val="center"/>
          </w:tcPr>
          <w:p>
            <w:pPr>
              <w:rPr>
                <w:rFonts w:hint="eastAsia" w:ascii="宋体" w:hAnsi="宋体" w:eastAsia="宋体" w:cs="宋体"/>
              </w:rPr>
            </w:pPr>
            <w:r>
              <w:rPr>
                <w:rFonts w:hint="eastAsia" w:ascii="宋体" w:hAnsi="宋体" w:eastAsia="宋体" w:cs="宋体"/>
              </w:rPr>
              <w:t>变形损伤部位：（可多选）□地基 □基础</w:t>
            </w:r>
          </w:p>
          <w:p>
            <w:pPr>
              <w:rPr>
                <w:rFonts w:hint="eastAsia" w:ascii="宋体" w:hAnsi="宋体" w:eastAsia="宋体" w:cs="宋体"/>
              </w:rPr>
            </w:pPr>
            <w:r>
              <w:rPr>
                <w:rFonts w:hint="eastAsia" w:ascii="宋体" w:hAnsi="宋体" w:eastAsia="宋体" w:cs="宋体"/>
              </w:rPr>
              <w:t xml:space="preserve">□墙 □柱 □梁 □楼板 □屋盖 □其他 </w:t>
            </w:r>
            <w:r>
              <w:rPr>
                <w:rFonts w:hint="eastAsia" w:ascii="宋体" w:hAnsi="宋体" w:eastAsia="宋体" w:cs="宋体"/>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71" w:type="dxa"/>
            <w:vMerge w:val="continue"/>
            <w:vAlign w:val="center"/>
          </w:tcPr>
          <w:p/>
        </w:tc>
        <w:tc>
          <w:tcPr>
            <w:tcW w:w="2340" w:type="dxa"/>
            <w:gridSpan w:val="7"/>
            <w:vAlign w:val="center"/>
          </w:tcPr>
          <w:p>
            <w:pPr>
              <w:rPr>
                <w:rFonts w:hint="eastAsia" w:ascii="宋体" w:hAnsi="宋体" w:eastAsia="宋体" w:cs="宋体"/>
              </w:rPr>
            </w:pPr>
            <w:r>
              <w:rPr>
                <w:rFonts w:hint="eastAsia" w:ascii="宋体" w:hAnsi="宋体" w:eastAsia="宋体" w:cs="宋体"/>
              </w:rPr>
              <w:t>安全初判</w:t>
            </w:r>
          </w:p>
        </w:tc>
        <w:tc>
          <w:tcPr>
            <w:tcW w:w="5598" w:type="dxa"/>
            <w:gridSpan w:val="19"/>
            <w:vAlign w:val="center"/>
          </w:tcPr>
          <w:p>
            <w:pPr>
              <w:rPr>
                <w:rFonts w:hint="eastAsia" w:ascii="宋体" w:hAnsi="宋体" w:eastAsia="宋体" w:cs="宋体"/>
              </w:rPr>
            </w:pPr>
            <w:r>
              <w:rPr>
                <w:rFonts w:hint="eastAsia" w:ascii="宋体" w:hAnsi="宋体" w:eastAsia="宋体" w:cs="宋体"/>
              </w:rPr>
              <w:t xml:space="preserve">□基本安全  □不安全  □需进一步安全鉴定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tc>
        <w:tc>
          <w:tcPr>
            <w:tcW w:w="1315" w:type="dxa"/>
            <w:gridSpan w:val="2"/>
            <w:vMerge w:val="restart"/>
            <w:vAlign w:val="center"/>
          </w:tcPr>
          <w:p>
            <w:pPr>
              <w:rPr>
                <w:rFonts w:hint="eastAsia" w:ascii="宋体" w:hAnsi="宋体" w:eastAsia="宋体" w:cs="宋体"/>
              </w:rPr>
            </w:pPr>
            <w:r>
              <w:rPr>
                <w:rFonts w:hint="eastAsia" w:ascii="宋体" w:hAnsi="宋体" w:eastAsia="宋体" w:cs="宋体"/>
              </w:rPr>
              <w:t>是否安全鉴定</w:t>
            </w:r>
          </w:p>
        </w:tc>
        <w:tc>
          <w:tcPr>
            <w:tcW w:w="1025" w:type="dxa"/>
            <w:gridSpan w:val="5"/>
            <w:vAlign w:val="center"/>
          </w:tcPr>
          <w:p>
            <w:pPr>
              <w:rPr>
                <w:rFonts w:hint="eastAsia" w:ascii="宋体" w:hAnsi="宋体" w:eastAsia="宋体" w:cs="宋体"/>
              </w:rPr>
            </w:pPr>
            <w:r>
              <w:rPr>
                <w:rFonts w:hint="eastAsia" w:ascii="宋体" w:hAnsi="宋体" w:eastAsia="宋体" w:cs="宋体"/>
                <w:szCs w:val="21"/>
              </w:rPr>
              <w:t xml:space="preserve">□是  □否 </w:t>
            </w:r>
          </w:p>
        </w:tc>
        <w:tc>
          <w:tcPr>
            <w:tcW w:w="1614" w:type="dxa"/>
            <w:gridSpan w:val="9"/>
            <w:vAlign w:val="center"/>
          </w:tcPr>
          <w:p>
            <w:pPr>
              <w:rPr>
                <w:rFonts w:hint="eastAsia" w:ascii="宋体" w:hAnsi="宋体" w:eastAsia="宋体" w:cs="宋体"/>
              </w:rPr>
            </w:pPr>
            <w:r>
              <w:rPr>
                <w:rFonts w:hint="eastAsia" w:ascii="宋体" w:hAnsi="宋体" w:eastAsia="宋体" w:cs="宋体"/>
              </w:rPr>
              <w:t>鉴定单位名称</w:t>
            </w:r>
          </w:p>
        </w:tc>
        <w:tc>
          <w:tcPr>
            <w:tcW w:w="913" w:type="dxa"/>
            <w:vAlign w:val="center"/>
          </w:tcPr>
          <w:p>
            <w:pPr>
              <w:rPr>
                <w:rFonts w:hint="eastAsia" w:ascii="宋体" w:hAnsi="宋体" w:eastAsia="宋体" w:cs="宋体"/>
              </w:rPr>
            </w:pPr>
          </w:p>
        </w:tc>
        <w:tc>
          <w:tcPr>
            <w:tcW w:w="1973" w:type="dxa"/>
            <w:gridSpan w:val="8"/>
            <w:vAlign w:val="center"/>
          </w:tcPr>
          <w:p>
            <w:pPr>
              <w:rPr>
                <w:rFonts w:hint="eastAsia" w:ascii="宋体" w:hAnsi="宋体" w:eastAsia="宋体" w:cs="宋体"/>
              </w:rPr>
            </w:pPr>
            <w:r>
              <w:rPr>
                <w:rFonts w:hint="eastAsia" w:ascii="宋体" w:hAnsi="宋体" w:eastAsia="宋体" w:cs="宋体"/>
              </w:rPr>
              <w:t>统一社会信用代码</w:t>
            </w:r>
          </w:p>
        </w:tc>
        <w:tc>
          <w:tcPr>
            <w:tcW w:w="1098" w:type="dxa"/>
            <w:vAlign w:val="center"/>
          </w:tcPr>
          <w:p>
            <w:pPr>
              <w:rPr>
                <w:rFonts w:hint="eastAsia"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tc>
        <w:tc>
          <w:tcPr>
            <w:tcW w:w="1315" w:type="dxa"/>
            <w:gridSpan w:val="2"/>
            <w:vMerge w:val="continue"/>
            <w:vAlign w:val="center"/>
          </w:tcPr>
          <w:p>
            <w:pPr>
              <w:rPr>
                <w:rFonts w:hint="eastAsia" w:ascii="宋体" w:hAnsi="宋体" w:eastAsia="宋体" w:cs="宋体"/>
              </w:rPr>
            </w:pPr>
          </w:p>
        </w:tc>
        <w:tc>
          <w:tcPr>
            <w:tcW w:w="1025" w:type="dxa"/>
            <w:gridSpan w:val="5"/>
            <w:vAlign w:val="center"/>
          </w:tcPr>
          <w:p>
            <w:pPr>
              <w:rPr>
                <w:rFonts w:hint="eastAsia" w:ascii="宋体" w:hAnsi="宋体" w:eastAsia="宋体" w:cs="宋体"/>
              </w:rPr>
            </w:pPr>
            <w:r>
              <w:rPr>
                <w:rFonts w:hint="eastAsia" w:ascii="宋体" w:hAnsi="宋体" w:eastAsia="宋体" w:cs="宋体"/>
              </w:rPr>
              <w:t xml:space="preserve">鉴定时间 </w:t>
            </w:r>
          </w:p>
        </w:tc>
        <w:tc>
          <w:tcPr>
            <w:tcW w:w="1358" w:type="dxa"/>
            <w:gridSpan w:val="8"/>
            <w:vAlign w:val="center"/>
          </w:tcPr>
          <w:p>
            <w:pPr>
              <w:rPr>
                <w:rFonts w:hint="eastAsia" w:ascii="宋体" w:hAnsi="宋体" w:eastAsia="宋体" w:cs="宋体"/>
              </w:rPr>
            </w:pPr>
            <w:r>
              <w:rPr>
                <w:rFonts w:hint="eastAsia" w:ascii="宋体" w:hAnsi="宋体" w:eastAsia="宋体" w:cs="宋体"/>
                <w:szCs w:val="21"/>
                <w:u w:val="single"/>
              </w:rPr>
              <w:t xml:space="preserve">    </w:t>
            </w:r>
            <w:r>
              <w:rPr>
                <w:rFonts w:hint="eastAsia" w:ascii="宋体" w:hAnsi="宋体" w:eastAsia="宋体" w:cs="宋体"/>
              </w:rPr>
              <w:t xml:space="preserve">年 </w:t>
            </w:r>
            <w:r>
              <w:rPr>
                <w:rFonts w:hint="eastAsia" w:ascii="宋体" w:hAnsi="宋体" w:eastAsia="宋体" w:cs="宋体"/>
                <w:szCs w:val="21"/>
                <w:u w:val="single"/>
              </w:rPr>
              <w:t xml:space="preserve">     </w:t>
            </w:r>
            <w:r>
              <w:rPr>
                <w:rFonts w:hint="eastAsia" w:ascii="宋体" w:hAnsi="宋体" w:eastAsia="宋体" w:cs="宋体"/>
              </w:rPr>
              <w:t xml:space="preserve">月 </w:t>
            </w:r>
            <w:r>
              <w:rPr>
                <w:rFonts w:hint="eastAsia" w:ascii="宋体" w:hAnsi="宋体" w:eastAsia="宋体" w:cs="宋体"/>
                <w:szCs w:val="21"/>
                <w:u w:val="single"/>
              </w:rPr>
              <w:t xml:space="preserve">    </w:t>
            </w:r>
            <w:r>
              <w:rPr>
                <w:rFonts w:hint="eastAsia" w:ascii="宋体" w:hAnsi="宋体" w:eastAsia="宋体" w:cs="宋体"/>
              </w:rPr>
              <w:t xml:space="preserve"> 日</w:t>
            </w:r>
          </w:p>
        </w:tc>
        <w:tc>
          <w:tcPr>
            <w:tcW w:w="1169" w:type="dxa"/>
            <w:gridSpan w:val="2"/>
            <w:vAlign w:val="center"/>
          </w:tcPr>
          <w:p>
            <w:pPr>
              <w:rPr>
                <w:rFonts w:hint="eastAsia" w:ascii="宋体" w:hAnsi="宋体" w:eastAsia="宋体" w:cs="宋体"/>
              </w:rPr>
            </w:pPr>
            <w:r>
              <w:rPr>
                <w:rFonts w:hint="eastAsia" w:ascii="宋体" w:hAnsi="宋体" w:eastAsia="宋体" w:cs="宋体"/>
              </w:rPr>
              <w:t>鉴定结论</w:t>
            </w:r>
          </w:p>
        </w:tc>
        <w:tc>
          <w:tcPr>
            <w:tcW w:w="3071" w:type="dxa"/>
            <w:gridSpan w:val="9"/>
            <w:vAlign w:val="center"/>
          </w:tcPr>
          <w:p>
            <w:pPr>
              <w:rPr>
                <w:rFonts w:hint="eastAsia" w:ascii="宋体" w:hAnsi="宋体" w:eastAsia="宋体" w:cs="宋体"/>
              </w:rPr>
            </w:pPr>
            <w:r>
              <w:rPr>
                <w:rFonts w:hint="eastAsia" w:ascii="宋体" w:hAnsi="宋体" w:eastAsia="宋体" w:cs="宋体"/>
              </w:rPr>
              <w:t>□A级 □B级 □C级 □D级  （</w:t>
            </w:r>
            <w:r>
              <w:rPr>
                <w:rFonts w:hint="eastAsia" w:ascii="宋体" w:hAnsi="宋体" w:eastAsia="宋体" w:cs="宋体"/>
                <w:szCs w:val="21"/>
              </w:rPr>
              <w:t>□安全 □不安全</w:t>
            </w:r>
            <w:r>
              <w:rPr>
                <w:rFonts w:hint="eastAsia" w:ascii="宋体" w:hAnsi="宋体" w:eastAsia="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9209" w:type="dxa"/>
            <w:gridSpan w:val="27"/>
            <w:shd w:val="clear" w:color="auto" w:fill="FBE4D5" w:themeFill="accent2" w:themeFillTint="33"/>
            <w:vAlign w:val="center"/>
          </w:tcPr>
          <w:p>
            <w:pPr>
              <w:widowControl/>
              <w:rPr>
                <w:rFonts w:ascii="宋体" w:hAnsi="宋体" w:cs="宋体"/>
                <w:szCs w:val="21"/>
              </w:rPr>
            </w:pPr>
            <w:r>
              <w:rPr>
                <w:rFonts w:hint="eastAsia" w:ascii="宋体" w:hAnsi="宋体" w:eastAsia="宋体" w:cs="宋体"/>
                <w:b/>
                <w:bCs/>
                <w:szCs w:val="21"/>
              </w:rPr>
              <w:t>第四部分：消防安全性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71" w:type="dxa"/>
            <w:vMerge w:val="restart"/>
            <w:vAlign w:val="center"/>
          </w:tcPr>
          <w:p>
            <w:pPr>
              <w:rPr>
                <w:rFonts w:hint="eastAsia" w:ascii="宋体" w:hAnsi="宋体" w:eastAsia="宋体" w:cs="宋体"/>
              </w:rPr>
            </w:pPr>
            <w:r>
              <w:rPr>
                <w:rFonts w:hint="eastAsia" w:ascii="宋体" w:hAnsi="宋体" w:eastAsia="宋体" w:cs="宋体"/>
              </w:rPr>
              <w:t>是否存在消防安全隐患</w:t>
            </w:r>
          </w:p>
        </w:tc>
        <w:tc>
          <w:tcPr>
            <w:tcW w:w="7938" w:type="dxa"/>
            <w:gridSpan w:val="26"/>
            <w:vAlign w:val="center"/>
          </w:tcPr>
          <w:p>
            <w:pPr>
              <w:rPr>
                <w:rFonts w:hint="eastAsia" w:ascii="宋体" w:hAnsi="宋体" w:eastAsia="宋体" w:cs="宋体"/>
              </w:rPr>
            </w:pPr>
            <w:r>
              <w:rPr>
                <w:rFonts w:hint="eastAsia" w:ascii="宋体" w:hAnsi="宋体" w:eastAsia="宋体" w:cs="宋体"/>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9" w:hRule="atLeast"/>
          <w:jc w:val="center"/>
        </w:trPr>
        <w:tc>
          <w:tcPr>
            <w:tcW w:w="1271" w:type="dxa"/>
            <w:vMerge w:val="continue"/>
            <w:vAlign w:val="center"/>
          </w:tcPr>
          <w:p>
            <w:pPr>
              <w:rPr>
                <w:rFonts w:hint="eastAsia" w:ascii="宋体" w:hAnsi="宋体" w:eastAsia="宋体" w:cs="宋体"/>
              </w:rPr>
            </w:pPr>
          </w:p>
        </w:tc>
        <w:tc>
          <w:tcPr>
            <w:tcW w:w="1315" w:type="dxa"/>
            <w:gridSpan w:val="2"/>
            <w:vAlign w:val="center"/>
          </w:tcPr>
          <w:p>
            <w:pPr>
              <w:rPr>
                <w:rFonts w:hint="eastAsia" w:ascii="宋体" w:hAnsi="宋体" w:eastAsia="宋体" w:cs="宋体"/>
              </w:rPr>
            </w:pPr>
            <w:r>
              <w:rPr>
                <w:rFonts w:hint="eastAsia" w:ascii="宋体" w:hAnsi="宋体" w:eastAsia="宋体" w:cs="宋体"/>
              </w:rPr>
              <w:t>□是</w:t>
            </w:r>
          </w:p>
          <w:p>
            <w:pPr>
              <w:rPr>
                <w:rFonts w:hint="eastAsia" w:ascii="宋体" w:hAnsi="宋体" w:eastAsia="宋体" w:cs="宋体"/>
              </w:rPr>
            </w:pPr>
            <w:r>
              <w:rPr>
                <w:rFonts w:hint="eastAsia" w:ascii="宋体" w:hAnsi="宋体" w:eastAsia="宋体" w:cs="宋体"/>
              </w:rPr>
              <w:t>（可多选）</w:t>
            </w:r>
          </w:p>
        </w:tc>
        <w:tc>
          <w:tcPr>
            <w:tcW w:w="6623" w:type="dxa"/>
            <w:gridSpan w:val="24"/>
            <w:vAlign w:val="center"/>
          </w:tcPr>
          <w:p>
            <w:pPr>
              <w:rPr>
                <w:rFonts w:hint="eastAsia" w:ascii="宋体" w:hAnsi="宋体" w:eastAsia="宋体" w:cs="宋体"/>
                <w:szCs w:val="21"/>
              </w:rPr>
            </w:pPr>
            <w:r>
              <w:rPr>
                <w:rFonts w:hint="eastAsia" w:ascii="宋体" w:hAnsi="宋体" w:eastAsia="宋体" w:cs="宋体"/>
              </w:rPr>
              <w:t>□</w:t>
            </w:r>
            <w:r>
              <w:rPr>
                <w:rFonts w:hint="eastAsia" w:ascii="宋体" w:hAnsi="宋体" w:eastAsia="宋体" w:cs="宋体"/>
                <w:szCs w:val="21"/>
              </w:rPr>
              <w:t>采用易燃可燃夹芯彩钢板或易燃材料搭建、装修</w:t>
            </w:r>
            <w:r>
              <w:rPr>
                <w:rFonts w:hint="eastAsia" w:ascii="宋体" w:hAnsi="宋体" w:eastAsia="宋体" w:cs="宋体"/>
              </w:rPr>
              <w:t>   □</w:t>
            </w:r>
            <w:r>
              <w:rPr>
                <w:rFonts w:hint="eastAsia" w:ascii="宋体" w:hAnsi="宋体" w:eastAsia="宋体" w:cs="宋体"/>
                <w:szCs w:val="21"/>
              </w:rPr>
              <w:t xml:space="preserve">场所防火分隔不到位  </w:t>
            </w:r>
            <w:r>
              <w:rPr>
                <w:rFonts w:hint="eastAsia" w:ascii="宋体" w:hAnsi="宋体" w:eastAsia="宋体" w:cs="宋体"/>
              </w:rPr>
              <w:t>□</w:t>
            </w:r>
            <w:r>
              <w:rPr>
                <w:rFonts w:hint="eastAsia" w:ascii="宋体" w:hAnsi="宋体" w:eastAsia="宋体" w:cs="宋体"/>
                <w:szCs w:val="21"/>
              </w:rPr>
              <w:t>疏散通道、安全出口数量不足或严重堵塞</w:t>
            </w:r>
            <w:r>
              <w:rPr>
                <w:rFonts w:hint="eastAsia" w:ascii="宋体" w:hAnsi="宋体" w:eastAsia="宋体" w:cs="宋体"/>
              </w:rPr>
              <w:t>，</w:t>
            </w:r>
            <w:r>
              <w:rPr>
                <w:rFonts w:hint="eastAsia" w:ascii="宋体" w:hAnsi="宋体" w:eastAsia="宋体" w:cs="宋体"/>
                <w:szCs w:val="21"/>
              </w:rPr>
              <w:t xml:space="preserve">外窗设置影响灭火救援、疏散逃生的障碍物  </w:t>
            </w:r>
            <w:r>
              <w:rPr>
                <w:rFonts w:hint="eastAsia" w:ascii="宋体" w:hAnsi="宋体" w:eastAsia="宋体" w:cs="宋体"/>
              </w:rPr>
              <w:t>□</w:t>
            </w:r>
            <w:r>
              <w:rPr>
                <w:rFonts w:hint="eastAsia" w:ascii="宋体" w:hAnsi="宋体" w:eastAsia="宋体" w:cs="宋体"/>
                <w:szCs w:val="21"/>
              </w:rPr>
              <w:t>违规设置易燃易爆危险品场所</w:t>
            </w:r>
            <w:r>
              <w:rPr>
                <w:rFonts w:hint="eastAsia" w:ascii="宋体" w:hAnsi="宋体" w:eastAsia="宋体" w:cs="宋体"/>
              </w:rPr>
              <w:t>或</w:t>
            </w:r>
            <w:r>
              <w:rPr>
                <w:rFonts w:hint="eastAsia" w:ascii="宋体" w:hAnsi="宋体" w:eastAsia="宋体" w:cs="宋体"/>
                <w:szCs w:val="21"/>
              </w:rPr>
              <w:t xml:space="preserve">违规存放、使用易燃易爆危险品  </w:t>
            </w:r>
            <w:r>
              <w:rPr>
                <w:rFonts w:hint="eastAsia" w:ascii="宋体" w:hAnsi="宋体" w:eastAsia="宋体" w:cs="宋体"/>
              </w:rPr>
              <w:t>□电动车违规停放、充电  □</w:t>
            </w:r>
            <w:r>
              <w:rPr>
                <w:rFonts w:hint="eastAsia" w:ascii="宋体" w:hAnsi="宋体" w:eastAsia="宋体" w:cs="宋体"/>
                <w:szCs w:val="21"/>
              </w:rPr>
              <w:t xml:space="preserve">其他不安全用火、用电、用气情形  </w:t>
            </w:r>
            <w:r>
              <w:rPr>
                <w:rFonts w:hint="eastAsia" w:ascii="宋体" w:hAnsi="宋体" w:eastAsia="宋体" w:cs="宋体"/>
              </w:rPr>
              <w:t>□</w:t>
            </w:r>
            <w:r>
              <w:rPr>
                <w:rFonts w:hint="eastAsia" w:ascii="宋体" w:hAnsi="宋体" w:eastAsia="宋体" w:cs="宋体"/>
                <w:szCs w:val="21"/>
              </w:rPr>
              <w:t xml:space="preserve">消防设施器材、消防安全标志设置、配置不符合标准或未保持完好有效  </w:t>
            </w:r>
            <w:r>
              <w:rPr>
                <w:rFonts w:hint="eastAsia" w:ascii="宋体" w:hAnsi="宋体" w:eastAsia="宋体" w:cs="宋体"/>
              </w:rPr>
              <w:t>□</w:t>
            </w:r>
            <w:r>
              <w:rPr>
                <w:rFonts w:hint="eastAsia" w:ascii="宋体" w:hAnsi="宋体" w:eastAsia="宋体" w:cs="宋体"/>
                <w:szCs w:val="21"/>
              </w:rPr>
              <w:t xml:space="preserve">连片区域无消防车通道或消防车通道被占用、堵塞  </w:t>
            </w:r>
            <w:r>
              <w:rPr>
                <w:rFonts w:hint="eastAsia" w:ascii="宋体" w:hAnsi="宋体" w:eastAsia="宋体" w:cs="宋体"/>
              </w:rPr>
              <w:t>□</w:t>
            </w:r>
            <w:r>
              <w:rPr>
                <w:rFonts w:hint="eastAsia" w:ascii="宋体" w:hAnsi="宋体" w:eastAsia="宋体" w:cs="宋体"/>
                <w:szCs w:val="21"/>
              </w:rPr>
              <w:t xml:space="preserve">无室外消防给水设施  </w:t>
            </w:r>
          </w:p>
          <w:p>
            <w:pPr>
              <w:rPr>
                <w:rFonts w:hint="eastAsia" w:ascii="宋体" w:hAnsi="宋体" w:eastAsia="宋体" w:cs="宋体"/>
                <w:u w:val="single"/>
              </w:rPr>
            </w:pPr>
            <w:r>
              <w:rPr>
                <w:rFonts w:hint="eastAsia" w:ascii="宋体" w:hAnsi="宋体" w:eastAsia="宋体" w:cs="宋体"/>
              </w:rPr>
              <w:t>□其他（具体情形）</w:t>
            </w:r>
            <w:r>
              <w:rPr>
                <w:rFonts w:hint="eastAsia" w:ascii="宋体" w:hAnsi="宋体" w:eastAsia="宋体" w:cs="宋体"/>
                <w:u w:val="single"/>
              </w:rPr>
              <w:t xml:space="preserve">          </w:t>
            </w:r>
            <w:r>
              <w:rPr>
                <w:rFonts w:hint="eastAsia" w:ascii="宋体" w:hAnsi="宋体" w:eastAsia="宋体" w:cs="宋体"/>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9209" w:type="dxa"/>
            <w:gridSpan w:val="27"/>
            <w:shd w:val="clear" w:color="auto" w:fill="FBE4D5" w:themeFill="accent2" w:themeFillTint="33"/>
            <w:vAlign w:val="center"/>
          </w:tcPr>
          <w:p>
            <w:pPr>
              <w:rPr>
                <w:rFonts w:ascii="宋体" w:hAnsi="宋体" w:cs="宋体"/>
              </w:rPr>
            </w:pPr>
            <w:r>
              <w:rPr>
                <w:rFonts w:hint="eastAsia" w:ascii="宋体" w:hAnsi="宋体" w:eastAsia="宋体" w:cs="宋体"/>
                <w:b/>
                <w:bCs/>
                <w:szCs w:val="21"/>
              </w:rPr>
              <w:t>第五部分：经营安全性（如在房屋用途中勾选自住的，则不需填写该部分内容）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restart"/>
            <w:vAlign w:val="center"/>
          </w:tcPr>
          <w:p>
            <w:pPr>
              <w:rPr>
                <w:rFonts w:hint="eastAsia" w:ascii="宋体" w:hAnsi="宋体" w:eastAsia="宋体" w:cs="宋体"/>
              </w:rPr>
            </w:pPr>
            <w:r>
              <w:rPr>
                <w:rFonts w:hint="eastAsia" w:ascii="宋体" w:hAnsi="宋体" w:eastAsia="宋体" w:cs="宋体"/>
                <w:szCs w:val="21"/>
              </w:rPr>
              <w:t>经营安全性</w:t>
            </w:r>
          </w:p>
        </w:tc>
        <w:tc>
          <w:tcPr>
            <w:tcW w:w="1315" w:type="dxa"/>
            <w:gridSpan w:val="2"/>
            <w:vAlign w:val="center"/>
          </w:tcPr>
          <w:p>
            <w:pPr>
              <w:rPr>
                <w:rFonts w:hint="eastAsia" w:ascii="宋体" w:hAnsi="宋体" w:eastAsia="宋体" w:cs="宋体"/>
              </w:rPr>
            </w:pPr>
            <w:r>
              <w:rPr>
                <w:rFonts w:hint="eastAsia" w:ascii="宋体" w:hAnsi="宋体" w:eastAsia="宋体" w:cs="宋体"/>
                <w:szCs w:val="21"/>
              </w:rPr>
              <w:t>是否取得市场主体登记</w:t>
            </w:r>
          </w:p>
        </w:tc>
        <w:tc>
          <w:tcPr>
            <w:tcW w:w="6623" w:type="dxa"/>
            <w:gridSpan w:val="24"/>
            <w:vAlign w:val="center"/>
          </w:tcPr>
          <w:p>
            <w:pPr>
              <w:rPr>
                <w:rFonts w:hint="eastAsia" w:ascii="宋体" w:hAnsi="宋体" w:eastAsia="宋体" w:cs="宋体"/>
              </w:rPr>
            </w:pPr>
            <w:r>
              <w:rPr>
                <w:rFonts w:hint="eastAsia" w:ascii="宋体" w:hAnsi="宋体" w:eastAsia="宋体" w:cs="宋体"/>
                <w:szCs w:val="21"/>
              </w:rPr>
              <w:t>□否  □是，工商登记（</w:t>
            </w:r>
            <w:r>
              <w:rPr>
                <w:rFonts w:hint="eastAsia" w:ascii="宋体" w:hAnsi="宋体" w:eastAsia="宋体" w:cs="宋体"/>
              </w:rPr>
              <w:t>统一社会信用代码</w:t>
            </w:r>
            <w:r>
              <w:rPr>
                <w:rFonts w:hint="eastAsia" w:ascii="宋体" w:hAnsi="宋体" w:eastAsia="宋体" w:cs="宋体"/>
                <w:szCs w:val="21"/>
              </w:rPr>
              <w:t>：</w:t>
            </w:r>
            <w:r>
              <w:rPr>
                <w:rFonts w:hint="eastAsia" w:ascii="宋体" w:hAnsi="宋体" w:eastAsia="宋体" w:cs="宋体"/>
                <w:szCs w:val="21"/>
                <w:u w:val="single"/>
              </w:rPr>
              <w:t xml:space="preserve">               </w:t>
            </w:r>
            <w:r>
              <w:rPr>
                <w:rFonts w:hint="eastAsia" w:ascii="宋体" w:hAnsi="宋体" w:eastAsia="宋体" w:cs="宋体"/>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pStyle w:val="2"/>
              <w:ind w:firstLine="0"/>
              <w:rPr>
                <w:rFonts w:hint="eastAsia" w:ascii="宋体" w:hAnsi="宋体" w:eastAsia="宋体" w:cs="宋体"/>
              </w:rPr>
            </w:pPr>
          </w:p>
        </w:tc>
        <w:tc>
          <w:tcPr>
            <w:tcW w:w="1315" w:type="dxa"/>
            <w:gridSpan w:val="2"/>
            <w:vAlign w:val="center"/>
          </w:tcPr>
          <w:p>
            <w:pPr>
              <w:rPr>
                <w:rFonts w:hint="eastAsia" w:ascii="宋体" w:hAnsi="宋体" w:eastAsia="宋体" w:cs="宋体"/>
              </w:rPr>
            </w:pPr>
            <w:r>
              <w:rPr>
                <w:rFonts w:hint="eastAsia" w:ascii="宋体" w:hAnsi="宋体" w:eastAsia="宋体" w:cs="宋体"/>
                <w:szCs w:val="21"/>
              </w:rPr>
              <w:t>是否取得经营许可登记</w:t>
            </w:r>
          </w:p>
        </w:tc>
        <w:tc>
          <w:tcPr>
            <w:tcW w:w="6623" w:type="dxa"/>
            <w:gridSpan w:val="24"/>
            <w:vAlign w:val="center"/>
          </w:tcPr>
          <w:p>
            <w:pPr>
              <w:rPr>
                <w:rFonts w:hint="eastAsia" w:ascii="宋体" w:hAnsi="宋体" w:eastAsia="宋体" w:cs="宋体"/>
              </w:rPr>
            </w:pPr>
            <w:r>
              <w:rPr>
                <w:rFonts w:hint="eastAsia" w:ascii="宋体" w:hAnsi="宋体" w:eastAsia="宋体" w:cs="宋体"/>
                <w:szCs w:val="21"/>
              </w:rPr>
              <w:t>□否  □是，经营许可证（经营许可行业：</w:t>
            </w:r>
            <w:r>
              <w:rPr>
                <w:rFonts w:hint="eastAsia" w:ascii="宋体" w:hAnsi="宋体" w:eastAsia="宋体" w:cs="宋体"/>
                <w:szCs w:val="21"/>
                <w:u w:val="single"/>
              </w:rPr>
              <w:t xml:space="preserve">              </w:t>
            </w:r>
            <w:r>
              <w:rPr>
                <w:rFonts w:hint="eastAsia" w:ascii="宋体" w:hAnsi="宋体" w:eastAsia="宋体" w:cs="宋体"/>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rPr>
                <w:rFonts w:hint="eastAsia" w:ascii="宋体" w:hAnsi="宋体" w:eastAsia="宋体" w:cs="宋体"/>
              </w:rPr>
            </w:pPr>
          </w:p>
        </w:tc>
        <w:tc>
          <w:tcPr>
            <w:tcW w:w="1315" w:type="dxa"/>
            <w:gridSpan w:val="2"/>
            <w:vAlign w:val="center"/>
          </w:tcPr>
          <w:p>
            <w:pPr>
              <w:rPr>
                <w:rFonts w:hint="eastAsia" w:ascii="宋体" w:hAnsi="宋体" w:eastAsia="宋体" w:cs="宋体"/>
              </w:rPr>
            </w:pPr>
            <w:r>
              <w:rPr>
                <w:rFonts w:hint="eastAsia" w:ascii="宋体" w:hAnsi="宋体" w:eastAsia="宋体" w:cs="宋体"/>
                <w:szCs w:val="21"/>
              </w:rPr>
              <w:t xml:space="preserve">是否超范围经营 </w:t>
            </w:r>
          </w:p>
        </w:tc>
        <w:tc>
          <w:tcPr>
            <w:tcW w:w="6623" w:type="dxa"/>
            <w:gridSpan w:val="24"/>
            <w:vAlign w:val="center"/>
          </w:tcPr>
          <w:p>
            <w:pPr>
              <w:rPr>
                <w:rFonts w:hint="eastAsia" w:ascii="宋体" w:hAnsi="宋体" w:eastAsia="宋体" w:cs="宋体"/>
              </w:rPr>
            </w:pPr>
            <w:r>
              <w:rPr>
                <w:rFonts w:hint="eastAsia" w:ascii="宋体" w:hAnsi="宋体" w:eastAsia="宋体" w:cs="宋体"/>
                <w:szCs w:val="21"/>
              </w:rPr>
              <w:t xml:space="preserve">□是  </w:t>
            </w:r>
            <w:r>
              <w:rPr>
                <w:rFonts w:hint="eastAsia" w:ascii="宋体" w:hAnsi="宋体" w:eastAsia="宋体" w:cs="宋体"/>
                <w:szCs w:val="21"/>
              </w:rPr>
              <w:sym w:font="Wingdings 2" w:char="0052"/>
            </w:r>
            <w:r>
              <w:rPr>
                <w:rFonts w:hint="eastAsia" w:ascii="宋体" w:hAnsi="宋体" w:eastAsia="宋体" w:cs="宋体"/>
                <w:szCs w:val="21"/>
              </w:rPr>
              <w:t xml:space="preserve">否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1" w:type="dxa"/>
            <w:vMerge w:val="continue"/>
            <w:vAlign w:val="center"/>
          </w:tcPr>
          <w:p>
            <w:pPr>
              <w:rPr>
                <w:rFonts w:hint="eastAsia" w:ascii="宋体" w:hAnsi="宋体" w:eastAsia="宋体" w:cs="宋体"/>
              </w:rPr>
            </w:pPr>
          </w:p>
        </w:tc>
        <w:tc>
          <w:tcPr>
            <w:tcW w:w="1315" w:type="dxa"/>
            <w:gridSpan w:val="2"/>
            <w:vMerge w:val="restart"/>
            <w:vAlign w:val="center"/>
          </w:tcPr>
          <w:p>
            <w:pPr>
              <w:rPr>
                <w:rFonts w:hint="eastAsia" w:ascii="宋体" w:hAnsi="宋体" w:eastAsia="宋体" w:cs="宋体"/>
              </w:rPr>
            </w:pPr>
            <w:r>
              <w:rPr>
                <w:rFonts w:hint="eastAsia" w:ascii="宋体" w:hAnsi="宋体" w:eastAsia="宋体" w:cs="宋体"/>
                <w:szCs w:val="21"/>
              </w:rPr>
              <w:t>场所安全</w:t>
            </w:r>
          </w:p>
        </w:tc>
        <w:tc>
          <w:tcPr>
            <w:tcW w:w="6623" w:type="dxa"/>
            <w:gridSpan w:val="24"/>
            <w:vAlign w:val="center"/>
          </w:tcPr>
          <w:p>
            <w:pPr>
              <w:widowControl/>
              <w:rPr>
                <w:rFonts w:hint="eastAsia" w:ascii="宋体" w:hAnsi="宋体" w:eastAsia="宋体" w:cs="宋体"/>
              </w:rPr>
            </w:pPr>
            <w:r>
              <w:rPr>
                <w:rFonts w:hint="eastAsia" w:ascii="宋体" w:hAnsi="宋体" w:eastAsia="宋体" w:cs="宋体"/>
              </w:rPr>
              <w:t>是否出具房屋安全鉴定报告：□是 □否</w:t>
            </w:r>
          </w:p>
          <w:p>
            <w:pPr>
              <w:rPr>
                <w:rFonts w:hint="eastAsia" w:ascii="宋体" w:hAnsi="宋体" w:eastAsia="宋体" w:cs="宋体"/>
              </w:rPr>
            </w:pPr>
            <w:r>
              <w:rPr>
                <w:rFonts w:hint="eastAsia" w:ascii="宋体" w:hAnsi="宋体" w:eastAsia="宋体" w:cs="宋体"/>
              </w:rPr>
              <w:t>鉴定单位名称：</w:t>
            </w:r>
            <w:r>
              <w:rPr>
                <w:rFonts w:hint="eastAsia" w:ascii="宋体" w:hAnsi="宋体" w:eastAsia="宋体" w:cs="宋体"/>
                <w:u w:val="single"/>
              </w:rPr>
              <w:t xml:space="preserve">          </w:t>
            </w:r>
            <w:r>
              <w:rPr>
                <w:rFonts w:hint="eastAsia" w:ascii="宋体" w:hAnsi="宋体" w:eastAsia="宋体" w:cs="宋体"/>
              </w:rPr>
              <w:t xml:space="preserve">  统一社会信用代码：</w:t>
            </w:r>
            <w:r>
              <w:rPr>
                <w:rFonts w:hint="eastAsia" w:ascii="宋体" w:hAnsi="宋体" w:eastAsia="宋体" w:cs="宋体"/>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71" w:type="dxa"/>
            <w:vMerge w:val="continue"/>
            <w:vAlign w:val="center"/>
          </w:tcPr>
          <w:p>
            <w:pPr>
              <w:rPr>
                <w:rFonts w:hint="eastAsia" w:ascii="宋体" w:hAnsi="宋体" w:eastAsia="宋体" w:cs="宋体"/>
              </w:rPr>
            </w:pPr>
          </w:p>
        </w:tc>
        <w:tc>
          <w:tcPr>
            <w:tcW w:w="1315" w:type="dxa"/>
            <w:gridSpan w:val="2"/>
            <w:vMerge w:val="continue"/>
            <w:vAlign w:val="center"/>
          </w:tcPr>
          <w:p>
            <w:pPr>
              <w:rPr>
                <w:rFonts w:hint="eastAsia" w:ascii="宋体" w:hAnsi="宋体" w:eastAsia="宋体" w:cs="宋体"/>
              </w:rPr>
            </w:pPr>
          </w:p>
        </w:tc>
        <w:tc>
          <w:tcPr>
            <w:tcW w:w="6623" w:type="dxa"/>
            <w:gridSpan w:val="24"/>
            <w:vAlign w:val="center"/>
          </w:tcPr>
          <w:p>
            <w:pPr>
              <w:rPr>
                <w:rFonts w:hint="eastAsia" w:ascii="宋体" w:hAnsi="宋体" w:eastAsia="宋体" w:cs="宋体"/>
              </w:rPr>
            </w:pPr>
            <w:r>
              <w:rPr>
                <w:rFonts w:hint="eastAsia" w:ascii="宋体" w:hAnsi="宋体" w:eastAsia="宋体" w:cs="宋体"/>
                <w:szCs w:val="21"/>
              </w:rPr>
              <w:t>是否出具消防验收或备案抽查手续：□是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9209" w:type="dxa"/>
            <w:gridSpan w:val="27"/>
            <w:shd w:val="clear" w:color="auto" w:fill="FBE5D6" w:themeFill="accent2" w:themeFillTint="32"/>
            <w:vAlign w:val="center"/>
          </w:tcPr>
          <w:p>
            <w:pPr>
              <w:widowControl/>
              <w:rPr>
                <w:rFonts w:hint="eastAsia" w:ascii="宋体" w:hAnsi="宋体" w:eastAsia="宋体" w:cs="宋体"/>
                <w:szCs w:val="21"/>
              </w:rPr>
            </w:pPr>
            <w:r>
              <w:rPr>
                <w:rFonts w:hint="eastAsia" w:ascii="宋体" w:hAnsi="宋体" w:eastAsia="宋体" w:cs="宋体"/>
                <w:b/>
                <w:bCs/>
                <w:szCs w:val="21"/>
              </w:rPr>
              <w:t>第六部分：排查意见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9209" w:type="dxa"/>
            <w:gridSpan w:val="27"/>
            <w:vAlign w:val="center"/>
          </w:tcPr>
          <w:p>
            <w:pPr>
              <w:widowControl/>
              <w:rPr>
                <w:rFonts w:hint="eastAsia" w:ascii="宋体" w:hAnsi="宋体" w:eastAsia="宋体" w:cs="宋体"/>
                <w:szCs w:val="21"/>
              </w:rPr>
            </w:pPr>
            <w:r>
              <w:rPr>
                <w:rFonts w:hint="eastAsia" w:ascii="宋体" w:hAnsi="宋体" w:eastAsia="宋体" w:cs="宋体"/>
                <w:szCs w:val="21"/>
              </w:rPr>
              <w:t>□保留   □整改  □停止使用  □封闭现场  □拆除   □其他</w:t>
            </w:r>
            <w:r>
              <w:rPr>
                <w:rFonts w:hint="eastAsia" w:ascii="宋体" w:hAnsi="宋体" w:eastAsia="宋体" w:cs="宋体"/>
                <w:szCs w:val="21"/>
                <w:u w:val="single"/>
              </w:rPr>
              <w:t xml:space="preserve">     </w:t>
            </w:r>
            <w:r>
              <w:rPr>
                <w:rFonts w:hint="eastAsia" w:ascii="宋体" w:hAnsi="宋体" w:eastAsia="宋体" w:cs="宋体"/>
                <w:szCs w:val="21"/>
              </w:rPr>
              <w:t xml:space="preserve">     </w:t>
            </w:r>
          </w:p>
        </w:tc>
      </w:tr>
    </w:tbl>
    <w:p>
      <w:pPr>
        <w:adjustRightInd w:val="0"/>
        <w:snapToGrid w:val="0"/>
        <w:rPr>
          <w:rFonts w:hint="eastAsia" w:ascii="宋体" w:hAnsi="宋体" w:eastAsia="宋体" w:cs="宋体"/>
          <w:szCs w:val="21"/>
        </w:rPr>
      </w:pPr>
      <w:r>
        <w:rPr>
          <w:rFonts w:hint="eastAsia" w:ascii="宋体" w:hAnsi="宋体" w:eastAsia="宋体" w:cs="宋体"/>
          <w:szCs w:val="21"/>
        </w:rPr>
        <w:t>填报人（至少2人签字）：             产权人（签字）：         技术专家（签字）：</w:t>
      </w:r>
    </w:p>
    <w:p>
      <w:pPr>
        <w:pStyle w:val="2"/>
        <w:ind w:firstLine="0"/>
        <w:rPr>
          <w:rFonts w:hint="eastAsia" w:ascii="宋体" w:hAnsi="宋体" w:eastAsia="宋体" w:cs="宋体"/>
          <w:sz w:val="21"/>
          <w:szCs w:val="21"/>
        </w:rPr>
      </w:pPr>
      <w:r>
        <w:rPr>
          <w:rFonts w:hint="eastAsia" w:ascii="宋体" w:hAnsi="宋体" w:eastAsia="宋体" w:cs="宋体"/>
          <w:sz w:val="21"/>
          <w:szCs w:val="21"/>
        </w:rPr>
        <w:t>村（居）主要负责人（签字）：                      调查时间：</w:t>
      </w:r>
    </w:p>
    <w:p>
      <w:pPr>
        <w:spacing w:line="360" w:lineRule="auto"/>
        <w:rPr>
          <w:rFonts w:ascii="Times New Roman" w:hAnsi="Times New Roman" w:eastAsia="仿宋_GB2312" w:cs="Times New Roman"/>
          <w:sz w:val="32"/>
          <w:szCs w:val="32"/>
        </w:rPr>
      </w:pPr>
    </w:p>
    <w:p>
      <w:pPr>
        <w:pStyle w:val="2"/>
        <w:rPr>
          <w:rFonts w:ascii="Times New Roman" w:hAnsi="Times New Roman" w:cs="Times New Roman"/>
        </w:rPr>
      </w:pPr>
      <w:r>
        <w:rPr>
          <w:rFonts w:hint="eastAsia" w:ascii="Times New Roman" w:hAnsi="Times New Roman" w:cs="Times New Roman"/>
        </w:rPr>
        <w:t>本次安全专项整治排查工作覆盖全省自建房（泛指拥有自有土地的单位和个人，自己组织并通过雇佣他人施工，而建造的房屋和建筑。）重点排查城乡结合部、城中村、安置区、学校医院周边、工业园区等区域，优先排查3层及以上、人员密集、违规改扩建等容易造成重大安全事故的经营性自建房风险隐患。</w:t>
      </w:r>
    </w:p>
    <w:p>
      <w:pPr>
        <w:spacing w:line="360" w:lineRule="auto"/>
        <w:ind w:firstLine="640" w:firstLineChars="200"/>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为更好开展自建房安全专项整治排查信息采集工作，针对《信息采集表》数据进行选项解释，确保信息采集有效性。</w:t>
      </w:r>
    </w:p>
    <w:p>
      <w:pPr>
        <w:pStyle w:val="2"/>
      </w:pPr>
    </w:p>
    <w:p>
      <w:pPr>
        <w:widowControl/>
        <w:rPr>
          <w:rFonts w:ascii="宋体" w:hAnsi="宋体" w:eastAsia="宋体" w:cs="宋体"/>
          <w:szCs w:val="21"/>
        </w:rPr>
      </w:pPr>
    </w:p>
    <w:p>
      <w:pPr>
        <w:tabs>
          <w:tab w:val="left" w:pos="1499"/>
        </w:tabs>
        <w:autoSpaceDE w:val="0"/>
        <w:autoSpaceDN w:val="0"/>
        <w:spacing w:before="251"/>
        <w:ind w:left="364"/>
        <w:jc w:val="center"/>
        <w:rPr>
          <w:rFonts w:ascii="宋体" w:hAnsi="宋体" w:eastAsia="宋体"/>
          <w:b/>
          <w:bCs/>
          <w:sz w:val="24"/>
          <w:szCs w:val="24"/>
        </w:rPr>
      </w:pPr>
      <w:r>
        <w:rPr>
          <w:rFonts w:hint="eastAsia" w:ascii="宋体" w:hAnsi="宋体" w:eastAsia="宋体"/>
          <w:b/>
          <w:bCs/>
          <w:sz w:val="24"/>
          <w:szCs w:val="24"/>
        </w:rPr>
        <w:t>表</w:t>
      </w:r>
      <w:r>
        <w:rPr>
          <w:rFonts w:ascii="宋体" w:hAnsi="宋体" w:eastAsia="宋体"/>
          <w:b/>
          <w:bCs/>
          <w:sz w:val="24"/>
          <w:szCs w:val="24"/>
        </w:rPr>
        <w:t>2</w:t>
      </w:r>
      <w:r>
        <w:rPr>
          <w:rFonts w:hint="eastAsia" w:ascii="宋体" w:hAnsi="宋体" w:eastAsia="宋体"/>
          <w:b/>
          <w:bCs/>
          <w:sz w:val="24"/>
          <w:szCs w:val="24"/>
        </w:rPr>
        <w:t>：《信息采集表》数据选项解释</w:t>
      </w:r>
    </w:p>
    <w:tbl>
      <w:tblPr>
        <w:tblStyle w:val="14"/>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976"/>
        <w:gridCol w:w="1000"/>
        <w:gridCol w:w="1189"/>
        <w:gridCol w:w="4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5" w:type="dxa"/>
            <w:gridSpan w:val="5"/>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 w:val="28"/>
                <w:szCs w:val="28"/>
              </w:rPr>
              <w:t>第一部分：基本情况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FBE5D6" w:themeFill="accent2" w:themeFillTint="32"/>
            <w:vAlign w:val="center"/>
          </w:tcPr>
          <w:p>
            <w:pPr>
              <w:widowControl/>
              <w:jc w:val="center"/>
              <w:rPr>
                <w:rFonts w:ascii="宋体" w:hAnsi="宋体" w:eastAsia="宋体" w:cs="宋体"/>
                <w:b/>
                <w:bCs/>
              </w:rPr>
            </w:pPr>
            <w:r>
              <w:rPr>
                <w:rFonts w:hint="eastAsia" w:ascii="宋体" w:hAnsi="宋体" w:eastAsia="宋体" w:cs="宋体"/>
                <w:b/>
                <w:bCs/>
                <w:szCs w:val="21"/>
              </w:rPr>
              <w:t>分解内容</w:t>
            </w:r>
          </w:p>
        </w:tc>
        <w:tc>
          <w:tcPr>
            <w:tcW w:w="3165" w:type="dxa"/>
            <w:gridSpan w:val="3"/>
            <w:shd w:val="clear" w:color="auto" w:fill="FBE5D6" w:themeFill="accent2" w:themeFillTint="32"/>
            <w:vAlign w:val="center"/>
          </w:tcPr>
          <w:p>
            <w:pPr>
              <w:widowControl/>
              <w:jc w:val="center"/>
              <w:rPr>
                <w:rFonts w:ascii="宋体" w:hAnsi="宋体" w:eastAsia="宋体" w:cs="宋体"/>
                <w:b/>
                <w:bCs/>
              </w:rPr>
            </w:pPr>
            <w:r>
              <w:rPr>
                <w:rFonts w:hint="eastAsia" w:ascii="宋体" w:hAnsi="宋体" w:eastAsia="宋体" w:cs="宋体"/>
                <w:b/>
                <w:bCs/>
              </w:rPr>
              <w:t>选项</w:t>
            </w:r>
          </w:p>
        </w:tc>
        <w:tc>
          <w:tcPr>
            <w:tcW w:w="4200" w:type="dxa"/>
            <w:shd w:val="clear" w:color="auto" w:fill="FBE5D6" w:themeFill="accent2" w:themeFillTint="32"/>
            <w:vAlign w:val="center"/>
          </w:tcPr>
          <w:p>
            <w:pPr>
              <w:widowControl/>
              <w:jc w:val="center"/>
              <w:rPr>
                <w:rFonts w:ascii="宋体" w:hAnsi="宋体" w:eastAsia="宋体" w:cs="宋体"/>
                <w:b/>
                <w:bCs/>
              </w:rPr>
            </w:pPr>
            <w:r>
              <w:rPr>
                <w:rFonts w:hint="eastAsia" w:ascii="宋体" w:hAnsi="宋体" w:eastAsia="宋体" w:cs="宋体"/>
                <w:b/>
                <w:bCs/>
                <w:szCs w:val="21"/>
              </w:rPr>
              <w:t>选项解释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rPr>
            </w:pPr>
            <w:r>
              <w:rPr>
                <w:rFonts w:hint="eastAsia" w:ascii="宋体" w:hAnsi="宋体" w:eastAsia="宋体" w:cs="宋体"/>
                <w:b/>
                <w:bCs/>
                <w:szCs w:val="21"/>
              </w:rPr>
              <w:t>1.产权人/使用人</w:t>
            </w:r>
          </w:p>
        </w:tc>
        <w:tc>
          <w:tcPr>
            <w:tcW w:w="3165" w:type="dxa"/>
            <w:gridSpan w:val="3"/>
            <w:vMerge w:val="restart"/>
            <w:vAlign w:val="center"/>
          </w:tcPr>
          <w:p>
            <w:pPr>
              <w:rPr>
                <w:rFonts w:ascii="宋体" w:hAnsi="宋体" w:eastAsia="宋体" w:cs="宋体"/>
                <w:szCs w:val="21"/>
              </w:rPr>
            </w:pPr>
            <w:r>
              <w:rPr>
                <w:rFonts w:hint="eastAsia" w:ascii="宋体" w:hAnsi="宋体" w:eastAsia="宋体" w:cs="宋体"/>
                <w:szCs w:val="21"/>
              </w:rPr>
              <w:t>产权人</w:t>
            </w:r>
          </w:p>
          <w:p>
            <w:pPr>
              <w:rPr>
                <w:rFonts w:ascii="宋体" w:hAnsi="宋体" w:eastAsia="宋体" w:cs="宋体"/>
              </w:rPr>
            </w:pPr>
            <w:r>
              <w:rPr>
                <w:rFonts w:hint="eastAsia" w:ascii="宋体" w:hAnsi="宋体" w:eastAsia="宋体" w:cs="宋体"/>
                <w:szCs w:val="21"/>
              </w:rPr>
              <w:t>使用人</w:t>
            </w:r>
          </w:p>
        </w:tc>
        <w:tc>
          <w:tcPr>
            <w:tcW w:w="4200" w:type="dxa"/>
            <w:vAlign w:val="center"/>
          </w:tcPr>
          <w:p>
            <w:pPr>
              <w:widowControl/>
              <w:rPr>
                <w:rFonts w:ascii="宋体" w:hAnsi="宋体" w:eastAsia="宋体" w:cs="宋体"/>
              </w:rPr>
            </w:pPr>
            <w:r>
              <w:rPr>
                <w:rFonts w:hint="eastAsia" w:ascii="宋体" w:hAnsi="宋体" w:eastAsia="宋体" w:cs="宋体"/>
                <w:szCs w:val="21"/>
              </w:rPr>
              <w:t>产权人指房屋产权所有人。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0" w:type="dxa"/>
            <w:vMerge w:val="continue"/>
            <w:vAlign w:val="center"/>
          </w:tcPr>
          <w:p>
            <w:pPr>
              <w:widowControl/>
              <w:jc w:val="center"/>
              <w:rPr>
                <w:rFonts w:ascii="宋体" w:hAnsi="宋体" w:eastAsia="宋体" w:cs="宋体"/>
                <w:b/>
                <w:bCs/>
              </w:rPr>
            </w:pPr>
          </w:p>
        </w:tc>
        <w:tc>
          <w:tcPr>
            <w:tcW w:w="3165" w:type="dxa"/>
            <w:gridSpan w:val="3"/>
            <w:vMerge w:val="continue"/>
            <w:vAlign w:val="center"/>
          </w:tcPr>
          <w:p>
            <w:pPr>
              <w:rPr>
                <w:rFonts w:ascii="宋体" w:hAnsi="宋体" w:eastAsia="宋体" w:cs="宋体"/>
              </w:rPr>
            </w:pPr>
          </w:p>
        </w:tc>
        <w:tc>
          <w:tcPr>
            <w:tcW w:w="4200" w:type="dxa"/>
            <w:vAlign w:val="center"/>
          </w:tcPr>
          <w:p>
            <w:pPr>
              <w:widowControl/>
              <w:rPr>
                <w:rFonts w:ascii="宋体" w:hAnsi="宋体" w:eastAsia="宋体" w:cs="宋体"/>
              </w:rPr>
            </w:pPr>
            <w:r>
              <w:rPr>
                <w:rFonts w:hint="eastAsia" w:ascii="宋体" w:hAnsi="宋体" w:eastAsia="宋体" w:cs="宋体"/>
                <w:szCs w:val="21"/>
              </w:rPr>
              <w:t>使用人指实际占用房屋的单位和个人。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restart"/>
            <w:vAlign w:val="center"/>
          </w:tcPr>
          <w:p>
            <w:pPr>
              <w:widowControl/>
              <w:rPr>
                <w:rFonts w:ascii="宋体" w:hAnsi="宋体" w:eastAsia="宋体" w:cs="宋体"/>
              </w:rPr>
            </w:pPr>
            <w:r>
              <w:rPr>
                <w:rFonts w:hint="eastAsia" w:ascii="宋体" w:hAnsi="宋体" w:eastAsia="宋体" w:cs="宋体"/>
                <w:szCs w:val="21"/>
              </w:rPr>
              <w:t>产权人/使用人</w:t>
            </w:r>
          </w:p>
        </w:tc>
        <w:tc>
          <w:tcPr>
            <w:tcW w:w="2189" w:type="dxa"/>
            <w:gridSpan w:val="2"/>
            <w:vAlign w:val="center"/>
          </w:tcPr>
          <w:p>
            <w:pPr>
              <w:widowControl/>
              <w:rPr>
                <w:rFonts w:ascii="宋体" w:hAnsi="宋体" w:eastAsia="宋体" w:cs="宋体"/>
              </w:rPr>
            </w:pPr>
            <w:r>
              <w:rPr>
                <w:rFonts w:hint="eastAsia" w:ascii="宋体" w:hAnsi="宋体" w:eastAsia="宋体" w:cs="宋体"/>
                <w:szCs w:val="21"/>
              </w:rPr>
              <w:t>姓名</w:t>
            </w:r>
          </w:p>
        </w:tc>
        <w:tc>
          <w:tcPr>
            <w:tcW w:w="4200" w:type="dxa"/>
            <w:vAlign w:val="center"/>
          </w:tcPr>
          <w:p>
            <w:pPr>
              <w:widowControl/>
              <w:rPr>
                <w:rFonts w:ascii="宋体" w:hAnsi="宋体" w:eastAsia="宋体" w:cs="宋体"/>
              </w:rPr>
            </w:pPr>
            <w:r>
              <w:rPr>
                <w:rFonts w:hint="eastAsia" w:ascii="宋体" w:hAnsi="宋体" w:eastAsia="宋体" w:cs="宋体"/>
                <w:szCs w:val="21"/>
              </w:rPr>
              <w:t>居民身份证上的姓名。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rPr>
            </w:pPr>
            <w:r>
              <w:rPr>
                <w:rFonts w:hint="eastAsia" w:ascii="宋体" w:hAnsi="宋体" w:eastAsia="宋体" w:cs="宋体"/>
                <w:szCs w:val="21"/>
              </w:rPr>
              <w:t>身份证号</w:t>
            </w:r>
          </w:p>
        </w:tc>
        <w:tc>
          <w:tcPr>
            <w:tcW w:w="4200" w:type="dxa"/>
            <w:vAlign w:val="center"/>
          </w:tcPr>
          <w:p>
            <w:pPr>
              <w:widowControl/>
              <w:rPr>
                <w:rFonts w:ascii="宋体" w:hAnsi="宋体" w:eastAsia="宋体" w:cs="宋体"/>
              </w:rPr>
            </w:pPr>
            <w:r>
              <w:rPr>
                <w:rFonts w:hint="eastAsia" w:ascii="宋体" w:hAnsi="宋体" w:eastAsia="宋体" w:cs="宋体"/>
                <w:szCs w:val="21"/>
              </w:rPr>
              <w:t>居民身份证上的身份证号。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rPr>
            </w:pPr>
            <w:r>
              <w:rPr>
                <w:rFonts w:hint="eastAsia" w:ascii="宋体" w:hAnsi="宋体" w:eastAsia="宋体" w:cs="宋体"/>
                <w:szCs w:val="21"/>
              </w:rPr>
              <w:t>房屋内（流动）常住人口</w:t>
            </w:r>
          </w:p>
        </w:tc>
        <w:tc>
          <w:tcPr>
            <w:tcW w:w="4200" w:type="dxa"/>
            <w:vAlign w:val="center"/>
          </w:tcPr>
          <w:p>
            <w:pPr>
              <w:widowControl/>
              <w:rPr>
                <w:rFonts w:ascii="宋体" w:hAnsi="宋体" w:eastAsia="宋体" w:cs="宋体"/>
              </w:rPr>
            </w:pPr>
            <w:r>
              <w:rPr>
                <w:rFonts w:hint="eastAsia" w:ascii="宋体" w:hAnsi="宋体" w:eastAsia="宋体" w:cs="宋体"/>
                <w:szCs w:val="21"/>
              </w:rPr>
              <w:t>指全年经常在房屋或在房屋居住6个月以上的人口。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rPr>
            </w:pPr>
            <w:r>
              <w:rPr>
                <w:rFonts w:hint="eastAsia" w:ascii="宋体" w:hAnsi="宋体" w:eastAsia="宋体" w:cs="宋体"/>
                <w:b/>
                <w:bCs/>
                <w:szCs w:val="21"/>
              </w:rPr>
              <w:t>2.地址</w:t>
            </w:r>
          </w:p>
        </w:tc>
        <w:tc>
          <w:tcPr>
            <w:tcW w:w="3165" w:type="dxa"/>
            <w:gridSpan w:val="3"/>
            <w:vAlign w:val="center"/>
          </w:tcPr>
          <w:p>
            <w:pPr>
              <w:rPr>
                <w:rFonts w:ascii="宋体" w:hAnsi="宋体" w:eastAsia="宋体" w:cs="宋体"/>
              </w:rPr>
            </w:pPr>
            <w:r>
              <w:rPr>
                <w:rFonts w:hint="eastAsia" w:ascii="宋体" w:hAnsi="宋体" w:eastAsia="宋体" w:cs="宋体"/>
                <w:szCs w:val="21"/>
              </w:rPr>
              <w:t>市（州）</w:t>
            </w:r>
          </w:p>
        </w:tc>
        <w:tc>
          <w:tcPr>
            <w:tcW w:w="4200" w:type="dxa"/>
            <w:vMerge w:val="restart"/>
            <w:vAlign w:val="center"/>
          </w:tcPr>
          <w:p>
            <w:pPr>
              <w:widowControl/>
              <w:rPr>
                <w:rFonts w:ascii="宋体" w:hAnsi="宋体" w:eastAsia="宋体" w:cs="宋体"/>
              </w:rPr>
            </w:pPr>
            <w:r>
              <w:rPr>
                <w:rFonts w:hint="eastAsia" w:ascii="宋体" w:hAnsi="宋体" w:eastAsia="宋体" w:cs="宋体"/>
                <w:szCs w:val="21"/>
              </w:rPr>
              <w:t>房屋具体地址，确保准确详细。可直接填写或通过移动端APP在底图中选取定位并进行核对确认。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rPr>
            </w:pPr>
            <w:r>
              <w:rPr>
                <w:rFonts w:hint="eastAsia" w:ascii="宋体" w:hAnsi="宋体" w:eastAsia="宋体" w:cs="宋体"/>
                <w:szCs w:val="21"/>
              </w:rPr>
              <w:t>县（市、区）</w:t>
            </w:r>
          </w:p>
        </w:tc>
        <w:tc>
          <w:tcPr>
            <w:tcW w:w="4200" w:type="dxa"/>
            <w:vMerge w:val="continue"/>
          </w:tcPr>
          <w:p>
            <w:pPr>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rPr>
            </w:pPr>
            <w:r>
              <w:rPr>
                <w:rFonts w:hint="eastAsia" w:ascii="宋体" w:hAnsi="宋体" w:eastAsia="宋体" w:cs="宋体"/>
                <w:szCs w:val="21"/>
              </w:rPr>
              <w:t>乡（镇、街道）</w:t>
            </w:r>
          </w:p>
        </w:tc>
        <w:tc>
          <w:tcPr>
            <w:tcW w:w="4200" w:type="dxa"/>
            <w:vMerge w:val="continue"/>
          </w:tcPr>
          <w:p>
            <w:pPr>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rPr>
            </w:pPr>
            <w:r>
              <w:rPr>
                <w:rFonts w:hint="eastAsia" w:ascii="宋体" w:hAnsi="宋体" w:eastAsia="宋体" w:cs="宋体"/>
                <w:szCs w:val="21"/>
              </w:rPr>
              <w:t>村（社区）</w:t>
            </w:r>
          </w:p>
        </w:tc>
        <w:tc>
          <w:tcPr>
            <w:tcW w:w="4200" w:type="dxa"/>
            <w:vMerge w:val="continue"/>
          </w:tcPr>
          <w:p>
            <w:pPr>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rPr>
            </w:pPr>
            <w:r>
              <w:rPr>
                <w:rFonts w:hint="eastAsia" w:ascii="宋体" w:hAnsi="宋体" w:eastAsia="宋体" w:cs="宋体"/>
                <w:szCs w:val="21"/>
              </w:rPr>
              <w:t>组（街巷）</w:t>
            </w:r>
          </w:p>
        </w:tc>
        <w:tc>
          <w:tcPr>
            <w:tcW w:w="4200" w:type="dxa"/>
            <w:vMerge w:val="continue"/>
          </w:tcPr>
          <w:p>
            <w:pPr>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rPr>
            </w:pPr>
            <w:r>
              <w:rPr>
                <w:rFonts w:hint="eastAsia" w:ascii="宋体" w:hAnsi="宋体" w:eastAsia="宋体" w:cs="宋体"/>
                <w:szCs w:val="21"/>
              </w:rPr>
              <w:t>号</w:t>
            </w:r>
          </w:p>
        </w:tc>
        <w:tc>
          <w:tcPr>
            <w:tcW w:w="4200" w:type="dxa"/>
            <w:vMerge w:val="continue"/>
          </w:tcPr>
          <w:p>
            <w:pPr>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rPr>
            </w:pPr>
            <w:r>
              <w:rPr>
                <w:rFonts w:hint="eastAsia" w:ascii="宋体" w:hAnsi="宋体" w:eastAsia="宋体" w:cs="宋体"/>
                <w:szCs w:val="21"/>
              </w:rPr>
              <w:t>栋</w:t>
            </w:r>
          </w:p>
        </w:tc>
        <w:tc>
          <w:tcPr>
            <w:tcW w:w="4200" w:type="dxa"/>
            <w:vMerge w:val="continue"/>
          </w:tcPr>
          <w:p>
            <w:pPr>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rPr>
            </w:pPr>
            <w:r>
              <w:rPr>
                <w:rFonts w:hint="eastAsia" w:ascii="宋体" w:hAnsi="宋体" w:eastAsia="宋体" w:cs="宋体"/>
                <w:b/>
                <w:bCs/>
                <w:szCs w:val="21"/>
              </w:rPr>
              <w:t>3.所在区域</w:t>
            </w:r>
          </w:p>
        </w:tc>
        <w:tc>
          <w:tcPr>
            <w:tcW w:w="976" w:type="dxa"/>
            <w:vMerge w:val="restart"/>
            <w:vAlign w:val="center"/>
          </w:tcPr>
          <w:p>
            <w:pPr>
              <w:widowControl/>
              <w:rPr>
                <w:rFonts w:ascii="宋体" w:hAnsi="宋体" w:eastAsia="宋体" w:cs="宋体"/>
                <w:szCs w:val="21"/>
              </w:rPr>
            </w:pPr>
            <w:r>
              <w:rPr>
                <w:rFonts w:hint="eastAsia" w:ascii="宋体" w:hAnsi="宋体" w:eastAsia="宋体" w:cs="宋体"/>
                <w:szCs w:val="21"/>
              </w:rPr>
              <w:t>城市、县城、镇区、集镇规划区范围内</w:t>
            </w:r>
          </w:p>
        </w:tc>
        <w:tc>
          <w:tcPr>
            <w:tcW w:w="2189" w:type="dxa"/>
            <w:gridSpan w:val="2"/>
          </w:tcPr>
          <w:p>
            <w:pPr>
              <w:widowControl/>
              <w:rPr>
                <w:rFonts w:ascii="宋体" w:hAnsi="宋体" w:eastAsia="宋体" w:cs="宋体"/>
                <w:szCs w:val="21"/>
              </w:rPr>
            </w:pPr>
            <w:r>
              <w:rPr>
                <w:rFonts w:hint="eastAsia" w:ascii="宋体" w:hAnsi="宋体" w:eastAsia="宋体" w:cs="宋体"/>
                <w:szCs w:val="21"/>
              </w:rPr>
              <w:t xml:space="preserve">城乡结合部    </w:t>
            </w:r>
          </w:p>
        </w:tc>
        <w:tc>
          <w:tcPr>
            <w:tcW w:w="4200" w:type="dxa"/>
          </w:tcPr>
          <w:p>
            <w:pPr>
              <w:widowControl/>
              <w:rPr>
                <w:rFonts w:ascii="宋体" w:hAnsi="宋体" w:eastAsia="宋体" w:cs="宋体"/>
                <w:szCs w:val="21"/>
              </w:rPr>
            </w:pPr>
            <w:r>
              <w:rPr>
                <w:rFonts w:hint="eastAsia" w:ascii="宋体" w:hAnsi="宋体" w:eastAsia="宋体" w:cs="宋体"/>
                <w:szCs w:val="21"/>
              </w:rPr>
              <w:t>是指兼具城市和乡村的土地利用性质的城市与乡村地区的过渡地带。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rPr>
            </w:pPr>
            <w:r>
              <w:rPr>
                <w:rFonts w:hint="eastAsia" w:ascii="宋体" w:hAnsi="宋体" w:eastAsia="宋体" w:cs="宋体"/>
                <w:szCs w:val="21"/>
              </w:rPr>
              <w:t xml:space="preserve">城中村 </w:t>
            </w:r>
          </w:p>
        </w:tc>
        <w:tc>
          <w:tcPr>
            <w:tcW w:w="4200" w:type="dxa"/>
          </w:tcPr>
          <w:p>
            <w:pPr>
              <w:rPr>
                <w:rFonts w:ascii="宋体" w:hAnsi="宋体" w:eastAsia="宋体" w:cs="宋体"/>
              </w:rPr>
            </w:pPr>
            <w:r>
              <w:rPr>
                <w:rFonts w:hint="eastAsia" w:ascii="宋体" w:hAnsi="宋体" w:eastAsia="宋体" w:cs="宋体"/>
                <w:szCs w:val="21"/>
              </w:rPr>
              <w:t>是指农村村落在城市化进程中，在城市建成区范围内失去或基本失去耕地，仍然实行村民自治和农村集体所有制的村庄；或全部或大部分耕地被征用，农民转为居民后仍在原村落居住而演变成的居民区。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rPr>
            </w:pPr>
            <w:r>
              <w:rPr>
                <w:rFonts w:hint="eastAsia" w:ascii="宋体" w:hAnsi="宋体" w:eastAsia="宋体" w:cs="宋体"/>
                <w:szCs w:val="21"/>
              </w:rPr>
              <w:t>拆迁安置区</w:t>
            </w:r>
          </w:p>
        </w:tc>
        <w:tc>
          <w:tcPr>
            <w:tcW w:w="4200" w:type="dxa"/>
          </w:tcPr>
          <w:p>
            <w:pPr>
              <w:rPr>
                <w:rFonts w:ascii="宋体" w:hAnsi="宋体" w:eastAsia="宋体" w:cs="宋体"/>
              </w:rPr>
            </w:pPr>
            <w:r>
              <w:rPr>
                <w:rFonts w:hint="eastAsia" w:ascii="宋体" w:hAnsi="宋体" w:eastAsia="宋体" w:cs="宋体"/>
                <w:szCs w:val="21"/>
              </w:rPr>
              <w:t>指因城市建设需要，对村庄宅基地上房屋进行征收拆除，并对房屋所有人进行迁移安置的区域，主要包括转为国有土地或在集体建设用地上统规自建的房屋。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 xml:space="preserve">学校周边 </w:t>
            </w:r>
          </w:p>
        </w:tc>
        <w:tc>
          <w:tcPr>
            <w:tcW w:w="4200" w:type="dxa"/>
          </w:tcPr>
          <w:p>
            <w:pPr>
              <w:rPr>
                <w:rFonts w:ascii="宋体" w:hAnsi="宋体" w:eastAsia="宋体" w:cs="宋体"/>
              </w:rPr>
            </w:pPr>
            <w:r>
              <w:rPr>
                <w:rFonts w:hint="eastAsia" w:ascii="宋体" w:hAnsi="宋体" w:eastAsia="宋体" w:cs="宋体"/>
                <w:szCs w:val="21"/>
              </w:rPr>
              <w:t>指各类学校用地范围边界往外200米的范围。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医院周边</w:t>
            </w:r>
          </w:p>
        </w:tc>
        <w:tc>
          <w:tcPr>
            <w:tcW w:w="4200" w:type="dxa"/>
          </w:tcPr>
          <w:p>
            <w:pPr>
              <w:widowControl/>
              <w:rPr>
                <w:rFonts w:ascii="宋体" w:hAnsi="宋体" w:eastAsia="宋体" w:cs="宋体"/>
              </w:rPr>
            </w:pPr>
            <w:r>
              <w:rPr>
                <w:rFonts w:hint="eastAsia" w:ascii="宋体" w:hAnsi="宋体" w:eastAsia="宋体" w:cs="宋体"/>
                <w:szCs w:val="21"/>
              </w:rPr>
              <w:t>指各类医疗用地范围边界往外200米的范围。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 xml:space="preserve">工业园区 </w:t>
            </w:r>
          </w:p>
        </w:tc>
        <w:tc>
          <w:tcPr>
            <w:tcW w:w="4200" w:type="dxa"/>
          </w:tcPr>
          <w:p>
            <w:pPr>
              <w:widowControl/>
              <w:rPr>
                <w:rFonts w:ascii="宋体" w:hAnsi="宋体" w:eastAsia="宋体" w:cs="宋体"/>
              </w:rPr>
            </w:pPr>
            <w:r>
              <w:rPr>
                <w:rFonts w:hint="eastAsia" w:ascii="宋体" w:hAnsi="宋体" w:eastAsia="宋体" w:cs="宋体"/>
                <w:szCs w:val="21"/>
              </w:rPr>
              <w:t>由政府划定的聚集各种生产要素的空间区域。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 xml:space="preserve">建制镇  </w:t>
            </w:r>
          </w:p>
        </w:tc>
        <w:tc>
          <w:tcPr>
            <w:tcW w:w="4200" w:type="dxa"/>
          </w:tcPr>
          <w:p>
            <w:pPr>
              <w:widowControl/>
              <w:rPr>
                <w:rFonts w:ascii="宋体" w:hAnsi="宋体" w:eastAsia="宋体" w:cs="宋体"/>
              </w:rPr>
            </w:pPr>
            <w:r>
              <w:rPr>
                <w:rFonts w:hint="eastAsia" w:ascii="宋体" w:hAnsi="宋体" w:eastAsia="宋体" w:cs="宋体"/>
                <w:szCs w:val="21"/>
              </w:rPr>
              <w:t>是指经省人民政府批准设立的镇。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 xml:space="preserve">集镇 </w:t>
            </w:r>
          </w:p>
        </w:tc>
        <w:tc>
          <w:tcPr>
            <w:tcW w:w="4200" w:type="dxa"/>
          </w:tcPr>
          <w:p>
            <w:pPr>
              <w:rPr>
                <w:rFonts w:ascii="宋体" w:hAnsi="宋体" w:eastAsia="宋体" w:cs="宋体"/>
              </w:rPr>
            </w:pPr>
            <w:r>
              <w:rPr>
                <w:rFonts w:hint="eastAsia" w:ascii="宋体" w:hAnsi="宋体" w:eastAsia="宋体" w:cs="宋体"/>
                <w:szCs w:val="21"/>
              </w:rPr>
              <w:t>是指乡、民族乡人民政府所在地和经县级人民政府确认由集市发展而成的作为农村一定区域经济、文化和生活服务中心的非建制镇，往往经营性自建房比较密集。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 xml:space="preserve">商贸市场周边 </w:t>
            </w:r>
          </w:p>
        </w:tc>
        <w:tc>
          <w:tcPr>
            <w:tcW w:w="4200" w:type="dxa"/>
          </w:tcPr>
          <w:p>
            <w:pPr>
              <w:rPr>
                <w:rFonts w:ascii="宋体" w:hAnsi="宋体" w:eastAsia="宋体" w:cs="宋体"/>
              </w:rPr>
            </w:pPr>
            <w:r>
              <w:rPr>
                <w:rFonts w:hint="eastAsia" w:ascii="宋体" w:hAnsi="宋体" w:eastAsia="宋体" w:cs="宋体"/>
                <w:szCs w:val="21"/>
              </w:rPr>
              <w:t>指各类批发市场范围边界往外200米的范围。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其他</w:t>
            </w:r>
          </w:p>
        </w:tc>
        <w:tc>
          <w:tcPr>
            <w:tcW w:w="4200" w:type="dxa"/>
          </w:tcPr>
          <w:p>
            <w:pPr>
              <w:rPr>
                <w:rFonts w:ascii="宋体" w:hAnsi="宋体" w:eastAsia="宋体" w:cs="宋体"/>
              </w:rPr>
            </w:pPr>
            <w:r>
              <w:rPr>
                <w:rFonts w:hint="eastAsia" w:ascii="宋体" w:hAnsi="宋体" w:eastAsia="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restart"/>
            <w:vAlign w:val="center"/>
          </w:tcPr>
          <w:p>
            <w:pPr>
              <w:widowControl/>
              <w:rPr>
                <w:rFonts w:ascii="宋体" w:hAnsi="宋体" w:eastAsia="宋体" w:cs="宋体"/>
                <w:szCs w:val="21"/>
              </w:rPr>
            </w:pPr>
            <w:r>
              <w:rPr>
                <w:rFonts w:hint="eastAsia" w:ascii="宋体" w:hAnsi="宋体" w:eastAsia="宋体" w:cs="宋体"/>
                <w:szCs w:val="21"/>
              </w:rPr>
              <w:t>城市、县城、镇区、集镇规划区范围外</w:t>
            </w:r>
          </w:p>
        </w:tc>
        <w:tc>
          <w:tcPr>
            <w:tcW w:w="2189" w:type="dxa"/>
            <w:gridSpan w:val="2"/>
          </w:tcPr>
          <w:p>
            <w:pPr>
              <w:rPr>
                <w:rFonts w:ascii="宋体" w:hAnsi="宋体" w:eastAsia="宋体" w:cs="宋体"/>
                <w:szCs w:val="21"/>
              </w:rPr>
            </w:pPr>
            <w:r>
              <w:rPr>
                <w:rFonts w:hint="eastAsia" w:ascii="宋体" w:hAnsi="宋体" w:eastAsia="宋体" w:cs="宋体"/>
                <w:szCs w:val="21"/>
              </w:rPr>
              <w:t>农村居民点</w:t>
            </w:r>
          </w:p>
        </w:tc>
        <w:tc>
          <w:tcPr>
            <w:tcW w:w="4200" w:type="dxa"/>
          </w:tcPr>
          <w:p>
            <w:pPr>
              <w:widowControl/>
              <w:rPr>
                <w:rFonts w:ascii="宋体" w:hAnsi="宋体" w:eastAsia="宋体" w:cs="宋体"/>
                <w:szCs w:val="21"/>
              </w:rPr>
            </w:pPr>
            <w:r>
              <w:rPr>
                <w:rFonts w:hint="eastAsia" w:ascii="宋体" w:hAnsi="宋体" w:eastAsia="宋体" w:cs="宋体"/>
                <w:szCs w:val="21"/>
              </w:rPr>
              <w:t>指农村地区各种类型的村庄聚落。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安置区</w:t>
            </w:r>
          </w:p>
        </w:tc>
        <w:tc>
          <w:tcPr>
            <w:tcW w:w="4200" w:type="dxa"/>
          </w:tcPr>
          <w:p>
            <w:pPr>
              <w:widowControl/>
              <w:rPr>
                <w:rFonts w:ascii="宋体" w:hAnsi="宋体" w:eastAsia="宋体" w:cs="宋体"/>
                <w:szCs w:val="21"/>
              </w:rPr>
            </w:pPr>
            <w:r>
              <w:rPr>
                <w:rFonts w:hint="eastAsia" w:ascii="宋体" w:hAnsi="宋体" w:eastAsia="宋体" w:cs="宋体"/>
                <w:szCs w:val="21"/>
              </w:rPr>
              <w:t>是指随着城市化进程的不断加快，大量农用或集体土地被征用，为失地农民安置而建成的住宅区。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学校周边</w:t>
            </w:r>
          </w:p>
        </w:tc>
        <w:tc>
          <w:tcPr>
            <w:tcW w:w="4200" w:type="dxa"/>
          </w:tcPr>
          <w:p>
            <w:pPr>
              <w:rPr>
                <w:rFonts w:ascii="宋体" w:hAnsi="宋体" w:eastAsia="宋体" w:cs="宋体"/>
              </w:rPr>
            </w:pPr>
            <w:r>
              <w:rPr>
                <w:rFonts w:hint="eastAsia" w:ascii="宋体" w:hAnsi="宋体" w:eastAsia="宋体" w:cs="宋体"/>
                <w:szCs w:val="21"/>
              </w:rPr>
              <w:t>指各类学校用地范围边界往外100米的范围。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医院周边</w:t>
            </w:r>
          </w:p>
        </w:tc>
        <w:tc>
          <w:tcPr>
            <w:tcW w:w="4200" w:type="dxa"/>
          </w:tcPr>
          <w:p>
            <w:pPr>
              <w:rPr>
                <w:rFonts w:ascii="宋体" w:hAnsi="宋体" w:eastAsia="宋体" w:cs="宋体"/>
              </w:rPr>
            </w:pPr>
            <w:r>
              <w:rPr>
                <w:rFonts w:hint="eastAsia" w:ascii="宋体" w:hAnsi="宋体" w:eastAsia="宋体" w:cs="宋体"/>
                <w:szCs w:val="21"/>
              </w:rPr>
              <w:t>指各类医疗用地范围边界往外100米的范围。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其他</w:t>
            </w:r>
          </w:p>
        </w:tc>
        <w:tc>
          <w:tcPr>
            <w:tcW w:w="4200" w:type="dxa"/>
          </w:tcPr>
          <w:p>
            <w:pPr>
              <w:rPr>
                <w:rFonts w:ascii="宋体" w:hAnsi="宋体" w:eastAsia="宋体" w:cs="宋体"/>
              </w:rPr>
            </w:pPr>
            <w:r>
              <w:rPr>
                <w:rFonts w:hint="eastAsia" w:ascii="宋体" w:hAnsi="宋体" w:eastAsia="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rPr>
            </w:pPr>
            <w:r>
              <w:rPr>
                <w:rFonts w:hint="eastAsia" w:ascii="宋体" w:hAnsi="宋体" w:eastAsia="宋体" w:cs="宋体"/>
                <w:b/>
                <w:bCs/>
                <w:szCs w:val="21"/>
              </w:rPr>
              <w:t>4.土地性质</w:t>
            </w:r>
          </w:p>
        </w:tc>
        <w:tc>
          <w:tcPr>
            <w:tcW w:w="3165" w:type="dxa"/>
            <w:gridSpan w:val="3"/>
            <w:vAlign w:val="center"/>
          </w:tcPr>
          <w:p>
            <w:pPr>
              <w:rPr>
                <w:rFonts w:ascii="宋体" w:hAnsi="宋体" w:eastAsia="宋体" w:cs="宋体"/>
                <w:szCs w:val="21"/>
              </w:rPr>
            </w:pPr>
            <w:r>
              <w:rPr>
                <w:rFonts w:hint="eastAsia" w:ascii="宋体" w:hAnsi="宋体" w:eastAsia="宋体" w:cs="宋体"/>
                <w:szCs w:val="21"/>
              </w:rPr>
              <w:t>国有土地</w:t>
            </w:r>
          </w:p>
        </w:tc>
        <w:tc>
          <w:tcPr>
            <w:tcW w:w="4200" w:type="dxa"/>
          </w:tcPr>
          <w:p>
            <w:pPr>
              <w:rPr>
                <w:rFonts w:ascii="宋体" w:hAnsi="宋体" w:eastAsia="宋体" w:cs="宋体"/>
              </w:rPr>
            </w:pPr>
            <w:r>
              <w:rPr>
                <w:rFonts w:hint="eastAsia" w:ascii="宋体" w:hAnsi="宋体" w:eastAsia="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restart"/>
            <w:vAlign w:val="center"/>
          </w:tcPr>
          <w:p>
            <w:pPr>
              <w:widowControl/>
              <w:rPr>
                <w:rFonts w:ascii="宋体" w:hAnsi="宋体" w:eastAsia="宋体" w:cs="宋体"/>
                <w:szCs w:val="21"/>
              </w:rPr>
            </w:pPr>
            <w:r>
              <w:rPr>
                <w:rFonts w:hint="eastAsia" w:ascii="宋体" w:hAnsi="宋体" w:eastAsia="宋体" w:cs="宋体"/>
                <w:szCs w:val="21"/>
              </w:rPr>
              <w:t>国有土地</w:t>
            </w:r>
          </w:p>
        </w:tc>
        <w:tc>
          <w:tcPr>
            <w:tcW w:w="2189" w:type="dxa"/>
            <w:gridSpan w:val="2"/>
          </w:tcPr>
          <w:p>
            <w:pPr>
              <w:rPr>
                <w:rFonts w:ascii="宋体" w:hAnsi="宋体" w:eastAsia="宋体" w:cs="宋体"/>
                <w:szCs w:val="21"/>
              </w:rPr>
            </w:pPr>
            <w:r>
              <w:rPr>
                <w:rFonts w:hint="eastAsia" w:ascii="宋体" w:hAnsi="宋体" w:eastAsia="宋体" w:cs="宋体"/>
                <w:szCs w:val="21"/>
              </w:rPr>
              <w:t>居住用地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指城镇建设用地范围内住宅和相应服务设施的用地。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商住用地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指城镇建设用地范围内商业和住宅的综合用地。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商业用地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指各类商业、商务、娱乐康体等设施用地。不包括居住用地中的服务设施用地以及公共管理与公共服务用地内的事业单位用地。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国有非建设用地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是指国有农用地（包括国有农场、林场、种场、渔场等用地）和国有未利用地。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国有农场、林场、种场、渔场等用地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指上述国有土地性质以外的其他类型的国有土地。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tcPr>
          <w:p>
            <w:pPr>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指上述国有土地性质以外的其他类型的国有土地。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集体土地</w:t>
            </w:r>
          </w:p>
        </w:tc>
        <w:tc>
          <w:tcPr>
            <w:tcW w:w="4200" w:type="dxa"/>
            <w:vAlign w:val="center"/>
          </w:tcPr>
          <w:p>
            <w:pPr>
              <w:widowControl/>
              <w:rPr>
                <w:rFonts w:ascii="宋体" w:hAnsi="宋体" w:eastAsia="宋体" w:cs="宋体"/>
              </w:rPr>
            </w:pPr>
            <w:r>
              <w:rPr>
                <w:rFonts w:hint="eastAsia" w:ascii="宋体" w:hAnsi="宋体" w:eastAsia="宋体" w:cs="宋体"/>
                <w:szCs w:val="21"/>
              </w:rPr>
              <w:t>集体土地是农民集体所有的土地，分为集体建设用地和非建设用地。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restart"/>
            <w:vAlign w:val="center"/>
          </w:tcPr>
          <w:p>
            <w:pPr>
              <w:widowControl/>
              <w:rPr>
                <w:rFonts w:ascii="宋体" w:hAnsi="宋体" w:eastAsia="宋体" w:cs="宋体"/>
                <w:szCs w:val="21"/>
              </w:rPr>
            </w:pPr>
            <w:r>
              <w:rPr>
                <w:rFonts w:hint="eastAsia" w:ascii="宋体" w:hAnsi="宋体" w:eastAsia="宋体" w:cs="宋体"/>
                <w:szCs w:val="21"/>
              </w:rPr>
              <w:t>集体土地</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宅基地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指农户或个人建造自用住宅的农村集体建设用地。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集体建设用地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包括农村经营性建设用地和农村公共设施用地。</w:t>
            </w:r>
          </w:p>
          <w:p>
            <w:pPr>
              <w:widowControl/>
              <w:rPr>
                <w:rFonts w:ascii="宋体" w:hAnsi="宋体" w:eastAsia="宋体" w:cs="宋体"/>
                <w:szCs w:val="21"/>
              </w:rPr>
            </w:pPr>
            <w:r>
              <w:rPr>
                <w:rFonts w:hint="eastAsia" w:ascii="宋体" w:hAnsi="宋体" w:eastAsia="宋体" w:cs="宋体"/>
                <w:szCs w:val="21"/>
              </w:rPr>
              <w:t>指农村集体经济组织和企业建设各类非农业生产的经营性活动设施或场所所占用的农村集体建设用地。</w:t>
            </w:r>
          </w:p>
          <w:p>
            <w:pPr>
              <w:widowControl/>
              <w:rPr>
                <w:rFonts w:ascii="宋体" w:hAnsi="宋体" w:eastAsia="宋体" w:cs="宋体"/>
                <w:szCs w:val="21"/>
              </w:rPr>
            </w:pPr>
            <w:r>
              <w:rPr>
                <w:rFonts w:hint="eastAsia" w:ascii="宋体" w:hAnsi="宋体" w:eastAsia="宋体" w:cs="宋体"/>
                <w:szCs w:val="21"/>
              </w:rPr>
              <w:t>指农村各类公共设施或公共活动所占用的农村集体建设用地。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集体非建设用地</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w:t>
            </w:r>
            <w:r>
              <w:rPr>
                <w:rFonts w:ascii="宋体" w:hAnsi="宋体" w:eastAsia="宋体" w:cs="宋体"/>
                <w:szCs w:val="21"/>
              </w:rPr>
              <w:t>水域、农林及其他不用作开发建设的</w:t>
            </w:r>
            <w:r>
              <w:rPr>
                <w:rFonts w:hint="eastAsia" w:ascii="宋体" w:hAnsi="宋体" w:eastAsia="宋体" w:cs="宋体"/>
                <w:szCs w:val="21"/>
              </w:rPr>
              <w:t>农村集体经济组织和农民个人在集体所有的</w:t>
            </w:r>
            <w:r>
              <w:rPr>
                <w:rFonts w:ascii="宋体" w:hAnsi="宋体" w:eastAsia="宋体" w:cs="宋体"/>
                <w:szCs w:val="21"/>
              </w:rPr>
              <w:t>用地</w:t>
            </w:r>
            <w:r>
              <w:rPr>
                <w:rFonts w:hint="eastAsia" w:ascii="宋体" w:hAnsi="宋体" w:eastAsia="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ascii="宋体" w:hAnsi="宋体" w:eastAsia="宋体" w:cs="宋体"/>
              </w:rPr>
            </w:pPr>
            <w:r>
              <w:rPr>
                <w:rFonts w:hint="eastAsia" w:ascii="宋体" w:hAnsi="宋体" w:eastAsia="宋体" w:cs="宋体"/>
                <w:szCs w:val="21"/>
              </w:rPr>
              <w:t>指上述集体土地性质以外的其他类型的集体土地。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rPr>
            </w:pPr>
            <w:r>
              <w:rPr>
                <w:rFonts w:hint="eastAsia" w:ascii="宋体" w:hAnsi="宋体" w:eastAsia="宋体" w:cs="宋体"/>
                <w:b/>
                <w:bCs/>
                <w:szCs w:val="21"/>
              </w:rPr>
              <w:t>5.房屋用途</w:t>
            </w:r>
          </w:p>
        </w:tc>
        <w:tc>
          <w:tcPr>
            <w:tcW w:w="3165" w:type="dxa"/>
            <w:gridSpan w:val="3"/>
            <w:vAlign w:val="center"/>
          </w:tcPr>
          <w:p>
            <w:pPr>
              <w:rPr>
                <w:rFonts w:ascii="宋体" w:hAnsi="宋体" w:eastAsia="宋体" w:cs="宋体"/>
                <w:szCs w:val="21"/>
              </w:rPr>
            </w:pPr>
            <w:r>
              <w:rPr>
                <w:rFonts w:hint="eastAsia" w:ascii="宋体" w:hAnsi="宋体" w:eastAsia="宋体" w:cs="宋体"/>
                <w:szCs w:val="21"/>
              </w:rPr>
              <w:t>自住</w:t>
            </w:r>
          </w:p>
        </w:tc>
        <w:tc>
          <w:tcPr>
            <w:tcW w:w="4200" w:type="dxa"/>
            <w:vAlign w:val="center"/>
          </w:tcPr>
          <w:p>
            <w:pPr>
              <w:widowControl/>
              <w:rPr>
                <w:rFonts w:ascii="宋体" w:hAnsi="宋体" w:eastAsia="宋体" w:cs="宋体"/>
              </w:rPr>
            </w:pPr>
            <w:r>
              <w:rPr>
                <w:rFonts w:hint="eastAsia" w:ascii="宋体" w:hAnsi="宋体" w:eastAsia="宋体" w:cs="宋体"/>
                <w:szCs w:val="21"/>
              </w:rPr>
              <w:t>指仅用于自行居住的房屋。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szCs w:val="21"/>
              </w:rPr>
            </w:pPr>
            <w:r>
              <w:rPr>
                <w:rFonts w:hint="eastAsia" w:ascii="宋体" w:hAnsi="宋体" w:eastAsia="宋体" w:cs="宋体"/>
                <w:szCs w:val="21"/>
              </w:rPr>
              <w:t>自住+经营</w:t>
            </w:r>
          </w:p>
        </w:tc>
        <w:tc>
          <w:tcPr>
            <w:tcW w:w="4200" w:type="dxa"/>
            <w:vAlign w:val="center"/>
          </w:tcPr>
          <w:p>
            <w:pPr>
              <w:widowControl/>
              <w:rPr>
                <w:rFonts w:ascii="宋体" w:hAnsi="宋体" w:eastAsia="宋体" w:cs="宋体"/>
              </w:rPr>
            </w:pPr>
            <w:r>
              <w:rPr>
                <w:rFonts w:hint="eastAsia" w:ascii="宋体" w:hAnsi="宋体" w:eastAsia="宋体" w:cs="宋体"/>
                <w:szCs w:val="21"/>
              </w:rPr>
              <w:t>指即用于自行居住又开展各类经营活动，包括整体出租的房屋。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3165" w:type="dxa"/>
            <w:gridSpan w:val="3"/>
            <w:vAlign w:val="center"/>
          </w:tcPr>
          <w:p>
            <w:pPr>
              <w:rPr>
                <w:rFonts w:ascii="宋体" w:hAnsi="宋体" w:eastAsia="宋体" w:cs="宋体"/>
                <w:szCs w:val="21"/>
              </w:rPr>
            </w:pPr>
            <w:r>
              <w:rPr>
                <w:rFonts w:hint="eastAsia" w:ascii="宋体" w:hAnsi="宋体" w:eastAsia="宋体" w:cs="宋体"/>
                <w:szCs w:val="21"/>
              </w:rPr>
              <w:t>经营</w:t>
            </w:r>
          </w:p>
        </w:tc>
        <w:tc>
          <w:tcPr>
            <w:tcW w:w="4200" w:type="dxa"/>
            <w:vAlign w:val="center"/>
          </w:tcPr>
          <w:p>
            <w:pPr>
              <w:widowControl/>
              <w:rPr>
                <w:rFonts w:ascii="宋体" w:hAnsi="宋体" w:eastAsia="宋体" w:cs="宋体"/>
              </w:rPr>
            </w:pPr>
            <w:r>
              <w:rPr>
                <w:rFonts w:hint="eastAsia" w:ascii="宋体" w:hAnsi="宋体" w:eastAsia="宋体" w:cs="宋体"/>
                <w:szCs w:val="21"/>
              </w:rPr>
              <w:t>指开展各类经营活动，人员密集，涉及公共安全的自建房。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restart"/>
            <w:vAlign w:val="center"/>
          </w:tcPr>
          <w:p>
            <w:pPr>
              <w:widowControl/>
              <w:rPr>
                <w:rFonts w:ascii="宋体" w:hAnsi="宋体" w:eastAsia="宋体" w:cs="宋体"/>
                <w:szCs w:val="21"/>
              </w:rPr>
            </w:pPr>
            <w:r>
              <w:rPr>
                <w:rFonts w:hint="eastAsia" w:ascii="宋体" w:hAnsi="宋体" w:eastAsia="宋体" w:cs="宋体"/>
                <w:szCs w:val="21"/>
              </w:rPr>
              <w:t>自住+经营/经营</w:t>
            </w:r>
          </w:p>
        </w:tc>
        <w:tc>
          <w:tcPr>
            <w:tcW w:w="2189" w:type="dxa"/>
            <w:gridSpan w:val="2"/>
          </w:tcPr>
          <w:p>
            <w:pPr>
              <w:rPr>
                <w:rFonts w:ascii="宋体" w:hAnsi="宋体" w:eastAsia="宋体" w:cs="宋体"/>
                <w:szCs w:val="21"/>
              </w:rPr>
            </w:pPr>
            <w:r>
              <w:rPr>
                <w:rFonts w:hint="eastAsia" w:ascii="宋体" w:hAnsi="宋体" w:eastAsia="宋体" w:cs="宋体"/>
                <w:szCs w:val="21"/>
              </w:rPr>
              <w:t>餐饮饭店</w:t>
            </w:r>
          </w:p>
        </w:tc>
        <w:tc>
          <w:tcPr>
            <w:tcW w:w="4200" w:type="dxa"/>
            <w:vAlign w:val="center"/>
          </w:tcPr>
          <w:p>
            <w:pPr>
              <w:widowControl/>
              <w:rPr>
                <w:rFonts w:ascii="宋体" w:hAnsi="宋体" w:eastAsia="宋体" w:cs="宋体"/>
              </w:rPr>
            </w:pPr>
            <w:r>
              <w:rPr>
                <w:rFonts w:hint="eastAsia" w:ascii="宋体" w:hAnsi="宋体" w:eastAsia="宋体" w:cs="宋体"/>
                <w:szCs w:val="21"/>
              </w:rPr>
              <w:t>包括饭店、餐馆、冷（热）饮店、茶馆等。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民宿宾馆</w:t>
            </w:r>
          </w:p>
        </w:tc>
        <w:tc>
          <w:tcPr>
            <w:tcW w:w="4200" w:type="dxa"/>
            <w:vAlign w:val="center"/>
          </w:tcPr>
          <w:p>
            <w:pPr>
              <w:widowControl/>
              <w:rPr>
                <w:rFonts w:ascii="宋体" w:hAnsi="宋体" w:eastAsia="宋体" w:cs="宋体"/>
              </w:rPr>
            </w:pPr>
            <w:r>
              <w:rPr>
                <w:rFonts w:hint="eastAsia" w:ascii="宋体" w:hAnsi="宋体" w:eastAsia="宋体" w:cs="宋体"/>
                <w:szCs w:val="21"/>
              </w:rPr>
              <w:t>包括民宿、旅馆（店）、招待所等，以及乡镇、村委会干部宿舍等；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批发零售</w:t>
            </w:r>
          </w:p>
        </w:tc>
        <w:tc>
          <w:tcPr>
            <w:tcW w:w="4200" w:type="dxa"/>
            <w:vAlign w:val="center"/>
          </w:tcPr>
          <w:p>
            <w:pPr>
              <w:widowControl/>
              <w:rPr>
                <w:rFonts w:ascii="宋体" w:hAnsi="宋体" w:eastAsia="宋体" w:cs="宋体"/>
              </w:rPr>
            </w:pPr>
            <w:r>
              <w:rPr>
                <w:rFonts w:hint="eastAsia" w:ascii="宋体" w:hAnsi="宋体" w:eastAsia="宋体" w:cs="宋体"/>
                <w:szCs w:val="21"/>
              </w:rPr>
              <w:t>包括日用品、农产品、农资、药品批发零售，超市、电商（店） 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休闲娱乐</w:t>
            </w:r>
          </w:p>
        </w:tc>
        <w:tc>
          <w:tcPr>
            <w:tcW w:w="4200" w:type="dxa"/>
            <w:vAlign w:val="center"/>
          </w:tcPr>
          <w:p>
            <w:pPr>
              <w:widowControl/>
              <w:rPr>
                <w:rFonts w:ascii="宋体" w:hAnsi="宋体" w:eastAsia="宋体" w:cs="宋体"/>
              </w:rPr>
            </w:pPr>
            <w:r>
              <w:rPr>
                <w:rFonts w:hint="eastAsia" w:ascii="宋体" w:hAnsi="宋体" w:eastAsia="宋体" w:cs="宋体"/>
                <w:szCs w:val="21"/>
              </w:rPr>
              <w:t>包括棋牌室、KTV、浴室、理发馆、足浴店等。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教育设施</w:t>
            </w:r>
          </w:p>
        </w:tc>
        <w:tc>
          <w:tcPr>
            <w:tcW w:w="4200" w:type="dxa"/>
            <w:vAlign w:val="center"/>
          </w:tcPr>
          <w:p>
            <w:pPr>
              <w:widowControl/>
              <w:rPr>
                <w:rFonts w:ascii="宋体" w:hAnsi="宋体" w:eastAsia="宋体" w:cs="宋体"/>
              </w:rPr>
            </w:pPr>
            <w:r>
              <w:rPr>
                <w:rFonts w:hint="eastAsia" w:ascii="宋体" w:hAnsi="宋体" w:eastAsia="宋体" w:cs="宋体"/>
                <w:szCs w:val="21"/>
              </w:rPr>
              <w:t>包括幼儿园、中小学、职业培训等教育设施，设二级选项，是否为“中小学幼儿园教学用房及学生宿舍、食堂”；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医疗卫生</w:t>
            </w:r>
          </w:p>
        </w:tc>
        <w:tc>
          <w:tcPr>
            <w:tcW w:w="4200" w:type="dxa"/>
            <w:vAlign w:val="center"/>
          </w:tcPr>
          <w:p>
            <w:pPr>
              <w:widowControl/>
              <w:rPr>
                <w:rFonts w:ascii="宋体" w:hAnsi="宋体" w:eastAsia="宋体" w:cs="宋体"/>
              </w:rPr>
            </w:pPr>
            <w:r>
              <w:rPr>
                <w:rFonts w:hint="eastAsia" w:ascii="宋体" w:hAnsi="宋体" w:eastAsia="宋体" w:cs="宋体"/>
                <w:szCs w:val="21"/>
              </w:rPr>
              <w:t>包括卫生所、诊所、注射室、留观室、保健室等医疗卫生设施。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养老服务</w:t>
            </w:r>
          </w:p>
        </w:tc>
        <w:tc>
          <w:tcPr>
            <w:tcW w:w="4200" w:type="dxa"/>
            <w:vAlign w:val="center"/>
          </w:tcPr>
          <w:p>
            <w:pPr>
              <w:widowControl/>
              <w:rPr>
                <w:rFonts w:ascii="宋体" w:hAnsi="宋体" w:eastAsia="宋体" w:cs="宋体"/>
              </w:rPr>
            </w:pPr>
            <w:r>
              <w:rPr>
                <w:rFonts w:hint="eastAsia" w:ascii="宋体" w:hAnsi="宋体" w:eastAsia="宋体" w:cs="宋体"/>
                <w:szCs w:val="21"/>
              </w:rPr>
              <w:t>包括敬老院、养老院、幸福院等养老设施。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生产加工</w:t>
            </w:r>
          </w:p>
        </w:tc>
        <w:tc>
          <w:tcPr>
            <w:tcW w:w="4200" w:type="dxa"/>
            <w:vAlign w:val="center"/>
          </w:tcPr>
          <w:p>
            <w:pPr>
              <w:widowControl/>
              <w:rPr>
                <w:rFonts w:ascii="宋体" w:hAnsi="宋体" w:eastAsia="宋体" w:cs="宋体"/>
              </w:rPr>
            </w:pPr>
            <w:r>
              <w:rPr>
                <w:rFonts w:hint="eastAsia" w:ascii="宋体" w:hAnsi="宋体" w:eastAsia="宋体" w:cs="宋体"/>
                <w:szCs w:val="21"/>
              </w:rPr>
              <w:t>包括农产品、日用品、工业品等加工与生产。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仓储物流</w:t>
            </w:r>
          </w:p>
        </w:tc>
        <w:tc>
          <w:tcPr>
            <w:tcW w:w="4200" w:type="dxa"/>
            <w:vAlign w:val="center"/>
          </w:tcPr>
          <w:p>
            <w:pPr>
              <w:widowControl/>
              <w:rPr>
                <w:rFonts w:ascii="宋体" w:hAnsi="宋体" w:eastAsia="宋体" w:cs="宋体"/>
              </w:rPr>
            </w:pPr>
            <w:r>
              <w:rPr>
                <w:rFonts w:hint="eastAsia" w:ascii="宋体" w:hAnsi="宋体" w:eastAsia="宋体" w:cs="宋体"/>
                <w:szCs w:val="21"/>
              </w:rPr>
              <w:t>包括仓储厂房、普通库房、冷库等。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rPr>
            </w:pPr>
          </w:p>
        </w:tc>
        <w:tc>
          <w:tcPr>
            <w:tcW w:w="976" w:type="dxa"/>
            <w:vMerge w:val="continue"/>
            <w:vAlign w:val="center"/>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出租居住</w:t>
            </w:r>
          </w:p>
        </w:tc>
        <w:tc>
          <w:tcPr>
            <w:tcW w:w="4200" w:type="dxa"/>
            <w:vAlign w:val="center"/>
          </w:tcPr>
          <w:p>
            <w:pPr>
              <w:widowControl/>
              <w:rPr>
                <w:rFonts w:ascii="宋体" w:hAnsi="宋体" w:eastAsia="宋体" w:cs="宋体"/>
              </w:rPr>
            </w:pPr>
            <w:r>
              <w:rPr>
                <w:rFonts w:hint="eastAsia" w:ascii="宋体" w:hAnsi="宋体" w:eastAsia="宋体" w:cs="宋体"/>
                <w:szCs w:val="21"/>
              </w:rPr>
              <w:t>指出租人（一般为产权人）将房屋出租给承租人居住。当出租人将房屋出租给承租人居住同时用于从事经营活动时，应选填具体“建筑功能”。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tcPr>
          <w:p>
            <w:pPr>
              <w:widowControl/>
              <w:jc w:val="center"/>
              <w:rPr>
                <w:rFonts w:ascii="宋体" w:hAnsi="宋体" w:eastAsia="宋体" w:cs="宋体"/>
                <w:b/>
                <w:bCs/>
              </w:rPr>
            </w:pPr>
          </w:p>
        </w:tc>
        <w:tc>
          <w:tcPr>
            <w:tcW w:w="976" w:type="dxa"/>
            <w:vMerge w:val="continue"/>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商务办公</w:t>
            </w:r>
          </w:p>
        </w:tc>
        <w:tc>
          <w:tcPr>
            <w:tcW w:w="4200" w:type="dxa"/>
            <w:vAlign w:val="center"/>
          </w:tcPr>
          <w:p>
            <w:pPr>
              <w:widowControl/>
              <w:rPr>
                <w:rFonts w:ascii="宋体" w:hAnsi="宋体" w:eastAsia="宋体" w:cs="宋体"/>
              </w:rPr>
            </w:pPr>
            <w:r>
              <w:rPr>
                <w:rFonts w:hint="eastAsia" w:ascii="宋体" w:hAnsi="宋体" w:eastAsia="宋体" w:cs="宋体"/>
                <w:szCs w:val="21"/>
              </w:rPr>
              <w:t>为商业类型企业或公司提供场地服务的场所。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tcPr>
          <w:p>
            <w:pPr>
              <w:widowControl/>
              <w:jc w:val="center"/>
              <w:rPr>
                <w:rFonts w:ascii="宋体" w:hAnsi="宋体" w:eastAsia="宋体" w:cs="宋体"/>
                <w:b/>
                <w:bCs/>
              </w:rPr>
            </w:pPr>
          </w:p>
        </w:tc>
        <w:tc>
          <w:tcPr>
            <w:tcW w:w="976" w:type="dxa"/>
            <w:vMerge w:val="continue"/>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农贸市场</w:t>
            </w:r>
          </w:p>
        </w:tc>
        <w:tc>
          <w:tcPr>
            <w:tcW w:w="4200" w:type="dxa"/>
            <w:vAlign w:val="center"/>
          </w:tcPr>
          <w:p>
            <w:pPr>
              <w:widowControl/>
              <w:rPr>
                <w:rFonts w:ascii="宋体" w:hAnsi="宋体" w:eastAsia="宋体" w:cs="宋体"/>
              </w:rPr>
            </w:pPr>
            <w:r>
              <w:rPr>
                <w:rFonts w:hint="eastAsia" w:ascii="宋体" w:hAnsi="宋体" w:eastAsia="宋体" w:cs="宋体"/>
                <w:szCs w:val="21"/>
              </w:rPr>
              <w:t>指设在建筑中的农贸市场。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tcPr>
          <w:p>
            <w:pPr>
              <w:widowControl/>
              <w:jc w:val="center"/>
              <w:rPr>
                <w:rFonts w:ascii="宋体" w:hAnsi="宋体" w:eastAsia="宋体" w:cs="宋体"/>
                <w:b/>
                <w:bCs/>
              </w:rPr>
            </w:pPr>
          </w:p>
        </w:tc>
        <w:tc>
          <w:tcPr>
            <w:tcW w:w="976" w:type="dxa"/>
            <w:vMerge w:val="continue"/>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宗教场所</w:t>
            </w:r>
          </w:p>
        </w:tc>
        <w:tc>
          <w:tcPr>
            <w:tcW w:w="4200" w:type="dxa"/>
            <w:vAlign w:val="center"/>
          </w:tcPr>
          <w:p>
            <w:pPr>
              <w:widowControl/>
              <w:rPr>
                <w:rFonts w:ascii="宋体" w:hAnsi="宋体" w:eastAsia="宋体" w:cs="宋体"/>
              </w:rPr>
            </w:pPr>
            <w:r>
              <w:rPr>
                <w:rFonts w:hint="eastAsia" w:ascii="宋体" w:hAnsi="宋体" w:eastAsia="宋体" w:cs="宋体"/>
                <w:szCs w:val="21"/>
              </w:rPr>
              <w:t>包括寺庙、教堂、道观等。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tcPr>
          <w:p>
            <w:pPr>
              <w:widowControl/>
              <w:jc w:val="center"/>
              <w:rPr>
                <w:rFonts w:ascii="宋体" w:hAnsi="宋体" w:eastAsia="宋体" w:cs="宋体"/>
                <w:b/>
                <w:bCs/>
              </w:rPr>
            </w:pPr>
          </w:p>
        </w:tc>
        <w:tc>
          <w:tcPr>
            <w:tcW w:w="976" w:type="dxa"/>
            <w:vMerge w:val="continue"/>
          </w:tcPr>
          <w:p>
            <w:pPr>
              <w:widowControl/>
              <w:rPr>
                <w:rFonts w:ascii="宋体" w:hAnsi="宋体" w:eastAsia="宋体" w:cs="宋体"/>
                <w:szCs w:val="21"/>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ascii="宋体" w:hAnsi="宋体" w:eastAsia="宋体" w:cs="宋体"/>
              </w:rPr>
            </w:pPr>
            <w:r>
              <w:rPr>
                <w:rFonts w:hint="eastAsia" w:ascii="宋体" w:hAnsi="宋体" w:eastAsia="宋体" w:cs="宋体"/>
                <w:szCs w:val="21"/>
              </w:rPr>
              <w:t>指前述情况中没有罗列的用途。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tcPr>
          <w:p>
            <w:pPr>
              <w:widowControl/>
              <w:jc w:val="center"/>
              <w:rPr>
                <w:rFonts w:ascii="宋体" w:hAnsi="宋体" w:eastAsia="宋体" w:cs="宋体"/>
                <w:b/>
                <w:bCs/>
              </w:rPr>
            </w:pPr>
          </w:p>
        </w:tc>
        <w:tc>
          <w:tcPr>
            <w:tcW w:w="3165" w:type="dxa"/>
            <w:gridSpan w:val="3"/>
          </w:tcPr>
          <w:p>
            <w:pPr>
              <w:widowControl/>
              <w:rPr>
                <w:rFonts w:ascii="宋体" w:hAnsi="宋体" w:eastAsia="宋体" w:cs="宋体"/>
                <w:szCs w:val="21"/>
              </w:rPr>
            </w:pPr>
            <w:r>
              <w:rPr>
                <w:rFonts w:hint="eastAsia" w:ascii="宋体" w:hAnsi="宋体" w:eastAsia="宋体" w:cs="宋体"/>
                <w:szCs w:val="21"/>
              </w:rPr>
              <w:t>闲置房、空心房</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指长期闲置、无人居住的房屋。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5" w:type="dxa"/>
            <w:gridSpan w:val="5"/>
            <w:shd w:val="clear" w:color="auto" w:fill="FBE5D6" w:themeFill="accent2" w:themeFillTint="32"/>
          </w:tcPr>
          <w:p>
            <w:pPr>
              <w:widowControl/>
              <w:rPr>
                <w:rFonts w:ascii="宋体" w:hAnsi="宋体" w:eastAsia="宋体" w:cs="宋体"/>
                <w:szCs w:val="21"/>
              </w:rPr>
            </w:pPr>
            <w:r>
              <w:rPr>
                <w:rFonts w:hint="eastAsia" w:ascii="宋体" w:hAnsi="宋体" w:eastAsia="宋体" w:cs="宋体"/>
                <w:b/>
                <w:bCs/>
                <w:sz w:val="28"/>
                <w:szCs w:val="28"/>
              </w:rPr>
              <w:t>第二部分：建设合法合规性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FBE5D6" w:themeFill="accent2" w:themeFillTint="32"/>
            <w:vAlign w:val="center"/>
          </w:tcPr>
          <w:p>
            <w:pPr>
              <w:widowControl/>
              <w:jc w:val="center"/>
              <w:rPr>
                <w:rFonts w:ascii="宋体" w:hAnsi="宋体" w:eastAsia="宋体" w:cs="宋体"/>
                <w:b/>
                <w:bCs/>
              </w:rPr>
            </w:pPr>
            <w:r>
              <w:rPr>
                <w:rFonts w:hint="eastAsia" w:ascii="宋体" w:hAnsi="宋体" w:eastAsia="宋体" w:cs="宋体"/>
                <w:b/>
                <w:bCs/>
                <w:szCs w:val="21"/>
              </w:rPr>
              <w:t>分解内容</w:t>
            </w:r>
          </w:p>
        </w:tc>
        <w:tc>
          <w:tcPr>
            <w:tcW w:w="3165" w:type="dxa"/>
            <w:gridSpan w:val="3"/>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rPr>
              <w:t>选项</w:t>
            </w:r>
          </w:p>
        </w:tc>
        <w:tc>
          <w:tcPr>
            <w:tcW w:w="4200" w:type="dxa"/>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Cs w:val="21"/>
              </w:rPr>
              <w:t>选项解释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6.是否取得行政许可手续</w:t>
            </w:r>
          </w:p>
        </w:tc>
        <w:tc>
          <w:tcPr>
            <w:tcW w:w="976" w:type="dxa"/>
            <w:vMerge w:val="restart"/>
            <w:vAlign w:val="center"/>
          </w:tcPr>
          <w:p>
            <w:pPr>
              <w:widowControl/>
              <w:rPr>
                <w:rFonts w:ascii="宋体" w:hAnsi="宋体" w:eastAsia="宋体" w:cs="宋体"/>
                <w:szCs w:val="21"/>
              </w:rPr>
            </w:pPr>
            <w:r>
              <w:rPr>
                <w:rFonts w:hint="eastAsia" w:ascii="宋体" w:hAnsi="宋体" w:eastAsia="宋体" w:cs="宋体"/>
                <w:szCs w:val="21"/>
              </w:rPr>
              <w:t>国有</w:t>
            </w:r>
          </w:p>
          <w:p>
            <w:pPr>
              <w:widowControl/>
              <w:rPr>
                <w:rFonts w:ascii="宋体" w:hAnsi="宋体" w:eastAsia="宋体" w:cs="宋体"/>
              </w:rPr>
            </w:pPr>
            <w:r>
              <w:rPr>
                <w:rFonts w:hint="eastAsia" w:ascii="宋体" w:hAnsi="宋体" w:eastAsia="宋体" w:cs="宋体"/>
                <w:szCs w:val="21"/>
              </w:rPr>
              <w:t>土地</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国有土地使用权证</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是指经土地使用者申请，由城市各级人民政府颁发的国有土地使用权的法律凭证。该证主要载明土地使用者名称，土地坐落、用途，土地使用权面积、使用年限和四至范围。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建设用地规划许可证</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是城乡规划主管部门依法核发的有关建设用地符合城乡规划要求的法律凭证。设市城市由市人民政府城市规划行政主管部门核发；县人民政府所在地镇和其他建制镇，由县人民政府城市规划行政主管部门核发。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建设工程规划许可证</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是城乡规划主管部门依法核发的有关建设工程符合城乡规划要求的法律凭证。设市城市由市人民政府城市规划行政主管部门核发；县人民政府所在地镇和其他建制镇，由县人民政府城市规划行政主管部门核发。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建筑工程施工许可证</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由建设行政主管部门颁发的准予建筑工程开工的文件，是建筑施工单位符合各种施工条件、允许开工的批准文件，是建设单位进行工程施工的法律凭证，也是房屋权属登记的主要依据之一。建筑工程开工前，建设单位应当按照国家有关规定向工程所在地县级以上人民政府建设行政主管部门申请领取施工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房屋竣工验收手续</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包括完整的技术档案和施工管理资料、工程使用的主要建筑材料、建筑构配件和设备的进场试验报告、勘察、设计、施工、工程监理等单位分别签署的质量合格文件、施工单位签署的工程保修书。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不动产登记证（不动产登记号)</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不动产权属证书是指在不动产登记机构对不动产情况进行审查、登记后，颁发给不动产权利人用于证明其享有不动产权利的证书。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restart"/>
            <w:vAlign w:val="center"/>
          </w:tcPr>
          <w:p>
            <w:pPr>
              <w:widowControl/>
              <w:rPr>
                <w:rFonts w:ascii="宋体" w:hAnsi="宋体" w:eastAsia="宋体" w:cs="宋体"/>
                <w:szCs w:val="21"/>
              </w:rPr>
            </w:pPr>
            <w:r>
              <w:rPr>
                <w:rFonts w:hint="eastAsia" w:ascii="宋体" w:hAnsi="宋体" w:eastAsia="宋体" w:cs="宋体"/>
                <w:szCs w:val="21"/>
              </w:rPr>
              <w:t>集体</w:t>
            </w:r>
          </w:p>
          <w:p>
            <w:pPr>
              <w:widowControl/>
              <w:rPr>
                <w:rFonts w:ascii="宋体" w:hAnsi="宋体" w:eastAsia="宋体" w:cs="宋体"/>
              </w:rPr>
            </w:pPr>
            <w:r>
              <w:rPr>
                <w:rFonts w:hint="eastAsia" w:ascii="宋体" w:hAnsi="宋体" w:eastAsia="宋体" w:cs="宋体"/>
                <w:szCs w:val="21"/>
              </w:rPr>
              <w:t>土地</w:t>
            </w:r>
          </w:p>
        </w:tc>
        <w:tc>
          <w:tcPr>
            <w:tcW w:w="1000" w:type="dxa"/>
            <w:vMerge w:val="restart"/>
            <w:vAlign w:val="center"/>
          </w:tcPr>
          <w:p>
            <w:pPr>
              <w:widowControl/>
              <w:rPr>
                <w:rFonts w:ascii="宋体" w:hAnsi="宋体" w:eastAsia="宋体" w:cs="宋体"/>
                <w:szCs w:val="21"/>
              </w:rPr>
            </w:pPr>
            <w:r>
              <w:rPr>
                <w:rFonts w:hint="eastAsia" w:ascii="宋体" w:hAnsi="宋体" w:eastAsia="宋体" w:cs="宋体"/>
                <w:szCs w:val="21"/>
              </w:rPr>
              <w:t>城市、县城、镇区、集镇规划区范围内</w:t>
            </w:r>
          </w:p>
        </w:tc>
        <w:tc>
          <w:tcPr>
            <w:tcW w:w="1189" w:type="dxa"/>
            <w:vAlign w:val="center"/>
          </w:tcPr>
          <w:p>
            <w:pPr>
              <w:widowControl/>
              <w:rPr>
                <w:rFonts w:ascii="宋体" w:hAnsi="宋体" w:eastAsia="宋体" w:cs="宋体"/>
                <w:szCs w:val="21"/>
              </w:rPr>
            </w:pPr>
            <w:r>
              <w:rPr>
                <w:rFonts w:hint="eastAsia" w:ascii="宋体" w:hAnsi="宋体" w:eastAsia="宋体" w:cs="宋体"/>
                <w:szCs w:val="21"/>
              </w:rPr>
              <w:t>集体建设用地使用权证</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集体土地建设用地使用权是指农民集体和个人进行非农业生产建设依法使用集体所有的土地的权利。乡镇企业、乡（镇）村公共设施、公益事业、农村村民住宅等乡（镇）村建设，可以按规定申请农村集体建设用地使用权。农村集体经济组织使用乡（镇）土地利用总体规划确定的建设用地兴办企业或者与其他单位、个人以土地使用权人股、联营等形式共同举办企业的，持有关批准文件；乡（镇）村公共设施和公益事业建设需要使用土地的，经乡（镇）人民政府审核，向县级以上地方人民政府土地行政主管部门提出申请，按照省、自治区、直辖市规定的批准权限，由县级以上地方人民政府批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建设用地规划许可证</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是城乡规划主管部门依法核发的有关建设用地符合城乡规划要求的法律凭证。设市城市由市人民政府城市规划行政主管部门核发；县人民政府所在地镇和其他建制镇，由县人民政府城市规划行政主管部门核发。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建设工程规划许可证</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是城乡规划主管部门依法核发的有关建设工程符合城乡规划要求的法律凭证。设市城市由市人民政府城市规划行政主管部门核发；县人民政府所在地镇和其他建制镇，由县人民政府城市规划行政主管部门核发。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施工许可证</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由建设行政主管部门颁发的准予建筑工程开工的文件，是建筑施工单位符合各种施工条件、允许开工的批准文件，是建设单位进行工程施工的法律凭证，也是房屋权属登记的主要依据之一。建筑工程开工前，建设单位应当按照国家有关规定向工程所在地县级以上人民政府建设行政主管部门申请领取施工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房屋竣工验收手续</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包括完整的技术档案和施工管理资料、工程使用的主要建筑材料、建筑构配件和设备的进场试验报告、勘察、设计、施工、工程监理等单位分别签署的质量合格文件、施工单位签署的工程保修书。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不动产登记证（不动产登记号）</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是指在不动产登记机构对不动产情况进行审查、登记后，颁发给不动产权利人用于证明其享有不动产权利的证书。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restart"/>
            <w:vAlign w:val="center"/>
          </w:tcPr>
          <w:p>
            <w:pPr>
              <w:widowControl/>
              <w:rPr>
                <w:rFonts w:ascii="宋体" w:hAnsi="宋体" w:eastAsia="宋体" w:cs="宋体"/>
                <w:szCs w:val="21"/>
              </w:rPr>
            </w:pPr>
            <w:r>
              <w:rPr>
                <w:rFonts w:hint="eastAsia" w:ascii="宋体" w:hAnsi="宋体" w:eastAsia="宋体" w:cs="宋体"/>
                <w:szCs w:val="21"/>
              </w:rPr>
              <w:t>城市、县城、镇区、集镇规划区范围外</w:t>
            </w:r>
          </w:p>
        </w:tc>
        <w:tc>
          <w:tcPr>
            <w:tcW w:w="1189" w:type="dxa"/>
            <w:vAlign w:val="center"/>
          </w:tcPr>
          <w:p>
            <w:pPr>
              <w:widowControl/>
              <w:rPr>
                <w:rFonts w:ascii="宋体" w:hAnsi="宋体" w:eastAsia="宋体" w:cs="宋体"/>
                <w:szCs w:val="21"/>
              </w:rPr>
            </w:pPr>
            <w:r>
              <w:rPr>
                <w:rFonts w:hint="eastAsia" w:ascii="宋体" w:hAnsi="宋体" w:eastAsia="宋体" w:cs="宋体"/>
                <w:szCs w:val="21"/>
              </w:rPr>
              <w:t>宅基地批准书</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宅基地批准书是指土地行政主管部门发出的《建设用地批准书》、《同意使用土地通知书》或《建设用地许可证》。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乡村建设规划许可证</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城乡规划主管部门依法核发的在集体土地上有关建设工程符合城乡规划要求的法律凭证。指建设单位或者个人在进行乡镇企业、乡村公共设施和公益事业建设前，经乡、镇人民政府审核后，报城市、县城乡规划行政主管部门确认建设项目位置和范围符合规划的法定凭证，是建设单位和个人用地的法律凭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房屋竣工验收手续</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包括完整的技术档案和施工管理资料、工程使用的主要建筑材料、建筑构配件和设备的进场试验报告、勘察、设计、施工、工程监理等单位分别签署的质量合格文件、施工单位签署的工程保修书。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1000" w:type="dxa"/>
            <w:vMerge w:val="continue"/>
            <w:vAlign w:val="center"/>
          </w:tcPr>
          <w:p>
            <w:pPr>
              <w:widowControl/>
              <w:rPr>
                <w:rFonts w:ascii="宋体" w:hAnsi="宋体" w:eastAsia="宋体" w:cs="宋体"/>
                <w:szCs w:val="21"/>
              </w:rPr>
            </w:pPr>
          </w:p>
        </w:tc>
        <w:tc>
          <w:tcPr>
            <w:tcW w:w="1189" w:type="dxa"/>
            <w:vAlign w:val="center"/>
          </w:tcPr>
          <w:p>
            <w:pPr>
              <w:widowControl/>
              <w:rPr>
                <w:rFonts w:ascii="宋体" w:hAnsi="宋体" w:eastAsia="宋体" w:cs="宋体"/>
              </w:rPr>
            </w:pPr>
            <w:r>
              <w:rPr>
                <w:rFonts w:hint="eastAsia" w:ascii="宋体" w:hAnsi="宋体" w:eastAsia="宋体" w:cs="宋体"/>
                <w:szCs w:val="21"/>
              </w:rPr>
              <w:t>不动产登记证（不动产登记号）</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是指在不动产登记机构对不动产情况进行审查、登记后，颁发给不动产权利人用于证明其享有不动产权利的证书。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7.违法占地和建设情况</w:t>
            </w: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违法占地</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主要有以下四种表现形式：（1）未经批准占用土地，主要是指单位或个人未取得合法用地批准文件或未办理用地批准手续而违法占用土地进行建设。</w:t>
            </w:r>
            <w:r>
              <w:rPr>
                <w:rFonts w:hint="eastAsia" w:ascii="宋体" w:hAnsi="宋体" w:eastAsia="宋体" w:cs="宋体"/>
                <w:szCs w:val="21"/>
              </w:rPr>
              <w:t>（2）采用欺骗手段骗取批准文件占用土地建设，主要指单位或个人占地建设虽然取得了用地批准手续，但批准手续是通过弄虚作假骗取的，不具备合法性。</w:t>
            </w:r>
            <w:r>
              <w:rPr>
                <w:rFonts w:hint="eastAsia" w:ascii="宋体" w:hAnsi="宋体" w:eastAsia="宋体" w:cs="宋体"/>
                <w:szCs w:val="21"/>
              </w:rPr>
              <w:t>（3）少批多占，主要是指超过批准的用地面积占用土地，多占的部分属于违法占地。（3）其他形式的违法占地，比如依法收回非法批准、使用的土地，有关当事人拒不归还的，以违法占地论处；依法收回国有土地使用权，当事人拒不交还的；临时用地到期，拒不归还土地或在临时用地上修建房屋的；对在土地利用总体规划制定前已建的不符合土地利用总体规划确定的用途的房屋重建、扩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违法建设</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w:t>
            </w:r>
            <w:r>
              <w:rPr>
                <w:rFonts w:ascii="宋体" w:hAnsi="宋体" w:eastAsia="宋体" w:cs="宋体"/>
                <w:szCs w:val="21"/>
              </w:rPr>
              <w:t>未经建设、规划行政主管部门批准或违反建设审批规定的建设项目，未按规定取得有关建设许可证的建设行为。</w:t>
            </w:r>
            <w:r>
              <w:rPr>
                <w:rFonts w:hint="eastAsia" w:ascii="宋体" w:hAnsi="宋体" w:eastAsia="宋体" w:cs="宋体"/>
                <w:szCs w:val="21"/>
              </w:rPr>
              <w:t>例如：未取得建设许可证进行建设的；擅自改变建设许可证规定的内容进行建设的；擅自改变使用功能建设的；擅自买卖、转让建设许可证或利用失效建设许可证进行建设的；批准的临时建设工程改变成永久性、半永久性工程或者临时建筑逾期不拆除的；利用越权审批的建设许可证进行建设的；其它违反城市规划进行建设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违规改扩建</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指建设单位、施工单位及房屋产权人或承租人擅自进行影响结构安全的改建、扩建、加层、房屋装修等违法违规行为。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违规改变用途</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指房屋产权人或承租人擅自改变建筑用途的违法违规行为，如住改商等。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5" w:type="dxa"/>
            <w:gridSpan w:val="5"/>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 w:val="28"/>
                <w:szCs w:val="28"/>
              </w:rPr>
              <w:t>第三部分：结构安全性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szCs w:val="21"/>
              </w:rPr>
              <w:t>分解内容</w:t>
            </w:r>
          </w:p>
        </w:tc>
        <w:tc>
          <w:tcPr>
            <w:tcW w:w="3165" w:type="dxa"/>
            <w:gridSpan w:val="3"/>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rPr>
              <w:t>选项</w:t>
            </w:r>
          </w:p>
        </w:tc>
        <w:tc>
          <w:tcPr>
            <w:tcW w:w="4200" w:type="dxa"/>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Cs w:val="21"/>
              </w:rPr>
              <w:t>选项解释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8.房屋基本信息</w:t>
            </w: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建筑层数</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地面以上建筑主要功能空间（包括局部加建的使用空间）的层数，夹层及局部突出的设备空间（如楼梯间储藏间）可不计入。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建筑面积</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建筑各层水平面积的总和，以平方米为单位，精确到10平方米。可通过房屋产权登记信息、现场简单测量或查询普查系统导入信息获得。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建成时间</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指房屋建筑建成投入使用的时间。农村自建房填报所属的建造年代区间，城镇自建房具体到年份。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9.设计方式</w:t>
            </w: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有专业设计（或采用标准化图集）</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有专业设计是指委托有资质的建筑设计单位或专业设计人员进行建筑工程设计，或采用相关房屋设计标准图集。其中，标准图集指依据国家、行业或地方标准规定，由有资质的建筑设计单位设计制图，县级及以上住房和建设行政管理部门正式发布供建房使用的标准图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无专业设计（未采用标准图集）</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对于没有委托有资质的专业设计单位或专业技术人员进行的房屋，视为“无专业设计”。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10.建造方式</w:t>
            </w: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户主自行请人员建造</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自行建造是由建房人自己投入人力（或请亲戚朋友帮忙）、物力、财力建造房屋。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乡村建设工匠承包建造</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建筑工匠建造是指由经住房城乡建设部门培训合格的建筑工匠承接施工活动并签订施工协议或合同。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有资质的施工队伍承包建造</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有资质的施工队伍建造是指建房人（一般为产权人）委托由依法取得企业营业执照、资质证书、安全生产许可证等相关资质证明的单位开展施工活动。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jc w:val="center"/>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指前述没有罗列的情况。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11.结构类型</w:t>
            </w:r>
          </w:p>
        </w:tc>
        <w:tc>
          <w:tcPr>
            <w:tcW w:w="3165" w:type="dxa"/>
            <w:gridSpan w:val="3"/>
            <w:vAlign w:val="center"/>
          </w:tcPr>
          <w:p>
            <w:pPr>
              <w:widowControl/>
              <w:jc w:val="center"/>
              <w:rPr>
                <w:rFonts w:ascii="宋体" w:hAnsi="宋体" w:eastAsia="宋体" w:cs="宋体"/>
                <w:szCs w:val="21"/>
              </w:rPr>
            </w:pPr>
            <w:r>
              <w:rPr>
                <w:rFonts w:hint="eastAsia" w:ascii="宋体" w:hAnsi="宋体" w:eastAsia="宋体" w:cs="宋体"/>
                <w:szCs w:val="21"/>
              </w:rPr>
              <w:t>砌体结构</w:t>
            </w:r>
          </w:p>
        </w:tc>
        <w:tc>
          <w:tcPr>
            <w:tcW w:w="4200" w:type="dxa"/>
            <w:vAlign w:val="center"/>
          </w:tcPr>
          <w:p>
            <w:pPr>
              <w:rPr>
                <w:rFonts w:ascii="宋体" w:hAnsi="宋体" w:eastAsia="宋体" w:cs="宋体"/>
                <w:b/>
                <w:bCs/>
                <w:szCs w:val="21"/>
              </w:rPr>
            </w:pPr>
            <w:r>
              <w:rPr>
                <w:rFonts w:hint="eastAsia" w:ascii="宋体" w:hAnsi="宋体" w:eastAsia="宋体" w:cs="宋体"/>
                <w:szCs w:val="21"/>
              </w:rPr>
              <w:t>由块体和砂浆砌筑而成的墙、柱作为建筑物主要受力收件的结构。是砖砌体、砌块砌体和石砌体结构的统称。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restart"/>
            <w:vAlign w:val="center"/>
          </w:tcPr>
          <w:p>
            <w:pPr>
              <w:widowControl/>
              <w:jc w:val="center"/>
              <w:rPr>
                <w:rFonts w:ascii="宋体" w:hAnsi="宋体" w:eastAsia="宋体" w:cs="宋体"/>
              </w:rPr>
            </w:pPr>
            <w:r>
              <w:rPr>
                <w:rFonts w:hint="eastAsia" w:ascii="宋体" w:hAnsi="宋体" w:eastAsia="宋体" w:cs="宋体"/>
                <w:szCs w:val="21"/>
              </w:rPr>
              <w:t>砌体结构</w:t>
            </w:r>
          </w:p>
        </w:tc>
        <w:tc>
          <w:tcPr>
            <w:tcW w:w="1000" w:type="dxa"/>
            <w:vMerge w:val="restart"/>
            <w:vAlign w:val="center"/>
          </w:tcPr>
          <w:p>
            <w:pPr>
              <w:widowControl/>
              <w:jc w:val="center"/>
              <w:rPr>
                <w:rFonts w:ascii="宋体" w:hAnsi="宋体" w:eastAsia="宋体" w:cs="宋体"/>
                <w:szCs w:val="21"/>
              </w:rPr>
            </w:pPr>
            <w:r>
              <w:rPr>
                <w:rFonts w:hint="eastAsia" w:ascii="宋体" w:hAnsi="宋体" w:eastAsia="宋体" w:cs="宋体"/>
                <w:szCs w:val="21"/>
              </w:rPr>
              <w:t>承重墙体材料</w:t>
            </w:r>
          </w:p>
        </w:tc>
        <w:tc>
          <w:tcPr>
            <w:tcW w:w="1189" w:type="dxa"/>
            <w:vAlign w:val="center"/>
          </w:tcPr>
          <w:p>
            <w:pPr>
              <w:widowControl/>
              <w:rPr>
                <w:rFonts w:ascii="宋体" w:hAnsi="宋体" w:eastAsia="宋体" w:cs="宋体"/>
                <w:szCs w:val="21"/>
              </w:rPr>
            </w:pPr>
            <w:r>
              <w:rPr>
                <w:rFonts w:hint="eastAsia" w:ascii="宋体" w:hAnsi="宋体" w:eastAsia="宋体" w:cs="宋体"/>
                <w:szCs w:val="21"/>
              </w:rPr>
              <w:t>红砖</w:t>
            </w:r>
          </w:p>
        </w:tc>
        <w:tc>
          <w:tcPr>
            <w:tcW w:w="4200" w:type="dxa"/>
            <w:vAlign w:val="center"/>
          </w:tcPr>
          <w:p>
            <w:pPr>
              <w:rPr>
                <w:rFonts w:ascii="宋体" w:hAnsi="宋体" w:eastAsia="宋体" w:cs="宋体"/>
                <w:b/>
                <w:bCs/>
                <w:szCs w:val="21"/>
              </w:rPr>
            </w:pPr>
            <w:r>
              <w:rPr>
                <w:rFonts w:hint="eastAsia" w:ascii="宋体" w:hAnsi="宋体" w:eastAsia="宋体" w:cs="宋体"/>
                <w:szCs w:val="21"/>
              </w:rPr>
              <w:t>以粘土为主要原料，经烧结而成的实心砖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水泥砌块</w:t>
            </w:r>
          </w:p>
        </w:tc>
        <w:tc>
          <w:tcPr>
            <w:tcW w:w="4200" w:type="dxa"/>
            <w:vAlign w:val="center"/>
          </w:tcPr>
          <w:p>
            <w:pPr>
              <w:rPr>
                <w:rFonts w:ascii="宋体" w:hAnsi="宋体" w:eastAsia="宋体" w:cs="宋体"/>
                <w:b/>
                <w:bCs/>
                <w:szCs w:val="21"/>
              </w:rPr>
            </w:pPr>
            <w:r>
              <w:rPr>
                <w:rFonts w:hint="eastAsia" w:ascii="宋体" w:hAnsi="宋体" w:eastAsia="宋体" w:cs="宋体"/>
                <w:szCs w:val="21"/>
              </w:rPr>
              <w:t>以水泥为胶结材料，以砂、石等为主要集料，加水搅拌成型、养护制成的一种多孔砖。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青砖</w:t>
            </w:r>
          </w:p>
        </w:tc>
        <w:tc>
          <w:tcPr>
            <w:tcW w:w="4200" w:type="dxa"/>
            <w:vAlign w:val="center"/>
          </w:tcPr>
          <w:p>
            <w:pPr>
              <w:rPr>
                <w:rFonts w:ascii="宋体" w:hAnsi="宋体" w:eastAsia="宋体" w:cs="宋体"/>
                <w:b/>
                <w:bCs/>
                <w:szCs w:val="21"/>
              </w:rPr>
            </w:pPr>
            <w:r>
              <w:rPr>
                <w:rFonts w:hint="eastAsia" w:ascii="宋体" w:hAnsi="宋体" w:eastAsia="宋体" w:cs="宋体"/>
                <w:szCs w:val="21"/>
              </w:rPr>
              <w:t>以石灰、消石灰（如电石渣）或水泥等钙质材料与粉煤灰等硅质材料及集料为主要原料，掺加适量石膏，经坯料制备、压制排气成型、高压蒸汽养护而成的实心砖。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其他</w:t>
            </w:r>
          </w:p>
        </w:tc>
        <w:tc>
          <w:tcPr>
            <w:tcW w:w="4200" w:type="dxa"/>
            <w:vAlign w:val="center"/>
          </w:tcPr>
          <w:p>
            <w:pPr>
              <w:rPr>
                <w:rFonts w:ascii="宋体" w:hAnsi="宋体" w:eastAsia="宋体" w:cs="宋体"/>
                <w:b/>
                <w:bCs/>
                <w:szCs w:val="21"/>
              </w:rPr>
            </w:pPr>
            <w:r>
              <w:rPr>
                <w:rFonts w:hint="eastAsia" w:ascii="宋体" w:hAnsi="宋体" w:eastAsia="宋体" w:cs="宋体"/>
                <w:szCs w:val="21"/>
              </w:rPr>
              <w:t>其他：指前述没有罗列的承重墙体材料。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restart"/>
            <w:vAlign w:val="center"/>
          </w:tcPr>
          <w:p>
            <w:pPr>
              <w:widowControl/>
              <w:jc w:val="center"/>
              <w:rPr>
                <w:rFonts w:ascii="宋体" w:hAnsi="宋体" w:eastAsia="宋体" w:cs="宋体"/>
                <w:szCs w:val="21"/>
              </w:rPr>
            </w:pPr>
            <w:r>
              <w:rPr>
                <w:rFonts w:hint="eastAsia" w:ascii="宋体" w:hAnsi="宋体" w:eastAsia="宋体" w:cs="宋体"/>
                <w:szCs w:val="21"/>
              </w:rPr>
              <w:t>楼板类型</w:t>
            </w:r>
          </w:p>
        </w:tc>
        <w:tc>
          <w:tcPr>
            <w:tcW w:w="1189" w:type="dxa"/>
            <w:vAlign w:val="center"/>
          </w:tcPr>
          <w:p>
            <w:pPr>
              <w:widowControl/>
              <w:rPr>
                <w:rFonts w:ascii="宋体" w:hAnsi="宋体" w:eastAsia="宋体" w:cs="宋体"/>
                <w:szCs w:val="21"/>
              </w:rPr>
            </w:pPr>
            <w:r>
              <w:rPr>
                <w:rFonts w:hint="eastAsia" w:ascii="宋体" w:hAnsi="宋体" w:eastAsia="宋体" w:cs="宋体"/>
                <w:szCs w:val="21"/>
              </w:rPr>
              <w:t>木楼板</w:t>
            </w:r>
          </w:p>
        </w:tc>
        <w:tc>
          <w:tcPr>
            <w:tcW w:w="4200" w:type="dxa"/>
            <w:vAlign w:val="center"/>
          </w:tcPr>
          <w:p>
            <w:pPr>
              <w:rPr>
                <w:rFonts w:ascii="宋体" w:hAnsi="宋体" w:eastAsia="宋体" w:cs="宋体"/>
                <w:b/>
                <w:bCs/>
                <w:szCs w:val="21"/>
              </w:rPr>
            </w:pPr>
            <w:r>
              <w:rPr>
                <w:rFonts w:hint="eastAsia" w:ascii="宋体" w:hAnsi="宋体" w:eastAsia="宋体" w:cs="宋体"/>
                <w:szCs w:val="21"/>
              </w:rPr>
              <w:t>采用木制品承重的楼板。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预制板</w:t>
            </w:r>
          </w:p>
        </w:tc>
        <w:tc>
          <w:tcPr>
            <w:tcW w:w="4200" w:type="dxa"/>
            <w:vAlign w:val="center"/>
          </w:tcPr>
          <w:p>
            <w:pPr>
              <w:rPr>
                <w:rFonts w:ascii="宋体" w:hAnsi="宋体" w:eastAsia="宋体" w:cs="宋体"/>
                <w:b/>
                <w:bCs/>
                <w:szCs w:val="21"/>
              </w:rPr>
            </w:pPr>
            <w:r>
              <w:rPr>
                <w:rFonts w:hint="eastAsia" w:ascii="宋体" w:hAnsi="宋体" w:eastAsia="宋体" w:cs="宋体"/>
                <w:szCs w:val="21"/>
              </w:rPr>
              <w:t>在预制场生产加工成型的混凝土预制件，直接运到施工现场进行安装的楼板。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现浇板</w:t>
            </w:r>
          </w:p>
        </w:tc>
        <w:tc>
          <w:tcPr>
            <w:tcW w:w="4200" w:type="dxa"/>
            <w:vAlign w:val="center"/>
          </w:tcPr>
          <w:p>
            <w:pPr>
              <w:rPr>
                <w:rFonts w:ascii="宋体" w:hAnsi="宋体" w:eastAsia="宋体" w:cs="宋体"/>
                <w:b/>
                <w:bCs/>
                <w:szCs w:val="21"/>
              </w:rPr>
            </w:pPr>
            <w:r>
              <w:rPr>
                <w:rFonts w:hint="eastAsia" w:ascii="宋体" w:hAnsi="宋体" w:eastAsia="宋体" w:cs="宋体"/>
                <w:szCs w:val="21"/>
              </w:rPr>
              <w:t>在现场搭好模板，在模板上安装好钢筋，再在模板上浇筑混凝土，达到强度后再拆除模板形成的楼板。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轻钢楼板</w:t>
            </w:r>
          </w:p>
        </w:tc>
        <w:tc>
          <w:tcPr>
            <w:tcW w:w="4200" w:type="dxa"/>
            <w:vAlign w:val="center"/>
          </w:tcPr>
          <w:p>
            <w:pPr>
              <w:rPr>
                <w:rFonts w:ascii="宋体" w:hAnsi="宋体" w:eastAsia="宋体" w:cs="宋体"/>
                <w:b/>
                <w:bCs/>
                <w:szCs w:val="21"/>
              </w:rPr>
            </w:pPr>
            <w:r>
              <w:rPr>
                <w:rFonts w:hint="eastAsia" w:ascii="宋体" w:hAnsi="宋体" w:eastAsia="宋体" w:cs="宋体"/>
                <w:szCs w:val="21"/>
              </w:rPr>
              <w:t>采用轻质钢结构作为承重的楼板。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restart"/>
            <w:vAlign w:val="center"/>
          </w:tcPr>
          <w:p>
            <w:pPr>
              <w:widowControl/>
              <w:jc w:val="center"/>
              <w:rPr>
                <w:rFonts w:ascii="宋体" w:hAnsi="宋体" w:eastAsia="宋体" w:cs="宋体"/>
                <w:szCs w:val="21"/>
              </w:rPr>
            </w:pPr>
            <w:r>
              <w:rPr>
                <w:rFonts w:hint="eastAsia" w:ascii="宋体" w:hAnsi="宋体" w:eastAsia="宋体" w:cs="宋体"/>
                <w:szCs w:val="21"/>
              </w:rPr>
              <w:t>屋盖类型</w:t>
            </w:r>
          </w:p>
        </w:tc>
        <w:tc>
          <w:tcPr>
            <w:tcW w:w="1189" w:type="dxa"/>
            <w:vAlign w:val="center"/>
          </w:tcPr>
          <w:p>
            <w:pPr>
              <w:widowControl/>
              <w:rPr>
                <w:rFonts w:ascii="宋体" w:hAnsi="宋体" w:eastAsia="宋体" w:cs="宋体"/>
                <w:szCs w:val="21"/>
              </w:rPr>
            </w:pPr>
            <w:r>
              <w:rPr>
                <w:rFonts w:hint="eastAsia" w:ascii="宋体" w:hAnsi="宋体" w:eastAsia="宋体" w:cs="宋体"/>
                <w:szCs w:val="21"/>
              </w:rPr>
              <w:t>木屋盖</w:t>
            </w:r>
          </w:p>
        </w:tc>
        <w:tc>
          <w:tcPr>
            <w:tcW w:w="4200" w:type="dxa"/>
            <w:vAlign w:val="center"/>
          </w:tcPr>
          <w:p>
            <w:pPr>
              <w:rPr>
                <w:rFonts w:ascii="宋体" w:hAnsi="宋体" w:eastAsia="宋体" w:cs="宋体"/>
                <w:b/>
                <w:bCs/>
                <w:szCs w:val="21"/>
              </w:rPr>
            </w:pPr>
            <w:r>
              <w:rPr>
                <w:rFonts w:hint="eastAsia" w:ascii="宋体" w:hAnsi="宋体" w:eastAsia="宋体" w:cs="宋体"/>
                <w:szCs w:val="21"/>
              </w:rPr>
              <w:t>采用木制品承重的屋面版。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现浇板屋盖</w:t>
            </w:r>
          </w:p>
        </w:tc>
        <w:tc>
          <w:tcPr>
            <w:tcW w:w="4200" w:type="dxa"/>
            <w:vAlign w:val="center"/>
          </w:tcPr>
          <w:p>
            <w:pPr>
              <w:rPr>
                <w:rFonts w:ascii="宋体" w:hAnsi="宋体" w:eastAsia="宋体" w:cs="宋体"/>
                <w:b/>
                <w:bCs/>
                <w:szCs w:val="21"/>
              </w:rPr>
            </w:pPr>
            <w:r>
              <w:rPr>
                <w:rFonts w:hint="eastAsia" w:ascii="宋体" w:hAnsi="宋体" w:eastAsia="宋体" w:cs="宋体"/>
                <w:szCs w:val="21"/>
              </w:rPr>
              <w:t>在现场搭好模板，在模板上安装好钢筋，再在模板上浇筑混凝土，达到强度后再拆除模板形成的屋面板。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预制板屋盖</w:t>
            </w:r>
          </w:p>
        </w:tc>
        <w:tc>
          <w:tcPr>
            <w:tcW w:w="4200" w:type="dxa"/>
            <w:vAlign w:val="center"/>
          </w:tcPr>
          <w:p>
            <w:pPr>
              <w:rPr>
                <w:rFonts w:ascii="宋体" w:hAnsi="宋体" w:eastAsia="宋体" w:cs="宋体"/>
                <w:b/>
                <w:bCs/>
                <w:szCs w:val="21"/>
              </w:rPr>
            </w:pPr>
            <w:r>
              <w:rPr>
                <w:rFonts w:hint="eastAsia" w:ascii="宋体" w:hAnsi="宋体" w:eastAsia="宋体" w:cs="宋体"/>
                <w:szCs w:val="21"/>
              </w:rPr>
              <w:t>在预制场生产加工成型的混凝土预制件，直接运到施工现场进行安装的楼板。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轻钢屋盖</w:t>
            </w:r>
          </w:p>
        </w:tc>
        <w:tc>
          <w:tcPr>
            <w:tcW w:w="4200" w:type="dxa"/>
            <w:vAlign w:val="center"/>
          </w:tcPr>
          <w:p>
            <w:pPr>
              <w:rPr>
                <w:rFonts w:ascii="宋体" w:hAnsi="宋体" w:eastAsia="宋体" w:cs="宋体"/>
                <w:b/>
                <w:bCs/>
                <w:szCs w:val="21"/>
              </w:rPr>
            </w:pPr>
            <w:r>
              <w:rPr>
                <w:rFonts w:hint="eastAsia" w:ascii="宋体" w:hAnsi="宋体" w:eastAsia="宋体" w:cs="宋体"/>
                <w:szCs w:val="21"/>
              </w:rPr>
              <w:t>采用轻质钢结构作为承重的屋面板。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restart"/>
            <w:vAlign w:val="center"/>
          </w:tcPr>
          <w:p>
            <w:pPr>
              <w:widowControl/>
              <w:jc w:val="center"/>
              <w:rPr>
                <w:rFonts w:ascii="宋体" w:hAnsi="宋体" w:eastAsia="宋体" w:cs="宋体"/>
                <w:szCs w:val="21"/>
              </w:rPr>
            </w:pPr>
            <w:r>
              <w:rPr>
                <w:rFonts w:hint="eastAsia" w:ascii="宋体" w:hAnsi="宋体" w:eastAsia="宋体" w:cs="宋体"/>
                <w:szCs w:val="21"/>
              </w:rPr>
              <w:t>抗震构造</w:t>
            </w:r>
          </w:p>
        </w:tc>
        <w:tc>
          <w:tcPr>
            <w:tcW w:w="1189" w:type="dxa"/>
            <w:vAlign w:val="center"/>
          </w:tcPr>
          <w:p>
            <w:pPr>
              <w:widowControl/>
              <w:rPr>
                <w:rFonts w:ascii="宋体" w:hAnsi="宋体" w:eastAsia="宋体" w:cs="宋体"/>
                <w:szCs w:val="21"/>
              </w:rPr>
            </w:pPr>
            <w:r>
              <w:rPr>
                <w:rFonts w:hint="eastAsia" w:ascii="宋体" w:hAnsi="宋体" w:eastAsia="宋体" w:cs="宋体"/>
                <w:szCs w:val="21"/>
              </w:rPr>
              <w:t>基础地圈梁</w:t>
            </w:r>
          </w:p>
        </w:tc>
        <w:tc>
          <w:tcPr>
            <w:tcW w:w="4200" w:type="dxa"/>
            <w:vAlign w:val="center"/>
          </w:tcPr>
          <w:p>
            <w:pPr>
              <w:rPr>
                <w:rFonts w:ascii="宋体" w:hAnsi="宋体" w:eastAsia="宋体" w:cs="宋体"/>
                <w:b/>
                <w:bCs/>
                <w:szCs w:val="21"/>
              </w:rPr>
            </w:pPr>
            <w:r>
              <w:rPr>
                <w:rFonts w:hint="eastAsia" w:ascii="宋体" w:hAnsi="宋体" w:eastAsia="宋体" w:cs="宋体"/>
                <w:szCs w:val="21"/>
              </w:rPr>
              <w:t>在房屋基础顶面处，沿砌体墙水平方向设置封闭状的按构造配筋的混凝土梁式构建。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构造柱</w:t>
            </w:r>
          </w:p>
        </w:tc>
        <w:tc>
          <w:tcPr>
            <w:tcW w:w="4200" w:type="dxa"/>
            <w:vAlign w:val="center"/>
          </w:tcPr>
          <w:p>
            <w:pPr>
              <w:rPr>
                <w:rFonts w:ascii="宋体" w:hAnsi="宋体" w:eastAsia="宋体" w:cs="宋体"/>
                <w:b/>
                <w:bCs/>
                <w:szCs w:val="21"/>
              </w:rPr>
            </w:pPr>
            <w:r>
              <w:rPr>
                <w:rFonts w:hint="eastAsia" w:ascii="宋体" w:hAnsi="宋体" w:eastAsia="宋体" w:cs="宋体"/>
                <w:szCs w:val="21"/>
              </w:rPr>
              <w:t>在砌体房屋墙体的规定部位，按构造配筋，并按先砌墙后浇筑混凝土柱的施工顺序制成的混凝土柱。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1000" w:type="dxa"/>
            <w:vMerge w:val="continue"/>
            <w:vAlign w:val="center"/>
          </w:tcPr>
          <w:p>
            <w:pPr>
              <w:widowControl/>
              <w:jc w:val="center"/>
              <w:rPr>
                <w:rFonts w:ascii="宋体" w:hAnsi="宋体" w:eastAsia="宋体" w:cs="宋体"/>
                <w:szCs w:val="21"/>
              </w:rPr>
            </w:pPr>
          </w:p>
        </w:tc>
        <w:tc>
          <w:tcPr>
            <w:tcW w:w="1189" w:type="dxa"/>
            <w:vAlign w:val="center"/>
          </w:tcPr>
          <w:p>
            <w:pPr>
              <w:widowControl/>
              <w:rPr>
                <w:rFonts w:ascii="宋体" w:hAnsi="宋体" w:eastAsia="宋体" w:cs="宋体"/>
                <w:szCs w:val="21"/>
              </w:rPr>
            </w:pPr>
            <w:r>
              <w:rPr>
                <w:rFonts w:hint="eastAsia" w:ascii="宋体" w:hAnsi="宋体" w:eastAsia="宋体" w:cs="宋体"/>
                <w:szCs w:val="21"/>
              </w:rPr>
              <w:t>圈梁</w:t>
            </w:r>
          </w:p>
        </w:tc>
        <w:tc>
          <w:tcPr>
            <w:tcW w:w="4200" w:type="dxa"/>
            <w:vAlign w:val="center"/>
          </w:tcPr>
          <w:p>
            <w:pPr>
              <w:rPr>
                <w:rFonts w:ascii="宋体" w:hAnsi="宋体" w:eastAsia="宋体" w:cs="宋体"/>
                <w:b/>
                <w:bCs/>
                <w:szCs w:val="21"/>
              </w:rPr>
            </w:pPr>
            <w:r>
              <w:rPr>
                <w:rFonts w:hint="eastAsia" w:ascii="宋体" w:hAnsi="宋体" w:eastAsia="宋体" w:cs="宋体"/>
                <w:szCs w:val="21"/>
              </w:rPr>
              <w:t>在房屋的檐口、窗顶、楼层、吊车梁顶，沿砌体墙水平方向设置封闭状的按构造配筋的混凝土梁式构建。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restart"/>
            <w:vAlign w:val="center"/>
          </w:tcPr>
          <w:p>
            <w:pPr>
              <w:widowControl/>
              <w:jc w:val="center"/>
              <w:rPr>
                <w:rFonts w:ascii="宋体" w:hAnsi="宋体" w:eastAsia="宋体" w:cs="宋体"/>
              </w:rPr>
            </w:pPr>
            <w:r>
              <w:rPr>
                <w:rFonts w:hint="eastAsia" w:ascii="宋体" w:hAnsi="宋体" w:eastAsia="宋体" w:cs="宋体"/>
                <w:szCs w:val="21"/>
              </w:rPr>
              <w:t>基础形式</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条形基础</w:t>
            </w:r>
          </w:p>
        </w:tc>
        <w:tc>
          <w:tcPr>
            <w:tcW w:w="4200" w:type="dxa"/>
            <w:vAlign w:val="center"/>
          </w:tcPr>
          <w:p>
            <w:pPr>
              <w:rPr>
                <w:rFonts w:ascii="宋体" w:hAnsi="宋体" w:eastAsia="宋体" w:cs="宋体"/>
                <w:b/>
                <w:bCs/>
                <w:szCs w:val="21"/>
              </w:rPr>
            </w:pPr>
            <w:r>
              <w:rPr>
                <w:rFonts w:hint="eastAsia" w:ascii="宋体" w:hAnsi="宋体" w:eastAsia="宋体" w:cs="宋体"/>
                <w:szCs w:val="21"/>
              </w:rPr>
              <w:t>是指基础长度远远大于宽度的一种基础形式。按上部结构分为墙下条形基础和柱下条形基础。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独立基础</w:t>
            </w:r>
          </w:p>
        </w:tc>
        <w:tc>
          <w:tcPr>
            <w:tcW w:w="4200" w:type="dxa"/>
            <w:vAlign w:val="center"/>
          </w:tcPr>
          <w:p>
            <w:pPr>
              <w:rPr>
                <w:rFonts w:ascii="宋体" w:hAnsi="宋体" w:eastAsia="宋体" w:cs="宋体"/>
                <w:b/>
                <w:bCs/>
                <w:szCs w:val="21"/>
              </w:rPr>
            </w:pPr>
            <w:r>
              <w:rPr>
                <w:rFonts w:hint="eastAsia" w:ascii="宋体" w:hAnsi="宋体" w:eastAsia="宋体" w:cs="宋体"/>
                <w:szCs w:val="21"/>
              </w:rPr>
              <w:t>用于单柱或高耸构筑物并自成一体的基础。它的型式按材料性能和受力状态选定。平面形式一般为圆形或多边形。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桩基础</w:t>
            </w:r>
          </w:p>
        </w:tc>
        <w:tc>
          <w:tcPr>
            <w:tcW w:w="4200" w:type="dxa"/>
            <w:vAlign w:val="center"/>
          </w:tcPr>
          <w:p>
            <w:pPr>
              <w:rPr>
                <w:rFonts w:ascii="宋体" w:hAnsi="宋体" w:eastAsia="宋体" w:cs="宋体"/>
                <w:b/>
                <w:bCs/>
                <w:szCs w:val="21"/>
              </w:rPr>
            </w:pPr>
            <w:r>
              <w:rPr>
                <w:rFonts w:hint="eastAsia" w:ascii="宋体" w:hAnsi="宋体" w:eastAsia="宋体" w:cs="宋体"/>
                <w:szCs w:val="21"/>
              </w:rPr>
              <w:t>由设置于岩土种的桩和连接于桩顶端的承台组成的基础。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筏板基础</w:t>
            </w:r>
          </w:p>
        </w:tc>
        <w:tc>
          <w:tcPr>
            <w:tcW w:w="4200" w:type="dxa"/>
            <w:vAlign w:val="center"/>
          </w:tcPr>
          <w:p>
            <w:pPr>
              <w:rPr>
                <w:rFonts w:ascii="宋体" w:hAnsi="宋体" w:eastAsia="宋体" w:cs="宋体"/>
                <w:b/>
                <w:bCs/>
                <w:szCs w:val="21"/>
              </w:rPr>
            </w:pPr>
            <w:r>
              <w:rPr>
                <w:rFonts w:hint="eastAsia" w:ascii="宋体" w:hAnsi="宋体" w:eastAsia="宋体" w:cs="宋体"/>
                <w:szCs w:val="21"/>
              </w:rPr>
              <w:t>筏板，在基础工程中的一块混凝土板，板下是地基，板上面有柱，墙等。筏型基础即满堂基础。是把柱下独立基础或者条形基础全部用连系梁联系起来，下面再整体浇筑底板。筏板基础分为平板式筏基和梁板式筏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底部框架-上部砌体结构</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常见有两种具体情形，一种是结构底层或底部两层采用空间较大的钢筋混凝土框架，抗震墙上部采用砌体（砌体是指块体通过砂浆砌筑而成的整体，包括砖砌体、砌块砌体、石砌体）承重，也简称底框结构。该结构类型的房屋建筑，多用于建筑底部需要大空间的商店、银行、饭店等场所，而上部砌体部分多为住宅或办公楼、酒店等。另一种情形是为满足底部大空间的使用需要，在底层或底部两层采用空间较大的钢筋混凝土框架，并非完整的框架结构，上部采用砖或砌块墙体承重的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钢筋混凝土结构</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由钢筋混凝土现浇梁、柱或墙作为承重构件的房屋，包括钢筋混凝土框架房屋、框架-剪力墙房屋和剪力墙房屋等。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钢结构</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由型钢制成的梁、柱、桁架等构件构成承重结构的房屋，或采用冷弯薄壁密肋体系的轻钢房屋。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木（竹）结构</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指柱、梁、屋架均由木或竹承重的房屋。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 xml:space="preserve">土木/石木结构  </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由夯土墙、土坯墙或石砌墙体承重、采用木屋架和木屋盖的房屋。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混杂结构</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由两种以上结构类型和材料混合使用的房屋。包括墙体采用不同材料混砌（砖土混砌、砖石混砌、土石混砌等）、柱（木柱、砖柱、石柱等）与墙体混合承重等。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指前述没有罗列的结构类型。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12.改、扩建</w:t>
            </w:r>
          </w:p>
        </w:tc>
        <w:tc>
          <w:tcPr>
            <w:tcW w:w="976" w:type="dxa"/>
            <w:vMerge w:val="restart"/>
            <w:vAlign w:val="center"/>
          </w:tcPr>
          <w:p>
            <w:pPr>
              <w:widowControl/>
              <w:jc w:val="center"/>
              <w:rPr>
                <w:rFonts w:ascii="宋体" w:hAnsi="宋体" w:eastAsia="宋体" w:cs="宋体"/>
              </w:rPr>
            </w:pPr>
            <w:r>
              <w:rPr>
                <w:rFonts w:hint="eastAsia" w:ascii="宋体" w:hAnsi="宋体" w:eastAsia="宋体" w:cs="宋体"/>
                <w:szCs w:val="21"/>
              </w:rPr>
              <w:t>改、扩建情况</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楼顶加层</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在原房屋顶部竖向加层、加阁楼、做架空层等。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周边扩建（建筑外扩）</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在原房屋周边水平扩建，且新建部分与原房屋结构相连的情况。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楼内建夹层</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原房屋楼层较高，在楼层内做夹层、阁楼的情况。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室内加隔墙</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当房屋建筑面积较大时，增加墙体分隔建筑内部空间，从而增加房间数量。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楼体抬高</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指抬高楼体，影响地基的情况。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扩大门窗</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指扩大门窗，影响主体结构的情况。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搭棚</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指修建各种附加棚子，影响周边的情况。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加建地下室</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指加扩建地下室，影响地基的情况。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减柱减隔墙</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指局部拆除结构柱、构造柱等情况。</w:t>
            </w:r>
          </w:p>
          <w:p>
            <w:pPr>
              <w:widowControl/>
              <w:rPr>
                <w:rFonts w:ascii="宋体" w:hAnsi="宋体" w:eastAsia="宋体" w:cs="宋体"/>
                <w:b/>
                <w:bCs/>
                <w:szCs w:val="21"/>
              </w:rPr>
            </w:pPr>
            <w:r>
              <w:rPr>
                <w:rFonts w:hint="eastAsia" w:ascii="宋体" w:hAnsi="宋体" w:eastAsia="宋体" w:cs="宋体"/>
                <w:szCs w:val="21"/>
              </w:rPr>
              <w:t>指局部拆除隔墙或承重墙、楼板等情况。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当上述改造内容不能涵盖时，可结合地方情况补充，勾选“其他”并简要说明。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jc w:val="center"/>
              <w:rPr>
                <w:rFonts w:ascii="宋体" w:hAnsi="宋体" w:eastAsia="宋体" w:cs="宋体"/>
                <w:szCs w:val="21"/>
              </w:rPr>
            </w:pPr>
            <w:r>
              <w:rPr>
                <w:rFonts w:hint="eastAsia" w:ascii="宋体" w:hAnsi="宋体" w:eastAsia="宋体" w:cs="宋体"/>
                <w:szCs w:val="21"/>
              </w:rPr>
              <w:t>装修</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装修是对建筑原有的水电、墙体、地板、天花板、景观等进行装潢或装饰。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restart"/>
            <w:vAlign w:val="center"/>
          </w:tcPr>
          <w:p>
            <w:pPr>
              <w:widowControl/>
              <w:jc w:val="center"/>
              <w:rPr>
                <w:rFonts w:ascii="宋体" w:hAnsi="宋体" w:eastAsia="宋体" w:cs="宋体"/>
              </w:rPr>
            </w:pPr>
            <w:r>
              <w:rPr>
                <w:rFonts w:hint="eastAsia" w:ascii="宋体" w:hAnsi="宋体" w:eastAsia="宋体" w:cs="宋体"/>
                <w:szCs w:val="21"/>
              </w:rPr>
              <w:t>装修</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装修是否改变主体结构</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包括局部拆除承重墙，在承重墙上开大洞，将原洞口尺寸扩大等情况；包括局部拆除楼板，在楼板上开大洞的情况；包括扩大门窗。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jc w:val="center"/>
              <w:rPr>
                <w:rFonts w:ascii="宋体" w:hAnsi="宋体" w:eastAsia="宋体" w:cs="宋体"/>
                <w:szCs w:val="21"/>
              </w:rPr>
            </w:pPr>
            <w:r>
              <w:rPr>
                <w:rFonts w:hint="eastAsia" w:ascii="宋体" w:hAnsi="宋体" w:eastAsia="宋体" w:cs="宋体"/>
                <w:szCs w:val="21"/>
              </w:rPr>
              <w:t>是否有专业设计方案</w:t>
            </w:r>
          </w:p>
        </w:tc>
        <w:tc>
          <w:tcPr>
            <w:tcW w:w="4200" w:type="dxa"/>
            <w:vAlign w:val="center"/>
          </w:tcPr>
          <w:p>
            <w:pPr>
              <w:widowControl/>
              <w:rPr>
                <w:rFonts w:ascii="宋体" w:hAnsi="宋体" w:eastAsia="宋体" w:cs="宋体"/>
                <w:b/>
                <w:bCs/>
                <w:szCs w:val="21"/>
              </w:rPr>
            </w:pPr>
            <w:r>
              <w:rPr>
                <w:rFonts w:hint="eastAsia" w:ascii="宋体" w:hAnsi="宋体" w:eastAsia="宋体" w:cs="宋体"/>
                <w:b/>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rPr>
              <w:t>13.地质灾害隐患情况</w:t>
            </w: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是否存在地质灾害隐患初判</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地质灾害隐患情况指地质灾害风险隐患、房屋主体安全风险隐患。地质灾害风险隐患指对房屋安全构成危险因素或已经造成房屋损伤的地质灾害风险隐患；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restart"/>
            <w:vAlign w:val="center"/>
          </w:tcPr>
          <w:p>
            <w:pPr>
              <w:widowControl/>
              <w:jc w:val="center"/>
              <w:rPr>
                <w:rFonts w:ascii="宋体" w:hAnsi="宋体" w:eastAsia="宋体" w:cs="宋体"/>
              </w:rPr>
            </w:pPr>
            <w:r>
              <w:rPr>
                <w:rFonts w:hint="eastAsia" w:ascii="宋体" w:hAnsi="宋体" w:eastAsia="宋体" w:cs="宋体"/>
              </w:rPr>
              <w:t>隐患类型</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切坡建房</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指为满足建房空间，在人为破坏山体形成的边坡或自然斜坡指自然形成的山体边坡旁建造房屋。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滑坡崩塌</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指斜坡岩土体在重力作用或有其他因素参与影响下，沿地质弱面发生向下向外滑动并以向外滑动为主的变形破坏。通常具有双重含义:一是指岩土体的滑动过程，二是指滑动的岩土体及所形成的堆积体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泥石流</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指由降水(暴雨、冰川、积雪融化水等)诱发，在沟谷或山坡上形成的一种挟带大量泥沙、块石和巨砾等固体物质的特殊洪流。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地下采空区</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指地下固体矿床开采后的空间，及其围岩失稳而产生位移、开裂、破碎垮落，直到上覆岩层整体下沉、弯曲所引起的地表变形和破坏的地区或范围。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洪涝</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指因大雨、暴雨或持续降雨使低洼地区淹没、渍水的现象。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地面沉降</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指在人类工程经济活动影响下，由于地下松散地层固结压缩，导致地壳表面标高降低的一种局部的下降运动（或工程地质现象）。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液化地基</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地基的液化会造成：冒水喷砂，地面下陷，建筑物产生巨大沉降和严重倾斜，甚至失稳。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 xml:space="preserve">其他            </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指前述没有罗列的隐患类型。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rPr>
              <w:t>14.房屋安全情况</w:t>
            </w:r>
          </w:p>
        </w:tc>
        <w:tc>
          <w:tcPr>
            <w:tcW w:w="976" w:type="dxa"/>
            <w:vMerge w:val="restart"/>
            <w:vAlign w:val="center"/>
          </w:tcPr>
          <w:p>
            <w:pPr>
              <w:widowControl/>
              <w:jc w:val="center"/>
              <w:rPr>
                <w:rFonts w:ascii="宋体" w:hAnsi="宋体" w:eastAsia="宋体" w:cs="宋体"/>
              </w:rPr>
            </w:pPr>
            <w:r>
              <w:rPr>
                <w:rFonts w:hint="eastAsia" w:ascii="宋体" w:hAnsi="宋体" w:eastAsia="宋体" w:cs="宋体"/>
              </w:rPr>
              <w:t>变形损伤部位</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地基</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地基不均匀沉降会对上部结构造成破坏，可表现为散水的开裂变形，墙体沉降裂缝，局部或整体倾斜等。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基础</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基础变形（下凹上凸）和基础裂缝。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墙</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所指墙体裂缝主要为肉眼可见的明显裂缝，包括墙体本身的裂缝和墙体连接处的通缝。调查中注意区分墙面抹灰层裂缝与墙体本身裂缝，抹灰层裂缝通常没有明显的方向上的一致性，呈不规则状态。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柱</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倾斜指房屋墙或柱竖向偏离原来的位置偏向某一方向，通常可观察墙、柱顶点侧移或层间侧移判断是否倾斜。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梁</w:t>
            </w:r>
          </w:p>
        </w:tc>
        <w:tc>
          <w:tcPr>
            <w:tcW w:w="4200" w:type="dxa"/>
            <w:vAlign w:val="center"/>
          </w:tcPr>
          <w:p>
            <w:pPr>
              <w:rPr>
                <w:rFonts w:ascii="宋体" w:hAnsi="宋体" w:eastAsia="宋体" w:cs="宋体"/>
                <w:b/>
                <w:bCs/>
                <w:szCs w:val="21"/>
              </w:rPr>
            </w:pPr>
            <w:r>
              <w:rPr>
                <w:rFonts w:hint="eastAsia" w:ascii="宋体" w:hAnsi="宋体" w:eastAsia="宋体" w:cs="宋体"/>
                <w:szCs w:val="21"/>
              </w:rPr>
              <w:t>梁顶和梁底产生垂直于梁跨度方向的裂缝或梁侧产生斜裂缝；梁产生影响使用的变形。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楼板</w:t>
            </w:r>
          </w:p>
        </w:tc>
        <w:tc>
          <w:tcPr>
            <w:tcW w:w="4200" w:type="dxa"/>
            <w:vAlign w:val="center"/>
          </w:tcPr>
          <w:p>
            <w:pPr>
              <w:rPr>
                <w:rFonts w:ascii="宋体" w:hAnsi="宋体" w:eastAsia="宋体" w:cs="宋体"/>
                <w:b/>
                <w:bCs/>
                <w:szCs w:val="21"/>
              </w:rPr>
            </w:pPr>
            <w:r>
              <w:rPr>
                <w:rFonts w:hint="eastAsia" w:ascii="宋体" w:hAnsi="宋体" w:eastAsia="宋体" w:cs="宋体"/>
                <w:szCs w:val="21"/>
              </w:rPr>
              <w:t>楼板出现混凝土裂缝，钢筋变形等或产生影响使用的变形。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屋盖</w:t>
            </w:r>
          </w:p>
        </w:tc>
        <w:tc>
          <w:tcPr>
            <w:tcW w:w="4200" w:type="dxa"/>
            <w:vAlign w:val="center"/>
          </w:tcPr>
          <w:p>
            <w:pPr>
              <w:rPr>
                <w:rFonts w:hint="eastAsia" w:ascii="宋体" w:hAnsi="宋体" w:eastAsia="宋体" w:cs="宋体"/>
                <w:b w:val="0"/>
                <w:bCs w:val="0"/>
                <w:szCs w:val="21"/>
              </w:rPr>
            </w:pPr>
            <w:r>
              <w:rPr>
                <w:rFonts w:hint="eastAsia" w:ascii="宋体" w:hAnsi="宋体" w:eastAsia="宋体" w:cs="宋体"/>
                <w:szCs w:val="21"/>
              </w:rPr>
              <w:t>屋面板出现混凝土裂缝，钢筋变形等或产生影响使用的变形。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hint="eastAsia" w:ascii="宋体" w:hAnsi="宋体" w:eastAsia="宋体" w:cs="宋体"/>
                <w:b w:val="0"/>
                <w:bCs w:val="0"/>
                <w:szCs w:val="21"/>
              </w:rPr>
            </w:pPr>
            <w:r>
              <w:rPr>
                <w:rFonts w:hint="eastAsia" w:ascii="宋体" w:hAnsi="宋体" w:eastAsia="宋体" w:cs="宋体"/>
                <w:szCs w:val="21"/>
              </w:rPr>
              <w:t>指前述没有罗列的</w:t>
            </w:r>
            <w:r>
              <w:rPr>
                <w:rFonts w:hint="eastAsia" w:ascii="宋体" w:hAnsi="宋体" w:eastAsia="宋体" w:cs="宋体"/>
                <w:szCs w:val="21"/>
              </w:rPr>
              <w:t>变形损伤部位</w:t>
            </w:r>
            <w:r>
              <w:rPr>
                <w:rFonts w:hint="eastAsia" w:ascii="宋体" w:hAnsi="宋体" w:eastAsia="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restart"/>
            <w:vAlign w:val="center"/>
          </w:tcPr>
          <w:p>
            <w:pPr>
              <w:widowControl/>
              <w:jc w:val="center"/>
              <w:rPr>
                <w:rFonts w:ascii="宋体" w:hAnsi="宋体" w:eastAsia="宋体" w:cs="宋体"/>
              </w:rPr>
            </w:pPr>
            <w:r>
              <w:rPr>
                <w:rFonts w:hint="eastAsia" w:ascii="宋体" w:hAnsi="宋体" w:eastAsia="宋体" w:cs="宋体"/>
              </w:rPr>
              <w:t>安全初判</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基本安全</w:t>
            </w:r>
          </w:p>
        </w:tc>
        <w:tc>
          <w:tcPr>
            <w:tcW w:w="4200" w:type="dxa"/>
            <w:vAlign w:val="center"/>
          </w:tcPr>
          <w:p>
            <w:pPr>
              <w:rPr>
                <w:rFonts w:ascii="宋体" w:hAnsi="宋体" w:eastAsia="宋体" w:cs="宋体"/>
                <w:szCs w:val="21"/>
              </w:rPr>
            </w:pPr>
            <w:r>
              <w:rPr>
                <w:rFonts w:hint="eastAsia" w:ascii="宋体" w:hAnsi="宋体" w:eastAsia="宋体" w:cs="宋体"/>
                <w:szCs w:val="21"/>
              </w:rPr>
              <w:t>暂未发现结构安全隐患房屋。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不安全</w:t>
            </w:r>
          </w:p>
        </w:tc>
        <w:tc>
          <w:tcPr>
            <w:tcW w:w="4200" w:type="dxa"/>
            <w:vAlign w:val="center"/>
          </w:tcPr>
          <w:p>
            <w:pPr>
              <w:rPr>
                <w:rFonts w:ascii="宋体" w:hAnsi="宋体" w:eastAsia="宋体" w:cs="宋体"/>
                <w:szCs w:val="21"/>
              </w:rPr>
            </w:pPr>
            <w:r>
              <w:rPr>
                <w:rFonts w:hint="eastAsia" w:ascii="宋体" w:hAnsi="宋体" w:eastAsia="宋体" w:cs="宋体"/>
                <w:szCs w:val="21"/>
              </w:rPr>
              <w:t>有重大结构安全隐患房屋。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jc w:val="center"/>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需进一步安全鉴定</w:t>
            </w:r>
          </w:p>
        </w:tc>
        <w:tc>
          <w:tcPr>
            <w:tcW w:w="4200" w:type="dxa"/>
            <w:vAlign w:val="center"/>
          </w:tcPr>
          <w:p>
            <w:pPr>
              <w:rPr>
                <w:rFonts w:ascii="宋体" w:hAnsi="宋体" w:eastAsia="宋体" w:cs="宋体"/>
                <w:szCs w:val="21"/>
              </w:rPr>
            </w:pPr>
            <w:r>
              <w:rPr>
                <w:rFonts w:hint="eastAsia" w:ascii="宋体" w:hAnsi="宋体" w:eastAsia="宋体" w:cs="宋体"/>
                <w:szCs w:val="21"/>
              </w:rPr>
              <w:t>存在一般结构安全隐患的房屋。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5" w:type="dxa"/>
            <w:gridSpan w:val="5"/>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 w:val="28"/>
                <w:szCs w:val="28"/>
              </w:rPr>
              <w:t>第四部分：消防安全性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szCs w:val="21"/>
              </w:rPr>
              <w:t>分解内容</w:t>
            </w:r>
          </w:p>
        </w:tc>
        <w:tc>
          <w:tcPr>
            <w:tcW w:w="3165" w:type="dxa"/>
            <w:gridSpan w:val="3"/>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rPr>
              <w:t>选项</w:t>
            </w:r>
          </w:p>
        </w:tc>
        <w:tc>
          <w:tcPr>
            <w:tcW w:w="4200" w:type="dxa"/>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Cs w:val="21"/>
              </w:rPr>
              <w:t>选项解释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rPr>
              <w:t>15.是否存在消防安全</w:t>
            </w:r>
          </w:p>
        </w:tc>
        <w:tc>
          <w:tcPr>
            <w:tcW w:w="3165" w:type="dxa"/>
            <w:gridSpan w:val="3"/>
            <w:vAlign w:val="center"/>
          </w:tcPr>
          <w:p>
            <w:pPr>
              <w:widowControl/>
              <w:rPr>
                <w:rFonts w:ascii="宋体" w:hAnsi="宋体" w:eastAsia="宋体" w:cs="宋体"/>
              </w:rPr>
            </w:pPr>
            <w:r>
              <w:rPr>
                <w:rFonts w:hint="eastAsia" w:ascii="宋体" w:hAnsi="宋体" w:eastAsia="宋体" w:cs="宋体"/>
              </w:rPr>
              <w:t>采用易燃可燃夹芯彩钢板或易燃材料搭建、装修</w:t>
            </w:r>
          </w:p>
        </w:tc>
        <w:tc>
          <w:tcPr>
            <w:tcW w:w="4200" w:type="dxa"/>
            <w:vAlign w:val="center"/>
          </w:tcPr>
          <w:p>
            <w:pPr>
              <w:widowControl/>
              <w:rPr>
                <w:rFonts w:ascii="宋体" w:hAnsi="宋体" w:eastAsia="宋体" w:cs="宋体"/>
              </w:rPr>
            </w:pPr>
            <w:r>
              <w:rPr>
                <w:rFonts w:hint="eastAsia" w:ascii="宋体" w:hAnsi="宋体" w:eastAsia="宋体" w:cs="宋体"/>
              </w:rPr>
              <w:t>不得采用易燃可燃夹芯（海绵、泡沫、玻璃钢等）彩钢板或其他易燃材料搭建临时房屋以及用作房间隔墙，或用作屋顶、围护结构等。（查看检测报告或现场进行简易燃烧试验，观察是否能燃烧，如能燃烧则材质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场所防火分隔不到位</w:t>
            </w:r>
          </w:p>
        </w:tc>
        <w:tc>
          <w:tcPr>
            <w:tcW w:w="4200" w:type="dxa"/>
            <w:vAlign w:val="center"/>
          </w:tcPr>
          <w:p>
            <w:pPr>
              <w:widowControl/>
              <w:rPr>
                <w:rFonts w:ascii="宋体" w:hAnsi="宋体" w:eastAsia="宋体" w:cs="宋体"/>
              </w:rPr>
            </w:pPr>
            <w:r>
              <w:rPr>
                <w:rFonts w:hint="eastAsia" w:ascii="宋体" w:hAnsi="宋体" w:eastAsia="宋体" w:cs="宋体"/>
              </w:rPr>
              <w:t>住宿与生产经营合建（合用）的，其住宿与非住宿部位应采用耐火极限不低于2小时的防火隔墙和耐火极限不低于1.5小时的楼板将住宿部分与非住宿部分完全分隔。（一般应采用实体砖墙或防火门，不得采用木板、铁板、石膏板、彩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疏散通道、安全出口数量不足或严重堵塞，外窗设置影响灭火救援、疏散逃生的障碍物</w:t>
            </w:r>
          </w:p>
        </w:tc>
        <w:tc>
          <w:tcPr>
            <w:tcW w:w="4200" w:type="dxa"/>
            <w:vAlign w:val="center"/>
          </w:tcPr>
          <w:p>
            <w:pPr>
              <w:widowControl/>
              <w:rPr>
                <w:rFonts w:ascii="宋体" w:hAnsi="宋体" w:eastAsia="宋体" w:cs="宋体"/>
              </w:rPr>
            </w:pPr>
            <w:r>
              <w:rPr>
                <w:rFonts w:hint="eastAsia" w:ascii="宋体" w:hAnsi="宋体" w:eastAsia="宋体" w:cs="宋体"/>
              </w:rPr>
              <w:t>每层建筑面积超过200平方米的或建筑层数为4层及以上的或屋顶承重构件和楼板为可燃材料的，应至少设置2部疏散楼梯，且在首层设置2个安全出口。</w:t>
            </w:r>
          </w:p>
          <w:p>
            <w:pPr>
              <w:widowControl/>
              <w:rPr>
                <w:rFonts w:ascii="宋体" w:hAnsi="宋体" w:eastAsia="宋体" w:cs="宋体"/>
              </w:rPr>
            </w:pPr>
            <w:r>
              <w:rPr>
                <w:rFonts w:hint="eastAsia" w:ascii="宋体" w:hAnsi="宋体" w:eastAsia="宋体" w:cs="宋体"/>
              </w:rPr>
              <w:t>疏散通道和安全出口应保持畅通，不得堆放任何物品占用、堵塞通道，不得在楼梯间内堆放纸盒、液化气钢瓶等易燃可燃杂物影响安全疏散，不得锁闭安全出口。</w:t>
            </w:r>
          </w:p>
          <w:p>
            <w:pPr>
              <w:widowControl/>
              <w:rPr>
                <w:rFonts w:ascii="宋体" w:hAnsi="宋体" w:eastAsia="宋体" w:cs="宋体"/>
              </w:rPr>
            </w:pPr>
            <w:r>
              <w:rPr>
                <w:rFonts w:hint="eastAsia" w:ascii="宋体" w:hAnsi="宋体" w:eastAsia="宋体" w:cs="宋体"/>
              </w:rPr>
              <w:t>安全出口的门不应设置推拉门、卷帘门、吊门、旋转门和折叠门。</w:t>
            </w:r>
          </w:p>
          <w:p>
            <w:pPr>
              <w:widowControl/>
              <w:rPr>
                <w:rFonts w:ascii="宋体" w:hAnsi="宋体" w:eastAsia="宋体" w:cs="宋体"/>
              </w:rPr>
            </w:pPr>
            <w:r>
              <w:rPr>
                <w:rFonts w:hint="eastAsia" w:ascii="宋体" w:hAnsi="宋体" w:eastAsia="宋体" w:cs="宋体"/>
              </w:rPr>
              <w:t>外窗不得安装影响灭火救援和疏散逃生的防盗网、广告牌等障碍物。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违规设置易燃易爆危险品场所或违规存放、使用易燃易爆危险品</w:t>
            </w:r>
          </w:p>
        </w:tc>
        <w:tc>
          <w:tcPr>
            <w:tcW w:w="4200" w:type="dxa"/>
            <w:vAlign w:val="center"/>
          </w:tcPr>
          <w:p>
            <w:pPr>
              <w:widowControl/>
              <w:rPr>
                <w:rFonts w:ascii="宋体" w:hAnsi="宋体" w:eastAsia="宋体" w:cs="宋体"/>
              </w:rPr>
            </w:pPr>
            <w:r>
              <w:rPr>
                <w:rFonts w:hint="eastAsia" w:ascii="宋体" w:hAnsi="宋体" w:eastAsia="宋体" w:cs="宋体"/>
              </w:rPr>
              <w:t>采用易燃可燃保温材料的冷库、液氨制冷剂的冷库不应与居住场所设置在同一栋建筑内。</w:t>
            </w:r>
          </w:p>
          <w:p>
            <w:pPr>
              <w:widowControl/>
              <w:rPr>
                <w:rFonts w:ascii="宋体" w:hAnsi="宋体" w:eastAsia="宋体" w:cs="宋体"/>
              </w:rPr>
            </w:pPr>
            <w:r>
              <w:rPr>
                <w:rFonts w:hint="eastAsia" w:ascii="宋体" w:hAnsi="宋体" w:eastAsia="宋体" w:cs="宋体"/>
              </w:rPr>
              <w:t>生产、储存、经营易燃易爆危险品的自建房不应设置居住场所。</w:t>
            </w:r>
          </w:p>
          <w:p>
            <w:pPr>
              <w:widowControl/>
              <w:rPr>
                <w:rFonts w:ascii="宋体" w:hAnsi="宋体" w:eastAsia="宋体" w:cs="宋体"/>
              </w:rPr>
            </w:pPr>
            <w:r>
              <w:rPr>
                <w:rFonts w:hint="eastAsia" w:ascii="宋体" w:hAnsi="宋体" w:eastAsia="宋体" w:cs="宋体"/>
              </w:rPr>
              <w:t>不得违规存放、使用易燃易爆危险品，不得违规采用“环保油”作为燃料。（常见易燃易爆危险品为汽油、酒精、烟花爆竹、瓶装液化石油气等）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电动车违规停放、充电</w:t>
            </w:r>
          </w:p>
        </w:tc>
        <w:tc>
          <w:tcPr>
            <w:tcW w:w="4200" w:type="dxa"/>
            <w:vAlign w:val="center"/>
          </w:tcPr>
          <w:p>
            <w:pPr>
              <w:widowControl/>
              <w:rPr>
                <w:rFonts w:ascii="宋体" w:hAnsi="宋体" w:eastAsia="宋体" w:cs="宋体"/>
              </w:rPr>
            </w:pPr>
            <w:r>
              <w:rPr>
                <w:rFonts w:hint="eastAsia" w:ascii="宋体" w:hAnsi="宋体" w:eastAsia="宋体" w:cs="宋体"/>
              </w:rPr>
              <w:t>电动摩托车、电动自行车、电动平衡车及其蓄电池不得在自建房公共部位、走道、楼梯间、楼梯间出口或房间内停放、充电。</w:t>
            </w:r>
          </w:p>
          <w:p>
            <w:pPr>
              <w:widowControl/>
              <w:rPr>
                <w:rFonts w:ascii="宋体" w:hAnsi="宋体" w:eastAsia="宋体" w:cs="宋体"/>
              </w:rPr>
            </w:pPr>
            <w:r>
              <w:rPr>
                <w:rFonts w:hint="eastAsia" w:ascii="宋体" w:hAnsi="宋体" w:eastAsia="宋体" w:cs="宋体"/>
              </w:rPr>
              <w:t>室外集中停放、充电区域及其设置的雨棚不应靠近建筑外窗、安全出口，其安全距离不应小于2米。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其他不安全用火、用电、用气情形</w:t>
            </w:r>
          </w:p>
        </w:tc>
        <w:tc>
          <w:tcPr>
            <w:tcW w:w="4200" w:type="dxa"/>
            <w:vAlign w:val="center"/>
          </w:tcPr>
          <w:p>
            <w:pPr>
              <w:widowControl/>
              <w:rPr>
                <w:rFonts w:ascii="宋体" w:hAnsi="宋体" w:eastAsia="宋体" w:cs="宋体"/>
              </w:rPr>
            </w:pPr>
            <w:r>
              <w:rPr>
                <w:rFonts w:hint="eastAsia" w:ascii="宋体" w:hAnsi="宋体" w:eastAsia="宋体" w:cs="宋体"/>
              </w:rPr>
              <w:t>在生产车间、仓库、易燃易爆场所等具有火灾、爆炸危险的场所禁止吸烟或进行电焊、气焊、切割等明火作业；人员密集场所营业期间不应进行电焊、气焊、油漆作业；其他进行明火作业时应采取防火分隔、有人看管并落实防护措施。</w:t>
            </w:r>
          </w:p>
          <w:p>
            <w:pPr>
              <w:widowControl/>
              <w:rPr>
                <w:rFonts w:ascii="宋体" w:hAnsi="宋体" w:eastAsia="宋体" w:cs="宋体"/>
              </w:rPr>
            </w:pPr>
            <w:r>
              <w:rPr>
                <w:rFonts w:hint="eastAsia" w:ascii="宋体" w:hAnsi="宋体" w:eastAsia="宋体" w:cs="宋体"/>
              </w:rPr>
              <w:t>不得在室内点蚊香、蜡烛，使用炭火、不合格电取暖器具取暖或熏烤腊制品。</w:t>
            </w:r>
          </w:p>
          <w:p>
            <w:pPr>
              <w:widowControl/>
              <w:rPr>
                <w:rFonts w:ascii="宋体" w:hAnsi="宋体" w:eastAsia="宋体" w:cs="宋体"/>
              </w:rPr>
            </w:pPr>
            <w:r>
              <w:rPr>
                <w:rFonts w:hint="eastAsia" w:ascii="宋体" w:hAnsi="宋体" w:eastAsia="宋体" w:cs="宋体"/>
              </w:rPr>
              <w:t>电气线路应穿管保护，不得私搭乱接；电气线路、电源插座、开关不应安装敷设在易燃可燃材料上；配电箱应采用不燃材料制作。</w:t>
            </w:r>
          </w:p>
          <w:p>
            <w:pPr>
              <w:widowControl/>
              <w:rPr>
                <w:rFonts w:ascii="宋体" w:hAnsi="宋体" w:eastAsia="宋体" w:cs="宋体"/>
              </w:rPr>
            </w:pPr>
            <w:r>
              <w:rPr>
                <w:rFonts w:hint="eastAsia" w:ascii="宋体" w:hAnsi="宋体" w:eastAsia="宋体" w:cs="宋体"/>
              </w:rPr>
              <w:t>生产经营结束时，应关电、关气、关火并记录检查情况；燃油、燃气管道每半年至少检查一次；厨房烟道每季度至少清洗一次。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消防设施器材、消防安全标志设置、配置不符合标准或未保持完好有效</w:t>
            </w:r>
          </w:p>
        </w:tc>
        <w:tc>
          <w:tcPr>
            <w:tcW w:w="4200" w:type="dxa"/>
            <w:vAlign w:val="center"/>
          </w:tcPr>
          <w:p>
            <w:pPr>
              <w:widowControl/>
              <w:rPr>
                <w:rFonts w:ascii="宋体" w:hAnsi="宋体" w:eastAsia="宋体" w:cs="宋体"/>
              </w:rPr>
            </w:pPr>
            <w:r>
              <w:rPr>
                <w:rFonts w:hint="eastAsia" w:ascii="宋体" w:hAnsi="宋体" w:eastAsia="宋体" w:cs="宋体"/>
              </w:rPr>
              <w:t>火灾自动报警系统、自动灭火系统、室内消火栓的设置应满足国家建设工程消防技术标准。</w:t>
            </w:r>
          </w:p>
          <w:p>
            <w:pPr>
              <w:widowControl/>
              <w:rPr>
                <w:rFonts w:ascii="宋体" w:hAnsi="宋体" w:eastAsia="宋体" w:cs="宋体"/>
              </w:rPr>
            </w:pPr>
            <w:r>
              <w:rPr>
                <w:rFonts w:hint="eastAsia" w:ascii="宋体" w:hAnsi="宋体" w:eastAsia="宋体" w:cs="宋体"/>
              </w:rPr>
              <w:t>每50平方米应至少配备1具4公斤ABC类干粉灭火器，每层应至少设置1具应急照明灯，在每层疏散通道、安全出口处应设置疏散指示标志、安全出口标志。</w:t>
            </w:r>
          </w:p>
          <w:p>
            <w:pPr>
              <w:widowControl/>
              <w:rPr>
                <w:rFonts w:ascii="宋体" w:hAnsi="宋体" w:eastAsia="宋体" w:cs="宋体"/>
              </w:rPr>
            </w:pPr>
            <w:r>
              <w:rPr>
                <w:rFonts w:hint="eastAsia" w:ascii="宋体" w:hAnsi="宋体" w:eastAsia="宋体" w:cs="宋体"/>
              </w:rPr>
              <w:t>有人员活动的房间应设置独立式感烟报警探测器和防毒面罩，应推广安装简易喷淋系统。</w:t>
            </w:r>
          </w:p>
          <w:p>
            <w:pPr>
              <w:widowControl/>
              <w:rPr>
                <w:rFonts w:ascii="宋体" w:hAnsi="宋体" w:eastAsia="宋体" w:cs="宋体"/>
              </w:rPr>
            </w:pPr>
            <w:r>
              <w:rPr>
                <w:rFonts w:hint="eastAsia" w:ascii="宋体" w:hAnsi="宋体" w:eastAsia="宋体" w:cs="宋体"/>
              </w:rPr>
              <w:t>公共厨房应设置可燃气体报警设备。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连片区域无消防车通道或消防车通道被占用、堵塞</w:t>
            </w:r>
          </w:p>
        </w:tc>
        <w:tc>
          <w:tcPr>
            <w:tcW w:w="4200" w:type="dxa"/>
            <w:vAlign w:val="center"/>
          </w:tcPr>
          <w:p>
            <w:pPr>
              <w:widowControl/>
              <w:rPr>
                <w:rFonts w:ascii="宋体" w:hAnsi="宋体" w:eastAsia="宋体" w:cs="宋体"/>
              </w:rPr>
            </w:pPr>
            <w:r>
              <w:rPr>
                <w:rFonts w:hint="eastAsia" w:ascii="宋体" w:hAnsi="宋体" w:eastAsia="宋体" w:cs="宋体"/>
              </w:rPr>
              <w:t>消防车通道净高、净宽不应小于4米，应施划网格线、设置“禁止占用”标识；消防车通道不得占道经营、违规停车、违规搭建和设置障碍物等。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rPr>
            </w:pPr>
            <w:r>
              <w:rPr>
                <w:rFonts w:hint="eastAsia" w:ascii="宋体" w:hAnsi="宋体" w:eastAsia="宋体" w:cs="宋体"/>
              </w:rPr>
              <w:t>无室外消防给水设施</w:t>
            </w:r>
          </w:p>
        </w:tc>
        <w:tc>
          <w:tcPr>
            <w:tcW w:w="4200" w:type="dxa"/>
            <w:vAlign w:val="center"/>
          </w:tcPr>
          <w:p>
            <w:pPr>
              <w:widowControl/>
              <w:rPr>
                <w:rFonts w:ascii="宋体" w:hAnsi="宋体" w:eastAsia="宋体" w:cs="宋体"/>
              </w:rPr>
            </w:pPr>
            <w:r>
              <w:rPr>
                <w:rFonts w:hint="eastAsia" w:ascii="宋体" w:hAnsi="宋体" w:eastAsia="宋体" w:cs="宋体"/>
              </w:rPr>
              <w:t>市政供水覆盖的区域，房屋周边应有室外消火栓；市政供水未覆盖的区域，应有保障供水量的天然水源或消防水池作为消防水源，并设置可靠的取水点和通行道路。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rPr>
                <w:rFonts w:ascii="宋体" w:hAnsi="宋体" w:eastAsia="宋体" w:cs="宋体"/>
                <w:szCs w:val="21"/>
              </w:rPr>
            </w:pPr>
            <w:r>
              <w:rPr>
                <w:rFonts w:hint="eastAsia" w:ascii="宋体" w:hAnsi="宋体" w:eastAsia="宋体" w:cs="宋体"/>
                <w:kern w:val="0"/>
                <w:sz w:val="20"/>
                <w:szCs w:val="21"/>
              </w:rPr>
              <w:t>其他</w:t>
            </w:r>
          </w:p>
        </w:tc>
        <w:tc>
          <w:tcPr>
            <w:tcW w:w="4200" w:type="dxa"/>
            <w:vAlign w:val="center"/>
          </w:tcPr>
          <w:p>
            <w:pPr>
              <w:widowControl/>
              <w:rPr>
                <w:rFonts w:ascii="宋体" w:hAnsi="宋体" w:eastAsia="宋体" w:cs="宋体"/>
                <w:b/>
                <w:bCs/>
                <w:szCs w:val="21"/>
              </w:rPr>
            </w:pPr>
            <w:r>
              <w:rPr>
                <w:rFonts w:hint="eastAsia" w:ascii="宋体" w:hAnsi="宋体" w:eastAsia="宋体" w:cs="宋体"/>
                <w:b/>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5" w:type="dxa"/>
            <w:gridSpan w:val="5"/>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 w:val="28"/>
                <w:szCs w:val="28"/>
              </w:rPr>
              <w:t>第五部分：经营安全性（如在房屋用途中勾选自住的，则不需填写该部分内容）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szCs w:val="21"/>
              </w:rPr>
              <w:t>分解内容</w:t>
            </w:r>
          </w:p>
        </w:tc>
        <w:tc>
          <w:tcPr>
            <w:tcW w:w="3165" w:type="dxa"/>
            <w:gridSpan w:val="3"/>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rPr>
              <w:t>选项</w:t>
            </w:r>
          </w:p>
        </w:tc>
        <w:tc>
          <w:tcPr>
            <w:tcW w:w="4200" w:type="dxa"/>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Cs w:val="21"/>
              </w:rPr>
              <w:t>选项解释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16.经营安全性</w:t>
            </w: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 xml:space="preserve">工商登记（统一社会信用代码) </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营业执照是工商行政管理机关发给工商企业、个体经营者的准许从事某项生产经营活动的凭证。其格式由国家工商行政管理局统一规定。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经营许可证（经营许可行业)</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经营许可证是法律规定的某些行业必须经过许可，而由主管部门办理的许可经营的证明，如烟草专卖许可证、药品经营许可证、危险化学品经营许可证等。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 xml:space="preserve">是否超范围经营 </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经营种类与经营许可证规定不一致。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restart"/>
            <w:vAlign w:val="center"/>
          </w:tcPr>
          <w:p>
            <w:pPr>
              <w:widowControl/>
              <w:rPr>
                <w:rFonts w:ascii="宋体" w:hAnsi="宋体" w:eastAsia="宋体" w:cs="宋体"/>
              </w:rPr>
            </w:pPr>
            <w:r>
              <w:rPr>
                <w:rFonts w:hint="eastAsia" w:ascii="宋体" w:hAnsi="宋体" w:eastAsia="宋体" w:cs="宋体"/>
                <w:szCs w:val="21"/>
              </w:rPr>
              <w:t>场所安全</w:t>
            </w: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房屋安全鉴定报告</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是由房屋安全鉴定机构针对房屋的综合安全性进</w:t>
            </w:r>
            <w:r>
              <w:rPr>
                <w:rFonts w:hint="eastAsia" w:ascii="宋体" w:hAnsi="宋体" w:eastAsia="宋体" w:cs="宋体"/>
                <w:szCs w:val="21"/>
              </w:rPr>
              <w:t>⾏</w:t>
            </w:r>
            <w:r>
              <w:rPr>
                <w:rFonts w:hint="eastAsia" w:ascii="宋体" w:hAnsi="宋体" w:eastAsia="宋体" w:cs="宋体"/>
                <w:szCs w:val="21"/>
              </w:rPr>
              <w:t>的检测评定结果</w:t>
            </w:r>
            <w:r>
              <w:rPr>
                <w:rFonts w:hint="eastAsia" w:ascii="宋体" w:hAnsi="宋体" w:eastAsia="宋体" w:cs="宋体"/>
                <w:szCs w:val="21"/>
              </w:rPr>
              <w:t>⽽</w:t>
            </w:r>
            <w:r>
              <w:rPr>
                <w:rFonts w:hint="eastAsia" w:ascii="宋体" w:hAnsi="宋体" w:eastAsia="宋体" w:cs="宋体"/>
                <w:szCs w:val="21"/>
              </w:rPr>
              <w:t>出具的报告书，房屋安全鉴定报告必须是符合国家有关</w:t>
            </w:r>
            <w:r>
              <w:rPr>
                <w:rFonts w:hint="eastAsia" w:ascii="宋体" w:hAnsi="宋体" w:eastAsia="宋体" w:cs="宋体"/>
                <w:szCs w:val="21"/>
              </w:rPr>
              <w:t>⼯</w:t>
            </w:r>
            <w:r>
              <w:rPr>
                <w:rFonts w:hint="eastAsia" w:ascii="宋体" w:hAnsi="宋体" w:eastAsia="宋体" w:cs="宋体"/>
                <w:szCs w:val="21"/>
              </w:rPr>
              <w:t>程建设的政策和规范、标准的要求，出具房屋安全鉴定报告必须是由在市住房城乡建设局有备案的房屋安全鉴定机构，并具有相应的信</w:t>
            </w:r>
            <w:r>
              <w:rPr>
                <w:rFonts w:hint="eastAsia" w:ascii="宋体" w:hAnsi="宋体" w:eastAsia="宋体" w:cs="宋体"/>
                <w:szCs w:val="21"/>
              </w:rPr>
              <w:t>⽤</w:t>
            </w:r>
            <w:r>
              <w:rPr>
                <w:rFonts w:hint="eastAsia" w:ascii="宋体" w:hAnsi="宋体" w:eastAsia="宋体" w:cs="宋体"/>
                <w:szCs w:val="21"/>
              </w:rPr>
              <w:t>管理</w:t>
            </w:r>
            <w:r>
              <w:rPr>
                <w:rFonts w:hint="eastAsia" w:ascii="宋体" w:hAnsi="宋体" w:eastAsia="宋体" w:cs="宋体"/>
                <w:szCs w:val="21"/>
              </w:rPr>
              <w:t>⼿</w:t>
            </w:r>
            <w:r>
              <w:rPr>
                <w:rFonts w:hint="eastAsia" w:ascii="宋体" w:hAnsi="宋体" w:eastAsia="宋体" w:cs="宋体"/>
                <w:szCs w:val="21"/>
              </w:rPr>
              <w:t>册出具的报告</w:t>
            </w:r>
            <w:r>
              <w:rPr>
                <w:rFonts w:hint="eastAsia" w:ascii="宋体" w:hAnsi="宋体" w:eastAsia="宋体" w:cs="宋体"/>
                <w:szCs w:val="21"/>
              </w:rPr>
              <w:t>⽅</w:t>
            </w:r>
            <w:r>
              <w:rPr>
                <w:rFonts w:hint="eastAsia" w:ascii="宋体" w:hAnsi="宋体" w:eastAsia="宋体" w:cs="宋体"/>
                <w:szCs w:val="21"/>
              </w:rPr>
              <w:t>可有效。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976" w:type="dxa"/>
            <w:vMerge w:val="continue"/>
            <w:vAlign w:val="center"/>
          </w:tcPr>
          <w:p>
            <w:pPr>
              <w:widowControl/>
              <w:rPr>
                <w:rFonts w:ascii="宋体" w:hAnsi="宋体" w:eastAsia="宋体" w:cs="宋体"/>
              </w:rPr>
            </w:pPr>
          </w:p>
        </w:tc>
        <w:tc>
          <w:tcPr>
            <w:tcW w:w="2189" w:type="dxa"/>
            <w:gridSpan w:val="2"/>
            <w:vAlign w:val="center"/>
          </w:tcPr>
          <w:p>
            <w:pPr>
              <w:widowControl/>
              <w:rPr>
                <w:rFonts w:ascii="宋体" w:hAnsi="宋体" w:eastAsia="宋体" w:cs="宋体"/>
                <w:szCs w:val="21"/>
              </w:rPr>
            </w:pPr>
            <w:r>
              <w:rPr>
                <w:rFonts w:hint="eastAsia" w:ascii="宋体" w:hAnsi="宋体" w:eastAsia="宋体" w:cs="宋体"/>
                <w:szCs w:val="21"/>
              </w:rPr>
              <w:t>消防验收或备案抽查手续</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建设工程消防验收意见书由地方人民政府指定的部门统一出具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5" w:type="dxa"/>
            <w:gridSpan w:val="5"/>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 w:val="28"/>
                <w:szCs w:val="28"/>
              </w:rPr>
              <w:t>第六部分：排查意见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szCs w:val="21"/>
              </w:rPr>
              <w:t>分解内容</w:t>
            </w:r>
          </w:p>
        </w:tc>
        <w:tc>
          <w:tcPr>
            <w:tcW w:w="3165" w:type="dxa"/>
            <w:gridSpan w:val="3"/>
            <w:shd w:val="clear" w:color="auto" w:fill="FBE5D6" w:themeFill="accent2" w:themeFillTint="32"/>
            <w:vAlign w:val="center"/>
          </w:tcPr>
          <w:p>
            <w:pPr>
              <w:widowControl/>
              <w:jc w:val="center"/>
              <w:rPr>
                <w:rFonts w:ascii="宋体" w:hAnsi="宋体" w:eastAsia="宋体" w:cs="宋体"/>
                <w:b/>
                <w:bCs/>
                <w:szCs w:val="21"/>
              </w:rPr>
            </w:pPr>
            <w:r>
              <w:rPr>
                <w:rFonts w:hint="eastAsia" w:ascii="宋体" w:hAnsi="宋体" w:eastAsia="宋体" w:cs="宋体"/>
                <w:b/>
                <w:bCs/>
              </w:rPr>
              <w:t>选项</w:t>
            </w:r>
          </w:p>
        </w:tc>
        <w:tc>
          <w:tcPr>
            <w:tcW w:w="4200" w:type="dxa"/>
            <w:shd w:val="clear" w:color="auto" w:fill="FBE5D6" w:themeFill="accent2" w:themeFillTint="32"/>
            <w:vAlign w:val="center"/>
          </w:tcPr>
          <w:p>
            <w:pPr>
              <w:widowControl/>
              <w:rPr>
                <w:rFonts w:ascii="宋体" w:hAnsi="宋体" w:eastAsia="宋体" w:cs="宋体"/>
                <w:b/>
                <w:bCs/>
                <w:szCs w:val="21"/>
              </w:rPr>
            </w:pPr>
            <w:r>
              <w:rPr>
                <w:rFonts w:hint="eastAsia" w:ascii="宋体" w:hAnsi="宋体" w:eastAsia="宋体" w:cs="宋体"/>
                <w:b/>
                <w:bCs/>
                <w:szCs w:val="21"/>
              </w:rPr>
              <w:t>选项解释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restart"/>
            <w:vAlign w:val="center"/>
          </w:tcPr>
          <w:p>
            <w:pPr>
              <w:widowControl/>
              <w:jc w:val="center"/>
              <w:rPr>
                <w:rFonts w:ascii="宋体" w:hAnsi="宋体" w:eastAsia="宋体" w:cs="宋体"/>
                <w:b/>
                <w:bCs/>
                <w:szCs w:val="21"/>
              </w:rPr>
            </w:pPr>
            <w:r>
              <w:rPr>
                <w:rFonts w:hint="eastAsia" w:ascii="宋体" w:hAnsi="宋体" w:eastAsia="宋体" w:cs="宋体"/>
                <w:b/>
                <w:bCs/>
                <w:szCs w:val="21"/>
              </w:rPr>
              <w:t>17.排查意见</w:t>
            </w: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保留</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各项排查未发现安全隐患的房屋。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 xml:space="preserve">整改 </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手续不齐全且属于违法建设的房屋。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停止使用</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不符合经营性安全要求的房屋。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 xml:space="preserve">封闭现场  </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合法合规但有重大安全隐患、重大火灾风险可能威胁公共安全的房屋。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 xml:space="preserve">拆除 </w:t>
            </w:r>
          </w:p>
        </w:tc>
        <w:tc>
          <w:tcPr>
            <w:tcW w:w="4200" w:type="dxa"/>
            <w:vAlign w:val="center"/>
          </w:tcPr>
          <w:p>
            <w:pPr>
              <w:widowControl/>
              <w:rPr>
                <w:rFonts w:ascii="宋体" w:hAnsi="宋体" w:eastAsia="宋体" w:cs="宋体"/>
                <w:szCs w:val="21"/>
              </w:rPr>
            </w:pPr>
            <w:r>
              <w:rPr>
                <w:rFonts w:hint="eastAsia" w:ascii="宋体" w:hAnsi="宋体" w:eastAsia="宋体" w:cs="宋体"/>
                <w:szCs w:val="21"/>
              </w:rPr>
              <w:t>有重大安全隐患且属于违法建设的房屋。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vMerge w:val="continue"/>
            <w:vAlign w:val="center"/>
          </w:tcPr>
          <w:p>
            <w:pPr>
              <w:widowControl/>
              <w:jc w:val="center"/>
              <w:rPr>
                <w:rFonts w:ascii="宋体" w:hAnsi="宋体" w:eastAsia="宋体" w:cs="宋体"/>
                <w:b/>
                <w:bCs/>
                <w:szCs w:val="21"/>
              </w:rPr>
            </w:pPr>
          </w:p>
        </w:tc>
        <w:tc>
          <w:tcPr>
            <w:tcW w:w="3165" w:type="dxa"/>
            <w:gridSpan w:val="3"/>
            <w:vAlign w:val="center"/>
          </w:tcPr>
          <w:p>
            <w:pPr>
              <w:widowControl/>
              <w:rPr>
                <w:rFonts w:ascii="宋体" w:hAnsi="宋体" w:eastAsia="宋体" w:cs="宋体"/>
                <w:szCs w:val="21"/>
              </w:rPr>
            </w:pPr>
            <w:r>
              <w:rPr>
                <w:rFonts w:hint="eastAsia" w:ascii="宋体" w:hAnsi="宋体" w:eastAsia="宋体" w:cs="宋体"/>
                <w:szCs w:val="21"/>
              </w:rPr>
              <w:t>其他</w:t>
            </w:r>
          </w:p>
        </w:tc>
        <w:tc>
          <w:tcPr>
            <w:tcW w:w="4200" w:type="dxa"/>
            <w:vAlign w:val="center"/>
          </w:tcPr>
          <w:p>
            <w:pPr>
              <w:widowControl/>
              <w:rPr>
                <w:rFonts w:ascii="宋体" w:hAnsi="宋体" w:eastAsia="宋体" w:cs="宋体"/>
                <w:b/>
                <w:bCs/>
                <w:szCs w:val="21"/>
              </w:rPr>
            </w:pPr>
            <w:r>
              <w:rPr>
                <w:rFonts w:hint="eastAsia" w:ascii="宋体" w:hAnsi="宋体" w:eastAsia="宋体" w:cs="宋体"/>
                <w:szCs w:val="21"/>
              </w:rPr>
              <w:t>排查阶段未明确的房屋。</w:t>
            </w:r>
          </w:p>
        </w:tc>
      </w:tr>
    </w:tbl>
    <w:p>
      <w:pPr>
        <w:rPr>
          <w:rFonts w:ascii="宋体" w:hAnsi="宋体" w:eastAsia="宋体"/>
        </w:rPr>
      </w:pPr>
    </w:p>
    <w:p>
      <w:pPr>
        <w:pStyle w:val="2"/>
        <w:sectPr>
          <w:footerReference r:id="rId7" w:type="default"/>
          <w:pgSz w:w="11906" w:h="16838"/>
          <w:pgMar w:top="1440" w:right="1800" w:bottom="1440" w:left="1800" w:header="851" w:footer="992" w:gutter="0"/>
          <w:pgNumType w:fmt="decimal" w:start="1"/>
          <w:cols w:space="425" w:num="1"/>
          <w:docGrid w:type="lines" w:linePitch="312" w:charSpace="0"/>
        </w:sectPr>
      </w:pPr>
      <w:r>
        <w:br w:type="page"/>
      </w:r>
    </w:p>
    <w:p>
      <w:pPr>
        <w:tabs>
          <w:tab w:val="left" w:pos="1499"/>
        </w:tabs>
        <w:autoSpaceDE w:val="0"/>
        <w:autoSpaceDN w:val="0"/>
        <w:spacing w:before="251"/>
        <w:ind w:left="364"/>
        <w:jc w:val="center"/>
        <w:rPr>
          <w:rFonts w:ascii="宋体" w:hAnsi="宋体" w:eastAsia="宋体"/>
          <w:b/>
          <w:bCs/>
          <w:sz w:val="24"/>
          <w:szCs w:val="24"/>
        </w:rPr>
      </w:pPr>
      <w:r>
        <w:rPr>
          <w:rFonts w:hint="eastAsia" w:ascii="宋体" w:hAnsi="宋体" w:eastAsia="宋体"/>
          <w:b/>
          <w:bCs/>
          <w:sz w:val="24"/>
          <w:szCs w:val="24"/>
        </w:rPr>
        <w:t>表</w:t>
      </w:r>
      <w:r>
        <w:rPr>
          <w:rFonts w:ascii="宋体" w:hAnsi="宋体" w:eastAsia="宋体"/>
          <w:b/>
          <w:bCs/>
          <w:sz w:val="24"/>
          <w:szCs w:val="24"/>
        </w:rPr>
        <w:t>3</w:t>
      </w:r>
      <w:r>
        <w:rPr>
          <w:rFonts w:hint="eastAsia" w:ascii="宋体" w:hAnsi="宋体" w:eastAsia="宋体"/>
          <w:b/>
          <w:bCs/>
          <w:sz w:val="24"/>
          <w:szCs w:val="24"/>
        </w:rPr>
        <w:t>：《湖南省自建房安全专项整治信息采集汇总表（</w:t>
      </w:r>
      <w:r>
        <w:rPr>
          <w:rFonts w:ascii="宋体" w:hAnsi="宋体" w:eastAsia="宋体"/>
          <w:b/>
          <w:bCs/>
          <w:sz w:val="24"/>
          <w:szCs w:val="24"/>
        </w:rPr>
        <w:t>202    年    月第    次报）</w:t>
      </w:r>
      <w:r>
        <w:rPr>
          <w:rFonts w:hint="eastAsia" w:ascii="宋体" w:hAnsi="宋体" w:eastAsia="宋体"/>
          <w:b/>
          <w:bCs/>
          <w:sz w:val="24"/>
          <w:szCs w:val="24"/>
        </w:rPr>
        <w:t>》</w:t>
      </w:r>
    </w:p>
    <w:tbl>
      <w:tblPr>
        <w:tblStyle w:val="13"/>
        <w:tblW w:w="13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
        <w:gridCol w:w="340"/>
        <w:gridCol w:w="340"/>
        <w:gridCol w:w="400"/>
        <w:gridCol w:w="338"/>
        <w:gridCol w:w="338"/>
        <w:gridCol w:w="338"/>
        <w:gridCol w:w="338"/>
        <w:gridCol w:w="338"/>
        <w:gridCol w:w="338"/>
        <w:gridCol w:w="338"/>
        <w:gridCol w:w="338"/>
        <w:gridCol w:w="460"/>
        <w:gridCol w:w="338"/>
        <w:gridCol w:w="338"/>
        <w:gridCol w:w="338"/>
        <w:gridCol w:w="338"/>
        <w:gridCol w:w="338"/>
        <w:gridCol w:w="338"/>
        <w:gridCol w:w="338"/>
        <w:gridCol w:w="338"/>
        <w:gridCol w:w="338"/>
        <w:gridCol w:w="338"/>
        <w:gridCol w:w="522"/>
        <w:gridCol w:w="399"/>
        <w:gridCol w:w="338"/>
        <w:gridCol w:w="338"/>
        <w:gridCol w:w="338"/>
        <w:gridCol w:w="338"/>
        <w:gridCol w:w="338"/>
        <w:gridCol w:w="338"/>
        <w:gridCol w:w="338"/>
        <w:gridCol w:w="338"/>
        <w:gridCol w:w="338"/>
        <w:gridCol w:w="338"/>
        <w:gridCol w:w="338"/>
        <w:gridCol w:w="338"/>
        <w:gridCol w:w="338"/>
        <w:gridCol w:w="338"/>
        <w:gridCol w:w="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765" w:type="dxa"/>
            <w:gridSpan w:val="8"/>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党政主要负责人签字：</w:t>
            </w:r>
          </w:p>
        </w:tc>
        <w:tc>
          <w:tcPr>
            <w:tcW w:w="338" w:type="dxa"/>
            <w:shd w:val="clear" w:color="auto" w:fill="auto"/>
            <w:vAlign w:val="center"/>
          </w:tcPr>
          <w:p>
            <w:pPr>
              <w:widowControl/>
              <w:jc w:val="center"/>
              <w:rPr>
                <w:rFonts w:ascii="宋体" w:hAnsi="宋体" w:eastAsia="宋体" w:cs="宋体"/>
                <w:b/>
                <w:bCs/>
                <w:kern w:val="0"/>
                <w:sz w:val="20"/>
                <w:szCs w:val="20"/>
              </w:rPr>
            </w:pPr>
          </w:p>
        </w:tc>
        <w:tc>
          <w:tcPr>
            <w:tcW w:w="4516" w:type="dxa"/>
            <w:gridSpan w:val="13"/>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填报单位（盖章）：</w:t>
            </w:r>
          </w:p>
        </w:tc>
        <w:tc>
          <w:tcPr>
            <w:tcW w:w="1597" w:type="dxa"/>
            <w:gridSpan w:val="4"/>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填报日期：</w:t>
            </w:r>
          </w:p>
        </w:tc>
        <w:tc>
          <w:tcPr>
            <w:tcW w:w="338" w:type="dxa"/>
            <w:shd w:val="clear" w:color="auto" w:fill="auto"/>
            <w:vAlign w:val="center"/>
          </w:tcPr>
          <w:p>
            <w:pPr>
              <w:widowControl/>
              <w:jc w:val="center"/>
              <w:rPr>
                <w:rFonts w:ascii="宋体" w:hAnsi="宋体" w:eastAsia="宋体" w:cs="宋体"/>
                <w:b/>
                <w:bCs/>
                <w:kern w:val="0"/>
                <w:sz w:val="20"/>
                <w:szCs w:val="20"/>
              </w:rPr>
            </w:pPr>
          </w:p>
        </w:tc>
        <w:tc>
          <w:tcPr>
            <w:tcW w:w="338" w:type="dxa"/>
            <w:shd w:val="clear" w:color="auto" w:fill="auto"/>
            <w:vAlign w:val="center"/>
          </w:tcPr>
          <w:p>
            <w:pPr>
              <w:widowControl/>
              <w:jc w:val="center"/>
              <w:rPr>
                <w:rFonts w:ascii="Times New Roman" w:hAnsi="Times New Roman" w:eastAsia="Times New Roman" w:cs="Times New Roman"/>
                <w:b/>
                <w:bCs/>
                <w:kern w:val="0"/>
                <w:sz w:val="20"/>
                <w:szCs w:val="20"/>
              </w:rPr>
            </w:pPr>
          </w:p>
        </w:tc>
        <w:tc>
          <w:tcPr>
            <w:tcW w:w="338" w:type="dxa"/>
            <w:shd w:val="clear" w:color="auto" w:fill="auto"/>
            <w:vAlign w:val="center"/>
          </w:tcPr>
          <w:p>
            <w:pPr>
              <w:widowControl/>
              <w:jc w:val="center"/>
              <w:rPr>
                <w:rFonts w:ascii="Times New Roman" w:hAnsi="Times New Roman" w:eastAsia="Times New Roman" w:cs="Times New Roman"/>
                <w:b/>
                <w:bCs/>
                <w:kern w:val="0"/>
                <w:sz w:val="20"/>
                <w:szCs w:val="20"/>
              </w:rPr>
            </w:pPr>
          </w:p>
        </w:tc>
        <w:tc>
          <w:tcPr>
            <w:tcW w:w="338" w:type="dxa"/>
            <w:shd w:val="clear" w:color="auto" w:fill="auto"/>
            <w:vAlign w:val="center"/>
          </w:tcPr>
          <w:p>
            <w:pPr>
              <w:widowControl/>
              <w:jc w:val="center"/>
              <w:rPr>
                <w:rFonts w:ascii="Times New Roman" w:hAnsi="Times New Roman" w:eastAsia="Times New Roman" w:cs="Times New Roman"/>
                <w:b/>
                <w:bCs/>
                <w:kern w:val="0"/>
                <w:sz w:val="20"/>
                <w:szCs w:val="20"/>
              </w:rPr>
            </w:pPr>
          </w:p>
        </w:tc>
        <w:tc>
          <w:tcPr>
            <w:tcW w:w="2028" w:type="dxa"/>
            <w:gridSpan w:val="6"/>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填报人及联系电话：</w:t>
            </w:r>
          </w:p>
        </w:tc>
        <w:tc>
          <w:tcPr>
            <w:tcW w:w="1352" w:type="dxa"/>
            <w:gridSpan w:val="4"/>
            <w:shd w:val="clear" w:color="auto" w:fill="auto"/>
            <w:vAlign w:val="center"/>
          </w:tcPr>
          <w:p>
            <w:pPr>
              <w:widowControl/>
              <w:jc w:val="center"/>
              <w:rPr>
                <w:rFonts w:ascii="宋体" w:hAnsi="宋体" w:eastAsia="宋体" w:cs="宋体"/>
                <w:b/>
                <w:bCs/>
                <w:kern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2" w:hRule="atLeast"/>
        </w:trPr>
        <w:tc>
          <w:tcPr>
            <w:tcW w:w="333" w:type="dxa"/>
            <w:vMerge w:val="restart"/>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序号</w:t>
            </w:r>
          </w:p>
        </w:tc>
        <w:tc>
          <w:tcPr>
            <w:tcW w:w="340"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市州</w:t>
            </w:r>
          </w:p>
        </w:tc>
        <w:tc>
          <w:tcPr>
            <w:tcW w:w="340"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县市区</w:t>
            </w:r>
          </w:p>
        </w:tc>
        <w:tc>
          <w:tcPr>
            <w:tcW w:w="400"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类型</w:t>
            </w:r>
          </w:p>
        </w:tc>
        <w:tc>
          <w:tcPr>
            <w:tcW w:w="338"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排查栋数</w:t>
            </w:r>
          </w:p>
        </w:tc>
        <w:tc>
          <w:tcPr>
            <w:tcW w:w="2366" w:type="dxa"/>
            <w:gridSpan w:val="7"/>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排查区域</w:t>
            </w:r>
          </w:p>
        </w:tc>
        <w:tc>
          <w:tcPr>
            <w:tcW w:w="798" w:type="dxa"/>
            <w:gridSpan w:val="2"/>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建筑层数</w:t>
            </w:r>
          </w:p>
        </w:tc>
        <w:tc>
          <w:tcPr>
            <w:tcW w:w="1014" w:type="dxa"/>
            <w:gridSpan w:val="3"/>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改扩建情况</w:t>
            </w:r>
          </w:p>
        </w:tc>
        <w:tc>
          <w:tcPr>
            <w:tcW w:w="1352" w:type="dxa"/>
            <w:gridSpan w:val="4"/>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建设合法合规性</w:t>
            </w:r>
          </w:p>
        </w:tc>
        <w:tc>
          <w:tcPr>
            <w:tcW w:w="1935" w:type="dxa"/>
            <w:gridSpan w:val="5"/>
            <w:shd w:val="clear" w:color="auto" w:fill="auto"/>
            <w:vAlign w:val="center"/>
          </w:tcPr>
          <w:p>
            <w:pPr>
              <w:widowControl/>
              <w:jc w:val="center"/>
              <w:rPr>
                <w:rFonts w:ascii="宋体" w:hAnsi="宋体" w:eastAsia="宋体" w:cs="宋体"/>
                <w:b/>
                <w:bCs/>
              </w:rPr>
            </w:pPr>
            <w:r>
              <w:rPr>
                <w:rFonts w:hint="eastAsia" w:ascii="宋体" w:hAnsi="宋体" w:eastAsia="宋体" w:cs="宋体"/>
                <w:b/>
                <w:bCs/>
              </w:rPr>
              <w:t>结构安全性</w:t>
            </w:r>
          </w:p>
        </w:tc>
        <w:tc>
          <w:tcPr>
            <w:tcW w:w="1352" w:type="dxa"/>
            <w:gridSpan w:val="4"/>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消防安全性</w:t>
            </w:r>
          </w:p>
        </w:tc>
        <w:tc>
          <w:tcPr>
            <w:tcW w:w="2028" w:type="dxa"/>
            <w:gridSpan w:val="6"/>
            <w:shd w:val="clear" w:color="auto" w:fill="auto"/>
            <w:vAlign w:val="center"/>
          </w:tcPr>
          <w:p>
            <w:pPr>
              <w:widowControl/>
              <w:jc w:val="center"/>
              <w:rPr>
                <w:rFonts w:ascii="宋体" w:hAnsi="宋体" w:eastAsia="宋体" w:cs="宋体"/>
                <w:b/>
                <w:bCs/>
              </w:rPr>
            </w:pPr>
            <w:r>
              <w:rPr>
                <w:rFonts w:hint="eastAsia" w:ascii="宋体" w:hAnsi="宋体" w:eastAsia="宋体" w:cs="宋体"/>
                <w:b/>
                <w:bCs/>
              </w:rPr>
              <w:t>经营安全性</w:t>
            </w:r>
          </w:p>
        </w:tc>
        <w:tc>
          <w:tcPr>
            <w:tcW w:w="1352" w:type="dxa"/>
            <w:gridSpan w:val="4"/>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地质灾害隐患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vMerge w:val="continue"/>
            <w:vAlign w:val="center"/>
          </w:tcPr>
          <w:p>
            <w:pPr>
              <w:widowControl/>
              <w:jc w:val="center"/>
              <w:rPr>
                <w:rFonts w:ascii="宋体" w:hAnsi="宋体" w:eastAsia="宋体" w:cs="宋体"/>
                <w:b/>
                <w:bCs/>
              </w:rPr>
            </w:pPr>
          </w:p>
        </w:tc>
        <w:tc>
          <w:tcPr>
            <w:tcW w:w="400" w:type="dxa"/>
            <w:vMerge w:val="continue"/>
            <w:vAlign w:val="center"/>
          </w:tcPr>
          <w:p>
            <w:pPr>
              <w:widowControl/>
              <w:jc w:val="center"/>
              <w:rPr>
                <w:rFonts w:ascii="宋体" w:hAnsi="宋体" w:eastAsia="宋体" w:cs="宋体"/>
                <w:b/>
                <w:bCs/>
              </w:rPr>
            </w:pP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小计</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城乡结合部</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城中村</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安置区</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学校周边</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医院周边</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工业园区</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其他区域</w:t>
            </w:r>
          </w:p>
        </w:tc>
        <w:tc>
          <w:tcPr>
            <w:tcW w:w="460"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3层以下（含3层）数量</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3层以上房屋数量</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改扩建数量</w:t>
            </w:r>
          </w:p>
        </w:tc>
        <w:tc>
          <w:tcPr>
            <w:tcW w:w="676" w:type="dxa"/>
            <w:gridSpan w:val="2"/>
            <w:shd w:val="clear" w:color="auto" w:fill="auto"/>
            <w:vAlign w:val="center"/>
          </w:tcPr>
          <w:p>
            <w:pPr>
              <w:widowControl/>
              <w:jc w:val="center"/>
              <w:rPr>
                <w:rFonts w:ascii="宋体" w:hAnsi="宋体" w:eastAsia="宋体" w:cs="宋体"/>
                <w:b/>
                <w:bCs/>
              </w:rPr>
            </w:pPr>
            <w:r>
              <w:rPr>
                <w:rFonts w:hint="eastAsia" w:ascii="宋体" w:hAnsi="宋体" w:eastAsia="宋体" w:cs="宋体"/>
                <w:b/>
                <w:bCs/>
              </w:rPr>
              <w:t>违规改扩建</w:t>
            </w:r>
          </w:p>
        </w:tc>
        <w:tc>
          <w:tcPr>
            <w:tcW w:w="676" w:type="dxa"/>
            <w:gridSpan w:val="2"/>
            <w:shd w:val="clear" w:color="auto" w:fill="auto"/>
            <w:vAlign w:val="center"/>
          </w:tcPr>
          <w:p>
            <w:pPr>
              <w:widowControl/>
              <w:jc w:val="center"/>
              <w:rPr>
                <w:rFonts w:ascii="宋体" w:hAnsi="宋体" w:eastAsia="宋体" w:cs="宋体"/>
                <w:b/>
                <w:bCs/>
              </w:rPr>
            </w:pPr>
            <w:r>
              <w:rPr>
                <w:rFonts w:hint="eastAsia" w:ascii="宋体" w:hAnsi="宋体" w:eastAsia="宋体" w:cs="宋体"/>
                <w:b/>
                <w:bCs/>
              </w:rPr>
              <w:t>违法占地</w:t>
            </w:r>
          </w:p>
        </w:tc>
        <w:tc>
          <w:tcPr>
            <w:tcW w:w="676" w:type="dxa"/>
            <w:gridSpan w:val="2"/>
            <w:shd w:val="clear" w:color="auto" w:fill="auto"/>
            <w:vAlign w:val="center"/>
          </w:tcPr>
          <w:p>
            <w:pPr>
              <w:widowControl/>
              <w:jc w:val="center"/>
              <w:rPr>
                <w:rFonts w:ascii="宋体" w:hAnsi="宋体" w:eastAsia="宋体" w:cs="宋体"/>
                <w:b/>
                <w:bCs/>
              </w:rPr>
            </w:pPr>
            <w:r>
              <w:rPr>
                <w:rFonts w:hint="eastAsia" w:ascii="宋体" w:hAnsi="宋体" w:eastAsia="宋体" w:cs="宋体"/>
                <w:b/>
                <w:bCs/>
              </w:rPr>
              <w:t>违法建设</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初判安全隐患数量</w:t>
            </w:r>
          </w:p>
        </w:tc>
        <w:tc>
          <w:tcPr>
            <w:tcW w:w="1597" w:type="dxa"/>
            <w:gridSpan w:val="4"/>
            <w:shd w:val="clear" w:color="auto" w:fill="auto"/>
            <w:vAlign w:val="center"/>
          </w:tcPr>
          <w:p>
            <w:pPr>
              <w:widowControl/>
              <w:jc w:val="center"/>
              <w:rPr>
                <w:rFonts w:ascii="宋体" w:hAnsi="宋体" w:eastAsia="宋体" w:cs="宋体"/>
                <w:b/>
                <w:bCs/>
              </w:rPr>
            </w:pPr>
            <w:r>
              <w:rPr>
                <w:rFonts w:hint="eastAsia" w:ascii="宋体" w:hAnsi="宋体" w:eastAsia="宋体" w:cs="宋体"/>
                <w:b/>
                <w:bCs/>
              </w:rPr>
              <w:t>鉴定、整治情况</w:t>
            </w:r>
          </w:p>
        </w:tc>
        <w:tc>
          <w:tcPr>
            <w:tcW w:w="1352" w:type="dxa"/>
            <w:gridSpan w:val="4"/>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消防安全隐患</w:t>
            </w:r>
          </w:p>
        </w:tc>
        <w:tc>
          <w:tcPr>
            <w:tcW w:w="676" w:type="dxa"/>
            <w:gridSpan w:val="2"/>
            <w:shd w:val="clear" w:color="auto" w:fill="auto"/>
            <w:vAlign w:val="center"/>
          </w:tcPr>
          <w:p>
            <w:pPr>
              <w:widowControl/>
              <w:jc w:val="center"/>
              <w:rPr>
                <w:rFonts w:ascii="宋体" w:hAnsi="宋体" w:eastAsia="宋体" w:cs="宋体"/>
                <w:b/>
                <w:bCs/>
              </w:rPr>
            </w:pPr>
            <w:r>
              <w:rPr>
                <w:rFonts w:hint="eastAsia" w:ascii="宋体" w:hAnsi="宋体" w:eastAsia="宋体" w:cs="宋体"/>
                <w:b/>
                <w:bCs/>
              </w:rPr>
              <w:t>经营情况</w:t>
            </w:r>
          </w:p>
        </w:tc>
        <w:tc>
          <w:tcPr>
            <w:tcW w:w="1014" w:type="dxa"/>
            <w:gridSpan w:val="3"/>
            <w:shd w:val="clear" w:color="auto" w:fill="auto"/>
            <w:vAlign w:val="center"/>
          </w:tcPr>
          <w:p>
            <w:pPr>
              <w:widowControl/>
              <w:jc w:val="center"/>
              <w:rPr>
                <w:rFonts w:ascii="宋体" w:hAnsi="宋体" w:eastAsia="宋体" w:cs="宋体"/>
                <w:b/>
                <w:bCs/>
              </w:rPr>
            </w:pPr>
            <w:r>
              <w:rPr>
                <w:rFonts w:hint="eastAsia" w:ascii="宋体" w:hAnsi="宋体" w:eastAsia="宋体" w:cs="宋体"/>
                <w:b/>
                <w:bCs/>
              </w:rPr>
              <w:t>违规经营</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已鉴定栋数</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初判地质灾害隐患数量</w:t>
            </w:r>
          </w:p>
        </w:tc>
        <w:tc>
          <w:tcPr>
            <w:tcW w:w="1014" w:type="dxa"/>
            <w:gridSpan w:val="3"/>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核实、整治情况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vMerge w:val="continue"/>
            <w:vAlign w:val="center"/>
          </w:tcPr>
          <w:p>
            <w:pPr>
              <w:widowControl/>
              <w:jc w:val="center"/>
              <w:rPr>
                <w:rFonts w:ascii="宋体" w:hAnsi="宋体" w:eastAsia="宋体" w:cs="宋体"/>
                <w:b/>
                <w:bCs/>
              </w:rPr>
            </w:pPr>
          </w:p>
        </w:tc>
        <w:tc>
          <w:tcPr>
            <w:tcW w:w="400"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460"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栋数</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已整改</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栋数</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已整改</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栋数</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已整改</w:t>
            </w:r>
          </w:p>
        </w:tc>
        <w:tc>
          <w:tcPr>
            <w:tcW w:w="338" w:type="dxa"/>
            <w:vMerge w:val="continue"/>
            <w:vAlign w:val="center"/>
          </w:tcPr>
          <w:p>
            <w:pPr>
              <w:widowControl/>
              <w:jc w:val="center"/>
              <w:rPr>
                <w:rFonts w:ascii="宋体" w:hAnsi="宋体" w:eastAsia="宋体" w:cs="宋体"/>
                <w:b/>
                <w:bCs/>
              </w:rPr>
            </w:pP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鉴定小计</w:t>
            </w:r>
          </w:p>
        </w:tc>
        <w:tc>
          <w:tcPr>
            <w:tcW w:w="522"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基本安全（A、B级）</w:t>
            </w:r>
          </w:p>
        </w:tc>
        <w:tc>
          <w:tcPr>
            <w:tcW w:w="399"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C、D级</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已整治</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初判隐患数量</w:t>
            </w:r>
          </w:p>
        </w:tc>
        <w:tc>
          <w:tcPr>
            <w:tcW w:w="1014" w:type="dxa"/>
            <w:gridSpan w:val="3"/>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核实、整治情况</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1种经营业态</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2种及以上经营业态</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无证经营</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超范围经营栋数</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已整改数</w:t>
            </w: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没有隐患</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有隐患</w:t>
            </w:r>
          </w:p>
        </w:tc>
        <w:tc>
          <w:tcPr>
            <w:tcW w:w="338"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已整治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9"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vMerge w:val="continue"/>
            <w:vAlign w:val="center"/>
          </w:tcPr>
          <w:p>
            <w:pPr>
              <w:widowControl/>
              <w:jc w:val="center"/>
              <w:rPr>
                <w:rFonts w:ascii="宋体" w:hAnsi="宋体" w:eastAsia="宋体" w:cs="宋体"/>
                <w:b/>
                <w:bCs/>
              </w:rPr>
            </w:pPr>
          </w:p>
        </w:tc>
        <w:tc>
          <w:tcPr>
            <w:tcW w:w="400"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460"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522" w:type="dxa"/>
            <w:vMerge w:val="continue"/>
            <w:vAlign w:val="center"/>
          </w:tcPr>
          <w:p>
            <w:pPr>
              <w:widowControl/>
              <w:jc w:val="center"/>
              <w:rPr>
                <w:rFonts w:ascii="宋体" w:hAnsi="宋体" w:eastAsia="宋体" w:cs="宋体"/>
                <w:b/>
                <w:bCs/>
              </w:rPr>
            </w:pPr>
          </w:p>
        </w:tc>
        <w:tc>
          <w:tcPr>
            <w:tcW w:w="399"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没有隐患</w:t>
            </w:r>
          </w:p>
        </w:tc>
        <w:tc>
          <w:tcPr>
            <w:tcW w:w="338"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有隐患</w:t>
            </w:r>
          </w:p>
        </w:tc>
        <w:tc>
          <w:tcPr>
            <w:tcW w:w="338"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已整治</w:t>
            </w: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c>
          <w:tcPr>
            <w:tcW w:w="338" w:type="dxa"/>
            <w:vMerge w:val="continue"/>
            <w:vAlign w:val="center"/>
          </w:tcPr>
          <w:p>
            <w:pPr>
              <w:widowControl/>
              <w:jc w:val="center"/>
              <w:rPr>
                <w:rFonts w:ascii="宋体" w:hAnsi="宋体" w:eastAsia="宋体" w:cs="宋体"/>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trPr>
        <w:tc>
          <w:tcPr>
            <w:tcW w:w="333" w:type="dxa"/>
            <w:vMerge w:val="restart"/>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1</w:t>
            </w:r>
          </w:p>
        </w:tc>
        <w:tc>
          <w:tcPr>
            <w:tcW w:w="340"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xx市</w:t>
            </w:r>
          </w:p>
        </w:tc>
        <w:tc>
          <w:tcPr>
            <w:tcW w:w="340"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xx县</w:t>
            </w:r>
          </w:p>
        </w:tc>
        <w:tc>
          <w:tcPr>
            <w:tcW w:w="400"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用作经营</w:t>
            </w: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460"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522" w:type="dxa"/>
            <w:shd w:val="clear" w:color="auto" w:fill="auto"/>
            <w:vAlign w:val="center"/>
          </w:tcPr>
          <w:p>
            <w:pPr>
              <w:widowControl/>
              <w:jc w:val="center"/>
              <w:rPr>
                <w:rFonts w:ascii="宋体" w:hAnsi="宋体" w:eastAsia="宋体" w:cs="宋体"/>
                <w:b/>
                <w:bCs/>
              </w:rPr>
            </w:pPr>
          </w:p>
        </w:tc>
        <w:tc>
          <w:tcPr>
            <w:tcW w:w="399"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vMerge w:val="continue"/>
            <w:vAlign w:val="center"/>
          </w:tcPr>
          <w:p>
            <w:pPr>
              <w:widowControl/>
              <w:jc w:val="center"/>
              <w:rPr>
                <w:rFonts w:ascii="宋体" w:hAnsi="宋体" w:eastAsia="宋体" w:cs="宋体"/>
                <w:b/>
                <w:bCs/>
              </w:rPr>
            </w:pPr>
          </w:p>
        </w:tc>
        <w:tc>
          <w:tcPr>
            <w:tcW w:w="400"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未用作经营</w:t>
            </w: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460"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522" w:type="dxa"/>
            <w:shd w:val="clear" w:color="auto" w:fill="auto"/>
            <w:vAlign w:val="center"/>
          </w:tcPr>
          <w:p>
            <w:pPr>
              <w:widowControl/>
              <w:jc w:val="center"/>
              <w:rPr>
                <w:rFonts w:ascii="宋体" w:hAnsi="宋体" w:eastAsia="宋体" w:cs="宋体"/>
                <w:b/>
                <w:bCs/>
              </w:rPr>
            </w:pPr>
          </w:p>
        </w:tc>
        <w:tc>
          <w:tcPr>
            <w:tcW w:w="399"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vMerge w:val="continue"/>
            <w:vAlign w:val="center"/>
          </w:tcPr>
          <w:p>
            <w:pPr>
              <w:widowControl/>
              <w:jc w:val="center"/>
              <w:rPr>
                <w:rFonts w:ascii="宋体" w:hAnsi="宋体" w:eastAsia="宋体" w:cs="宋体"/>
                <w:b/>
                <w:bCs/>
              </w:rPr>
            </w:pPr>
          </w:p>
        </w:tc>
        <w:tc>
          <w:tcPr>
            <w:tcW w:w="400"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合计</w:t>
            </w: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460"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522" w:type="dxa"/>
            <w:shd w:val="clear" w:color="auto" w:fill="auto"/>
            <w:vAlign w:val="center"/>
          </w:tcPr>
          <w:p>
            <w:pPr>
              <w:widowControl/>
              <w:jc w:val="center"/>
              <w:rPr>
                <w:rFonts w:ascii="宋体" w:hAnsi="宋体" w:eastAsia="宋体" w:cs="宋体"/>
                <w:b/>
                <w:bCs/>
              </w:rPr>
            </w:pPr>
          </w:p>
        </w:tc>
        <w:tc>
          <w:tcPr>
            <w:tcW w:w="399"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xx县</w:t>
            </w:r>
          </w:p>
        </w:tc>
        <w:tc>
          <w:tcPr>
            <w:tcW w:w="400"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w:t>
            </w: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460"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522" w:type="dxa"/>
            <w:shd w:val="clear" w:color="auto" w:fill="auto"/>
            <w:vAlign w:val="center"/>
          </w:tcPr>
          <w:p>
            <w:pPr>
              <w:widowControl/>
              <w:jc w:val="center"/>
              <w:rPr>
                <w:rFonts w:ascii="宋体" w:hAnsi="宋体" w:eastAsia="宋体" w:cs="宋体"/>
                <w:b/>
                <w:bCs/>
              </w:rPr>
            </w:pPr>
          </w:p>
        </w:tc>
        <w:tc>
          <w:tcPr>
            <w:tcW w:w="399"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vMerge w:val="restart"/>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总计</w:t>
            </w:r>
          </w:p>
        </w:tc>
        <w:tc>
          <w:tcPr>
            <w:tcW w:w="400"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用作经营</w:t>
            </w: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460"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522" w:type="dxa"/>
            <w:shd w:val="clear" w:color="auto" w:fill="auto"/>
            <w:vAlign w:val="center"/>
          </w:tcPr>
          <w:p>
            <w:pPr>
              <w:widowControl/>
              <w:jc w:val="center"/>
              <w:rPr>
                <w:rFonts w:ascii="宋体" w:hAnsi="宋体" w:eastAsia="宋体" w:cs="宋体"/>
                <w:b/>
                <w:bCs/>
              </w:rPr>
            </w:pPr>
          </w:p>
        </w:tc>
        <w:tc>
          <w:tcPr>
            <w:tcW w:w="399"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333" w:type="dxa"/>
            <w:vMerge w:val="continue"/>
            <w:vAlign w:val="center"/>
          </w:tcPr>
          <w:p>
            <w:pPr>
              <w:widowControl/>
              <w:jc w:val="center"/>
              <w:rPr>
                <w:rFonts w:ascii="宋体" w:hAnsi="宋体" w:eastAsia="宋体" w:cs="宋体"/>
                <w:b/>
                <w:bCs/>
                <w:kern w:val="0"/>
                <w:sz w:val="20"/>
                <w:szCs w:val="20"/>
              </w:rPr>
            </w:pPr>
          </w:p>
        </w:tc>
        <w:tc>
          <w:tcPr>
            <w:tcW w:w="340" w:type="dxa"/>
            <w:vMerge w:val="continue"/>
            <w:vAlign w:val="center"/>
          </w:tcPr>
          <w:p>
            <w:pPr>
              <w:widowControl/>
              <w:jc w:val="center"/>
              <w:rPr>
                <w:rFonts w:ascii="宋体" w:hAnsi="宋体" w:eastAsia="宋体" w:cs="宋体"/>
                <w:b/>
                <w:bCs/>
              </w:rPr>
            </w:pPr>
          </w:p>
        </w:tc>
        <w:tc>
          <w:tcPr>
            <w:tcW w:w="340" w:type="dxa"/>
            <w:vMerge w:val="continue"/>
            <w:vAlign w:val="center"/>
          </w:tcPr>
          <w:p>
            <w:pPr>
              <w:widowControl/>
              <w:jc w:val="center"/>
              <w:rPr>
                <w:rFonts w:ascii="宋体" w:hAnsi="宋体" w:eastAsia="宋体" w:cs="宋体"/>
                <w:b/>
                <w:bCs/>
              </w:rPr>
            </w:pPr>
          </w:p>
        </w:tc>
        <w:tc>
          <w:tcPr>
            <w:tcW w:w="400" w:type="dxa"/>
            <w:shd w:val="clear" w:color="auto" w:fill="auto"/>
            <w:vAlign w:val="center"/>
          </w:tcPr>
          <w:p>
            <w:pPr>
              <w:widowControl/>
              <w:jc w:val="center"/>
              <w:rPr>
                <w:rFonts w:ascii="宋体" w:hAnsi="宋体" w:eastAsia="宋体" w:cs="宋体"/>
                <w:b/>
                <w:bCs/>
              </w:rPr>
            </w:pPr>
            <w:r>
              <w:rPr>
                <w:rFonts w:hint="eastAsia" w:ascii="宋体" w:hAnsi="宋体" w:eastAsia="宋体" w:cs="宋体"/>
                <w:b/>
                <w:bCs/>
              </w:rPr>
              <w:t>未用作经营</w:t>
            </w: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460"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522" w:type="dxa"/>
            <w:shd w:val="clear" w:color="auto" w:fill="auto"/>
            <w:vAlign w:val="center"/>
          </w:tcPr>
          <w:p>
            <w:pPr>
              <w:widowControl/>
              <w:jc w:val="center"/>
              <w:rPr>
                <w:rFonts w:ascii="宋体" w:hAnsi="宋体" w:eastAsia="宋体" w:cs="宋体"/>
                <w:b/>
                <w:bCs/>
              </w:rPr>
            </w:pPr>
          </w:p>
        </w:tc>
        <w:tc>
          <w:tcPr>
            <w:tcW w:w="399"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c>
          <w:tcPr>
            <w:tcW w:w="338" w:type="dxa"/>
            <w:shd w:val="clear" w:color="auto" w:fill="auto"/>
            <w:vAlign w:val="center"/>
          </w:tcPr>
          <w:p>
            <w:pPr>
              <w:widowControl/>
              <w:jc w:val="center"/>
              <w:rPr>
                <w:rFonts w:ascii="宋体" w:hAnsi="宋体" w:eastAsia="宋体" w:cs="宋体"/>
                <w:b/>
                <w:bCs/>
              </w:rPr>
            </w:pPr>
          </w:p>
        </w:tc>
      </w:tr>
    </w:tbl>
    <w:p>
      <w:pPr>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填表说明：</w:t>
      </w:r>
      <w:r>
        <w:rPr>
          <w:rFonts w:ascii="Times New Roman" w:hAnsi="Times New Roman" w:eastAsia="仿宋_GB2312" w:cs="Times New Roman"/>
          <w:sz w:val="32"/>
          <w:szCs w:val="32"/>
        </w:rPr>
        <w:t>1.每次填报为累计数，单位统一为栋；</w:t>
      </w:r>
    </w:p>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            2.各级要参照本表制定汇总表格，按行政村（社区）汇总上报乡镇（街道）人民政府→乡镇（街道）人民政府汇总上报县市区专项整治办公室→县级汇总上报市州专项整治办公室→市级汇总上报至省专项整治办公室的程序，由各级党政主要负责人签字后逐级报送；</w:t>
      </w:r>
    </w:p>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            3.排查区域重叠的，按</w:t>
      </w:r>
      <w:r>
        <w:rPr>
          <w:rFonts w:hint="eastAsia" w:ascii="宋体" w:hAnsi="宋体" w:eastAsia="宋体" w:cs="宋体"/>
          <w:sz w:val="32"/>
          <w:szCs w:val="32"/>
        </w:rPr>
        <w:t>①</w:t>
      </w:r>
      <w:r>
        <w:rPr>
          <w:rFonts w:ascii="Times New Roman" w:hAnsi="Times New Roman" w:eastAsia="仿宋_GB2312" w:cs="Times New Roman"/>
          <w:sz w:val="32"/>
          <w:szCs w:val="32"/>
        </w:rPr>
        <w:t xml:space="preserve">城乡结合部  </w:t>
      </w:r>
      <w:r>
        <w:rPr>
          <w:rFonts w:hint="eastAsia" w:ascii="宋体" w:hAnsi="宋体" w:eastAsia="宋体" w:cs="宋体"/>
          <w:sz w:val="32"/>
          <w:szCs w:val="32"/>
        </w:rPr>
        <w:t>②</w:t>
      </w:r>
      <w:r>
        <w:rPr>
          <w:rFonts w:ascii="Times New Roman" w:hAnsi="Times New Roman" w:eastAsia="仿宋_GB2312" w:cs="Times New Roman"/>
          <w:sz w:val="32"/>
          <w:szCs w:val="32"/>
        </w:rPr>
        <w:t xml:space="preserve">城中村  </w:t>
      </w:r>
      <w:r>
        <w:rPr>
          <w:rFonts w:hint="eastAsia" w:ascii="宋体" w:hAnsi="宋体" w:eastAsia="宋体" w:cs="宋体"/>
          <w:sz w:val="32"/>
          <w:szCs w:val="32"/>
        </w:rPr>
        <w:t>③</w:t>
      </w:r>
      <w:r>
        <w:rPr>
          <w:rFonts w:ascii="Times New Roman" w:hAnsi="Times New Roman" w:eastAsia="仿宋_GB2312" w:cs="Times New Roman"/>
          <w:sz w:val="32"/>
          <w:szCs w:val="32"/>
        </w:rPr>
        <w:t xml:space="preserve">安置区 </w:t>
      </w:r>
      <w:r>
        <w:rPr>
          <w:rFonts w:hint="eastAsia" w:ascii="宋体" w:hAnsi="宋体" w:eastAsia="宋体" w:cs="宋体"/>
          <w:sz w:val="32"/>
          <w:szCs w:val="32"/>
        </w:rPr>
        <w:t>④</w:t>
      </w:r>
      <w:r>
        <w:rPr>
          <w:rFonts w:ascii="Times New Roman" w:hAnsi="Times New Roman" w:eastAsia="仿宋_GB2312" w:cs="Times New Roman"/>
          <w:sz w:val="32"/>
          <w:szCs w:val="32"/>
        </w:rPr>
        <w:t xml:space="preserve">学校周边  </w:t>
      </w:r>
      <w:r>
        <w:rPr>
          <w:rFonts w:hint="eastAsia" w:ascii="宋体" w:hAnsi="宋体" w:eastAsia="宋体" w:cs="宋体"/>
          <w:sz w:val="32"/>
          <w:szCs w:val="32"/>
        </w:rPr>
        <w:t>⑤</w:t>
      </w:r>
      <w:r>
        <w:rPr>
          <w:rFonts w:ascii="Times New Roman" w:hAnsi="Times New Roman" w:eastAsia="仿宋_GB2312" w:cs="Times New Roman"/>
          <w:sz w:val="32"/>
          <w:szCs w:val="32"/>
        </w:rPr>
        <w:t xml:space="preserve">医院周边  </w:t>
      </w:r>
      <w:r>
        <w:rPr>
          <w:rFonts w:hint="eastAsia" w:ascii="宋体" w:hAnsi="宋体" w:eastAsia="宋体" w:cs="宋体"/>
          <w:sz w:val="32"/>
          <w:szCs w:val="32"/>
        </w:rPr>
        <w:t>⑥</w:t>
      </w:r>
      <w:r>
        <w:rPr>
          <w:rFonts w:ascii="Times New Roman" w:hAnsi="Times New Roman" w:eastAsia="仿宋_GB2312" w:cs="Times New Roman"/>
          <w:sz w:val="32"/>
          <w:szCs w:val="32"/>
        </w:rPr>
        <w:t xml:space="preserve">工业园区 </w:t>
      </w:r>
      <w:r>
        <w:rPr>
          <w:rFonts w:hint="eastAsia" w:ascii="宋体" w:hAnsi="宋体" w:eastAsia="宋体" w:cs="宋体"/>
          <w:sz w:val="32"/>
          <w:szCs w:val="32"/>
        </w:rPr>
        <w:t>⑦</w:t>
      </w:r>
      <w:r>
        <w:rPr>
          <w:rFonts w:ascii="Times New Roman" w:hAnsi="Times New Roman" w:eastAsia="仿宋_GB2312" w:cs="Times New Roman"/>
          <w:sz w:val="32"/>
          <w:szCs w:val="32"/>
        </w:rPr>
        <w:t xml:space="preserve">建制镇 </w:t>
      </w:r>
      <w:r>
        <w:rPr>
          <w:rFonts w:hint="eastAsia" w:ascii="宋体" w:hAnsi="宋体" w:eastAsia="宋体" w:cs="宋体"/>
          <w:sz w:val="32"/>
          <w:szCs w:val="32"/>
        </w:rPr>
        <w:t>⑧</w:t>
      </w:r>
      <w:r>
        <w:rPr>
          <w:rFonts w:ascii="Times New Roman" w:hAnsi="Times New Roman" w:eastAsia="仿宋_GB2312" w:cs="Times New Roman"/>
          <w:sz w:val="32"/>
          <w:szCs w:val="32"/>
        </w:rPr>
        <w:t xml:space="preserve">集镇 </w:t>
      </w:r>
      <w:r>
        <w:rPr>
          <w:rFonts w:hint="eastAsia" w:ascii="宋体" w:hAnsi="宋体" w:eastAsia="宋体" w:cs="宋体"/>
          <w:sz w:val="32"/>
          <w:szCs w:val="32"/>
        </w:rPr>
        <w:t>⑨</w:t>
      </w:r>
      <w:r>
        <w:rPr>
          <w:rFonts w:ascii="Times New Roman" w:hAnsi="Times New Roman" w:eastAsia="仿宋_GB2312" w:cs="Times New Roman"/>
          <w:sz w:val="32"/>
          <w:szCs w:val="32"/>
        </w:rPr>
        <w:t xml:space="preserve">商贸市场周边  </w:t>
      </w:r>
      <w:r>
        <w:rPr>
          <w:rFonts w:hint="eastAsia" w:ascii="宋体" w:hAnsi="宋体" w:eastAsia="宋体" w:cs="宋体"/>
          <w:sz w:val="32"/>
          <w:szCs w:val="32"/>
        </w:rPr>
        <w:t>⑩</w:t>
      </w:r>
      <w:r>
        <w:rPr>
          <w:rFonts w:ascii="Times New Roman" w:hAnsi="Times New Roman" w:eastAsia="仿宋_GB2312" w:cs="Times New Roman"/>
          <w:sz w:val="32"/>
          <w:szCs w:val="32"/>
        </w:rPr>
        <w:t>其他的单元顺序统计</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如：既属于安置区又属于学校周边的，只统计为安置区；</w:t>
      </w:r>
    </w:p>
    <w:p>
      <w:pPr>
        <w:ind w:firstLine="640" w:firstLineChars="200"/>
      </w:pPr>
      <w:r>
        <w:rPr>
          <w:rFonts w:ascii="Times New Roman" w:hAnsi="Times New Roman" w:eastAsia="仿宋_GB2312" w:cs="Times New Roman"/>
          <w:sz w:val="32"/>
          <w:szCs w:val="32"/>
        </w:rPr>
        <w:t xml:space="preserve">            4.从发文之日起至专项整治工作完成，各市州专项整治办公室填写本表于每周五下午17：30前将签字、盖章件及电子版报省专项整治办公室；对存在重大安全隐患的房屋单独上报说明。</w:t>
      </w:r>
    </w:p>
    <w:p>
      <w:pPr>
        <w:pStyle w:val="2"/>
        <w:sectPr>
          <w:pgSz w:w="16838" w:h="11906" w:orient="landscape"/>
          <w:pgMar w:top="1800" w:right="1440" w:bottom="1800" w:left="1440" w:header="851" w:footer="992" w:gutter="0"/>
          <w:pgNumType w:fmt="decimal"/>
          <w:cols w:space="425" w:num="1"/>
          <w:docGrid w:type="lines" w:linePitch="312" w:charSpace="0"/>
        </w:sectPr>
      </w:pPr>
    </w:p>
    <w:p>
      <w:pPr>
        <w:pStyle w:val="6"/>
        <w:jc w:val="center"/>
        <w:rPr>
          <w:rFonts w:ascii="宋体" w:hAnsi="宋体" w:eastAsia="宋体"/>
        </w:rPr>
      </w:pPr>
      <w:bookmarkStart w:id="7" w:name="_Toc29986"/>
      <w:r>
        <w:rPr>
          <w:rFonts w:hint="eastAsia" w:ascii="宋体" w:hAnsi="宋体" w:eastAsia="宋体"/>
        </w:rPr>
        <w:t>二、“六部分”排查要点</w:t>
      </w:r>
      <w:bookmarkEnd w:id="7"/>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依据工作方案中重点排查房屋安全“四性”以及《信息采集表》，梳理六部分的排查要点。在排查过程中，参照《湖南省自建房安全专项整治排查技术导则》逐步进行排查。</w:t>
      </w:r>
    </w:p>
    <w:p>
      <w:pPr>
        <w:pStyle w:val="7"/>
        <w:spacing w:before="312"/>
        <w:rPr>
          <w:rFonts w:ascii="宋体" w:hAnsi="宋体" w:eastAsia="宋体"/>
          <w:b/>
          <w:bCs/>
          <w:sz w:val="32"/>
          <w:szCs w:val="32"/>
        </w:rPr>
      </w:pPr>
      <w:bookmarkStart w:id="8" w:name="_Toc22578"/>
      <w:r>
        <w:rPr>
          <w:rFonts w:hint="eastAsia" w:ascii="宋体" w:hAnsi="宋体" w:eastAsia="宋体"/>
          <w:b/>
          <w:bCs/>
          <w:sz w:val="32"/>
          <w:szCs w:val="32"/>
        </w:rPr>
        <w:t>2.1 基本情况排查要点</w:t>
      </w:r>
      <w:bookmarkEnd w:id="8"/>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全面排查产权人（使用人）情况、所在区域、土地性质、房屋用途。</w:t>
      </w:r>
    </w:p>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2</w:t>
      </w:r>
      <w:r>
        <w:rPr>
          <w:rFonts w:hint="eastAsia" w:ascii="Times New Roman" w:hAnsi="Times New Roman" w:eastAsia="仿宋_GB2312" w:cs="Times New Roman"/>
          <w:sz w:val="32"/>
          <w:szCs w:val="32"/>
        </w:rPr>
        <w:t>. 对所在区域应重点排查城乡结合部、城中村、安置区、学校周边、医院周边、工业园区等区域。</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对房屋用途应重点排查人员密集、涉及公共安全的经营性自建房，特别是三层以上，涉及1</w:t>
      </w:r>
      <w:r>
        <w:rPr>
          <w:rFonts w:ascii="Times New Roman" w:hAnsi="Times New Roman" w:eastAsia="仿宋_GB2312" w:cs="Times New Roman"/>
          <w:sz w:val="32"/>
          <w:szCs w:val="32"/>
        </w:rPr>
        <w:t>0</w:t>
      </w:r>
      <w:r>
        <w:rPr>
          <w:rFonts w:hint="eastAsia" w:ascii="Times New Roman" w:hAnsi="Times New Roman" w:eastAsia="仿宋_GB2312" w:cs="Times New Roman"/>
          <w:sz w:val="32"/>
          <w:szCs w:val="32"/>
        </w:rPr>
        <w:t>人以上的出租经营、违规改建、扩建的房屋（含私自加装电梯），必须了解清楚具体的经营业态情况，做到逐层排查，并每一层均拍照记录。</w:t>
      </w:r>
    </w:p>
    <w:p>
      <w:pPr>
        <w:pStyle w:val="7"/>
        <w:spacing w:before="312"/>
        <w:rPr>
          <w:rFonts w:ascii="宋体" w:hAnsi="宋体" w:eastAsia="宋体"/>
          <w:b/>
          <w:bCs/>
          <w:sz w:val="32"/>
          <w:szCs w:val="32"/>
        </w:rPr>
      </w:pPr>
      <w:bookmarkStart w:id="9" w:name="_Toc30316"/>
      <w:r>
        <w:rPr>
          <w:rFonts w:hint="eastAsia" w:ascii="宋体" w:hAnsi="宋体" w:eastAsia="宋体"/>
          <w:b/>
          <w:bCs/>
          <w:sz w:val="32"/>
          <w:szCs w:val="32"/>
        </w:rPr>
        <w:t>2.</w:t>
      </w:r>
      <w:r>
        <w:rPr>
          <w:rFonts w:ascii="宋体" w:hAnsi="宋体" w:eastAsia="宋体"/>
          <w:b/>
          <w:bCs/>
          <w:sz w:val="32"/>
          <w:szCs w:val="32"/>
        </w:rPr>
        <w:t xml:space="preserve">2 </w:t>
      </w:r>
      <w:r>
        <w:rPr>
          <w:rFonts w:hint="eastAsia" w:ascii="宋体" w:hAnsi="宋体" w:eastAsia="宋体"/>
          <w:b/>
          <w:bCs/>
          <w:sz w:val="32"/>
          <w:szCs w:val="32"/>
        </w:rPr>
        <w:t>建设合法合规性排查要点</w:t>
      </w:r>
      <w:bookmarkEnd w:id="9"/>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 是否已取得国有土地和集体土地相对应的各类行政许可手续。</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 系统核实违法占地、违法建设等情况，确保各类许可证的可靠性。重点核实房屋建设是否按照各类行政许可证进行建设。</w:t>
      </w:r>
    </w:p>
    <w:p>
      <w:pPr>
        <w:pStyle w:val="7"/>
        <w:spacing w:before="312"/>
        <w:rPr>
          <w:rFonts w:ascii="宋体" w:hAnsi="宋体" w:eastAsia="宋体"/>
          <w:b/>
          <w:bCs/>
          <w:sz w:val="32"/>
          <w:szCs w:val="32"/>
        </w:rPr>
      </w:pPr>
      <w:bookmarkStart w:id="10" w:name="_Toc5295"/>
      <w:r>
        <w:rPr>
          <w:rFonts w:hint="eastAsia" w:ascii="宋体" w:hAnsi="宋体" w:eastAsia="宋体"/>
          <w:b/>
          <w:bCs/>
          <w:sz w:val="32"/>
          <w:szCs w:val="32"/>
        </w:rPr>
        <w:t>2.</w:t>
      </w:r>
      <w:r>
        <w:rPr>
          <w:rFonts w:ascii="宋体" w:hAnsi="宋体" w:eastAsia="宋体"/>
          <w:b/>
          <w:bCs/>
          <w:sz w:val="32"/>
          <w:szCs w:val="32"/>
        </w:rPr>
        <w:t>3</w:t>
      </w:r>
      <w:r>
        <w:rPr>
          <w:rFonts w:hint="eastAsia" w:ascii="宋体" w:hAnsi="宋体" w:eastAsia="宋体"/>
          <w:b/>
          <w:bCs/>
          <w:sz w:val="32"/>
          <w:szCs w:val="32"/>
        </w:rPr>
        <w:t xml:space="preserve"> 结构安全性排查要点</w:t>
      </w:r>
      <w:bookmarkEnd w:id="10"/>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1.场址及地基基础是否安全，包括地基基础有无因不稳定产生的滑移，地面有无明显不均匀沉降，房前屋后有无山体滑坡等地质灾害隐患。</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宋体" w:hAnsi="宋体" w:cs="宋体"/>
                <w:sz w:val="24"/>
              </w:rPr>
              <w:drawing>
                <wp:inline distT="0" distB="0" distL="0" distR="0">
                  <wp:extent cx="2626360" cy="1821815"/>
                  <wp:effectExtent l="0" t="0" r="2540" b="6985"/>
                  <wp:docPr id="151" name="image78.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1" name="image78.jpeg"/>
                          <pic:cNvPicPr>
                            <a:picLocks noChangeAspect="true"/>
                          </pic:cNvPicPr>
                        </pic:nvPicPr>
                        <pic:blipFill>
                          <a:blip r:embed="rId11" cstate="print"/>
                          <a:srcRect t="7541"/>
                          <a:stretch>
                            <a:fillRect/>
                          </a:stretch>
                        </pic:blipFill>
                        <pic:spPr>
                          <a:xfrm>
                            <a:off x="0" y="0"/>
                            <a:ext cx="2626360" cy="1821815"/>
                          </a:xfrm>
                          <a:prstGeom prst="rect">
                            <a:avLst/>
                          </a:prstGeom>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482215" cy="1805940"/>
                  <wp:effectExtent l="0" t="0" r="13335" b="3810"/>
                  <wp:docPr id="12" name="图片 12" descr="src=http___gss0.baidu.com_-4o3dSag_xI4khGko9WTAnF6hhy_zhidao_pic_item_64380cd7912397dd7dd12f8a5482b2b7d1a28790.jpg&amp;refer=http___gss0.baidu.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descr="src=http___gss0.baidu.com_-4o3dSag_xI4khGko9WTAnF6hhy_zhidao_pic_item_64380cd7912397dd7dd12f8a5482b2b7d1a28790.jpg&amp;refer=http___gss0.baidu.GPJ.webp"/>
                          <pic:cNvPicPr>
                            <a:picLocks noChangeAspect="true"/>
                          </pic:cNvPicPr>
                        </pic:nvPicPr>
                        <pic:blipFill>
                          <a:blip r:embed="rId12"/>
                          <a:srcRect t="8080" r="29268"/>
                          <a:stretch>
                            <a:fillRect/>
                          </a:stretch>
                        </pic:blipFill>
                        <pic:spPr>
                          <a:xfrm>
                            <a:off x="0" y="0"/>
                            <a:ext cx="2482215" cy="18059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不均匀沉降造成的墙体开裂</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不均匀沉降造成的墙基开裂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_GB2312" w:hAnsi="仿宋_GB2312" w:eastAsia="仿宋_GB2312" w:cs="仿宋_GB2312"/>
                <w:b/>
                <w:bCs/>
                <w:sz w:val="24"/>
                <w:szCs w:val="24"/>
              </w:rPr>
            </w:pPr>
            <w:r>
              <w:rPr>
                <w:rFonts w:ascii="宋体" w:hAnsi="宋体" w:cs="宋体"/>
                <w:sz w:val="24"/>
              </w:rPr>
              <w:drawing>
                <wp:inline distT="0" distB="0" distL="114300" distR="114300">
                  <wp:extent cx="2762885" cy="1754505"/>
                  <wp:effectExtent l="0" t="0" r="18415" b="17145"/>
                  <wp:docPr id="14" name="图片 3"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3" descr="IMG_256"/>
                          <pic:cNvPicPr>
                            <a:picLocks noChangeAspect="true"/>
                          </pic:cNvPicPr>
                        </pic:nvPicPr>
                        <pic:blipFill>
                          <a:blip r:embed="rId13"/>
                          <a:srcRect l="18333" b="22215"/>
                          <a:stretch>
                            <a:fillRect/>
                          </a:stretch>
                        </pic:blipFill>
                        <pic:spPr>
                          <a:xfrm>
                            <a:off x="0" y="0"/>
                            <a:ext cx="2762885" cy="1754505"/>
                          </a:xfrm>
                          <a:prstGeom prst="rect">
                            <a:avLst/>
                          </a:prstGeom>
                          <a:noFill/>
                          <a:ln w="9525">
                            <a:noFill/>
                          </a:ln>
                        </pic:spPr>
                      </pic:pic>
                    </a:graphicData>
                  </a:graphic>
                </wp:inline>
              </w:drawing>
            </w:r>
          </w:p>
        </w:tc>
        <w:tc>
          <w:tcPr>
            <w:tcW w:w="4318" w:type="dxa"/>
          </w:tcPr>
          <w:p>
            <w:pPr>
              <w:jc w:val="center"/>
              <w:rPr>
                <w:rFonts w:ascii="仿宋_GB2312" w:hAnsi="仿宋_GB2312" w:eastAsia="仿宋_GB2312" w:cs="仿宋_GB2312"/>
                <w:b/>
                <w:bCs/>
                <w:sz w:val="24"/>
                <w:szCs w:val="24"/>
              </w:rPr>
            </w:pPr>
            <w:r>
              <w:drawing>
                <wp:inline distT="0" distB="0" distL="114300" distR="114300">
                  <wp:extent cx="2470785" cy="1769110"/>
                  <wp:effectExtent l="0" t="0" r="5715" b="2540"/>
                  <wp:docPr id="1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true"/>
                          </pic:cNvPicPr>
                        </pic:nvPicPr>
                        <pic:blipFill>
                          <a:blip r:embed="rId14" cstate="print">
                            <a:extLst>
                              <a:ext uri="{28A0092B-C50C-407E-A947-70E740481C1C}">
                                <a14:useLocalDpi xmlns:a14="http://schemas.microsoft.com/office/drawing/2010/main" val="false"/>
                              </a:ext>
                            </a:extLst>
                          </a:blip>
                          <a:srcRect l="10290" t="7450" b="38592"/>
                          <a:stretch>
                            <a:fillRect/>
                          </a:stretch>
                        </pic:blipFill>
                        <pic:spPr>
                          <a:xfrm>
                            <a:off x="0" y="0"/>
                            <a:ext cx="2470785" cy="17691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b/>
                <w:bCs/>
                <w:kern w:val="0"/>
                <w:sz w:val="24"/>
              </w:rPr>
            </w:pPr>
            <w:r>
              <w:rPr>
                <w:rFonts w:hint="eastAsia" w:ascii="仿宋" w:hAnsi="仿宋" w:eastAsia="仿宋"/>
                <w:b/>
                <w:bCs/>
                <w:kern w:val="0"/>
                <w:sz w:val="24"/>
              </w:rPr>
              <w:t>图3 房前屋后的山体滑坡</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w:t>
            </w:r>
            <w:r>
              <w:rPr>
                <w:rFonts w:hint="eastAsia" w:ascii="仿宋" w:hAnsi="仿宋"/>
                <w:b/>
                <w:bCs/>
                <w:kern w:val="0"/>
                <w:sz w:val="24"/>
              </w:rPr>
              <w:t>4</w:t>
            </w:r>
            <w:r>
              <w:rPr>
                <w:rFonts w:hint="eastAsia" w:ascii="仿宋" w:hAnsi="仿宋" w:eastAsia="仿宋"/>
                <w:b/>
                <w:bCs/>
                <w:kern w:val="0"/>
                <w:sz w:val="24"/>
              </w:rPr>
              <w:t>河道冲刷导致的地基基础破坏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ascii="宋体" w:hAnsi="宋体" w:cs="宋体"/>
                <w:sz w:val="24"/>
              </w:rPr>
              <w:drawing>
                <wp:inline distT="0" distB="0" distL="114300" distR="114300">
                  <wp:extent cx="2524125" cy="1915160"/>
                  <wp:effectExtent l="0" t="0" r="9525" b="8890"/>
                  <wp:docPr id="18" name="图片 4"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4" descr="IMG_256"/>
                          <pic:cNvPicPr>
                            <a:picLocks noChangeAspect="true"/>
                          </pic:cNvPicPr>
                        </pic:nvPicPr>
                        <pic:blipFill>
                          <a:blip r:embed="rId15"/>
                          <a:srcRect l="14815" b="13400"/>
                          <a:stretch>
                            <a:fillRect/>
                          </a:stretch>
                        </pic:blipFill>
                        <pic:spPr>
                          <a:xfrm>
                            <a:off x="0" y="0"/>
                            <a:ext cx="2524125" cy="1915160"/>
                          </a:xfrm>
                          <a:prstGeom prst="rect">
                            <a:avLst/>
                          </a:prstGeom>
                          <a:noFill/>
                          <a:ln w="9525">
                            <a:noFill/>
                          </a:ln>
                        </pic:spPr>
                      </pic:pic>
                    </a:graphicData>
                  </a:graphic>
                </wp:inline>
              </w:drawing>
            </w:r>
          </w:p>
        </w:tc>
        <w:tc>
          <w:tcPr>
            <w:tcW w:w="4318" w:type="dxa"/>
          </w:tcPr>
          <w:p>
            <w:pPr>
              <w:jc w:val="center"/>
              <w:rPr>
                <w:rFonts w:ascii="仿宋" w:hAnsi="仿宋" w:eastAsia="仿宋"/>
                <w:b/>
                <w:bCs/>
                <w:kern w:val="0"/>
                <w:sz w:val="24"/>
              </w:rPr>
            </w:pPr>
            <w:r>
              <w:rPr>
                <w:rFonts w:ascii="宋体" w:hAnsi="宋体" w:cs="宋体"/>
                <w:sz w:val="24"/>
              </w:rPr>
              <w:drawing>
                <wp:inline distT="0" distB="0" distL="114300" distR="114300">
                  <wp:extent cx="2439035" cy="1920875"/>
                  <wp:effectExtent l="0" t="0" r="18415" b="3175"/>
                  <wp:docPr id="69" name="图片 16"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16" descr="IMG_256"/>
                          <pic:cNvPicPr>
                            <a:picLocks noChangeAspect="true"/>
                          </pic:cNvPicPr>
                        </pic:nvPicPr>
                        <pic:blipFill>
                          <a:blip r:embed="rId16"/>
                          <a:srcRect t="19878" b="13165"/>
                          <a:stretch>
                            <a:fillRect/>
                          </a:stretch>
                        </pic:blipFill>
                        <pic:spPr>
                          <a:xfrm>
                            <a:off x="0" y="0"/>
                            <a:ext cx="2439035" cy="19208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w:t>
            </w:r>
            <w:r>
              <w:rPr>
                <w:rFonts w:hint="eastAsia" w:ascii="仿宋" w:hAnsi="仿宋"/>
                <w:b/>
                <w:bCs/>
                <w:kern w:val="0"/>
                <w:sz w:val="24"/>
              </w:rPr>
              <w:t xml:space="preserve">5 </w:t>
            </w:r>
            <w:r>
              <w:rPr>
                <w:rFonts w:hint="eastAsia" w:ascii="仿宋" w:hAnsi="仿宋" w:eastAsia="仿宋"/>
                <w:b/>
                <w:bCs/>
                <w:kern w:val="0"/>
                <w:sz w:val="24"/>
              </w:rPr>
              <w:t>陡坡上岩土崩塌导致的建筑倒塌</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w:t>
            </w:r>
            <w:r>
              <w:rPr>
                <w:rFonts w:hint="eastAsia" w:ascii="仿宋" w:hAnsi="仿宋"/>
                <w:b/>
                <w:bCs/>
                <w:kern w:val="0"/>
                <w:sz w:val="24"/>
              </w:rPr>
              <w:t xml:space="preserve">6 </w:t>
            </w:r>
            <w:r>
              <w:rPr>
                <w:rFonts w:hint="eastAsia" w:ascii="仿宋" w:hAnsi="仿宋" w:eastAsia="仿宋"/>
                <w:b/>
                <w:bCs/>
                <w:kern w:val="0"/>
                <w:sz w:val="24"/>
              </w:rPr>
              <w:t>软土层建房导致的地基沉降</w:t>
            </w:r>
          </w:p>
        </w:tc>
      </w:tr>
    </w:tbl>
    <w:p>
      <w:pPr>
        <w:ind w:firstLine="640" w:firstLineChars="200"/>
        <w:rPr>
          <w:rFonts w:ascii="Times New Roman" w:hAnsi="Times New Roman" w:eastAsia="仿宋_GB2312" w:cs="Times New Roman"/>
          <w:sz w:val="32"/>
          <w:szCs w:val="32"/>
        </w:rPr>
      </w:pP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 房屋是否出现明显倾斜，倾斜度是否会影响房屋安全。</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62225" cy="2971165"/>
                  <wp:effectExtent l="0" t="0" r="9525" b="635"/>
                  <wp:docPr id="22" name="图片 22" descr="src=http___liuyan.people.com.cn_files_attachment_month_2004_202004_uJ2bmvaw1lwdgAYzsTDAsKjNXo4dIlDz.jpg&amp;refer=http___liuyan.people.com.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src=http___liuyan.people.com.cn_files_attachment_month_2004_202004_uJ2bmvaw1lwdgAYzsTDAsKjNXo4dIlDz.jpg&amp;refer=http___liuyan.people.com.GPJ.webp"/>
                          <pic:cNvPicPr>
                            <a:picLocks noChangeAspect="true"/>
                          </pic:cNvPicPr>
                        </pic:nvPicPr>
                        <pic:blipFill>
                          <a:blip r:embed="rId17"/>
                          <a:srcRect t="13014"/>
                          <a:stretch>
                            <a:fillRect/>
                          </a:stretch>
                        </pic:blipFill>
                        <pic:spPr>
                          <a:xfrm>
                            <a:off x="0" y="0"/>
                            <a:ext cx="2562225" cy="2971165"/>
                          </a:xfrm>
                          <a:prstGeom prst="rect">
                            <a:avLst/>
                          </a:prstGeom>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626995" cy="2713355"/>
                  <wp:effectExtent l="0" t="0" r="1905" b="10795"/>
                  <wp:docPr id="23" name="图片 23" descr="91ef76c6a7efce1b27419e92744566d9b48f6518.GPJ"/>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descr="91ef76c6a7efce1b27419e92744566d9b48f6518.GPJ"/>
                          <pic:cNvPicPr>
                            <a:picLocks noChangeAspect="true"/>
                          </pic:cNvPicPr>
                        </pic:nvPicPr>
                        <pic:blipFill>
                          <a:blip r:embed="rId18"/>
                          <a:srcRect r="27377"/>
                          <a:stretch>
                            <a:fillRect/>
                          </a:stretch>
                        </pic:blipFill>
                        <pic:spPr>
                          <a:xfrm>
                            <a:off x="0" y="0"/>
                            <a:ext cx="2626995" cy="2713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房屋整体倾斜</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地基明显倾斜</w:t>
            </w:r>
          </w:p>
        </w:tc>
      </w:tr>
    </w:tbl>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 是否存在擅自加层，屋顶是否搭设有高大跨度钢架棚。</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22855" cy="3820160"/>
                  <wp:effectExtent l="0" t="0" r="10795" b="8890"/>
                  <wp:docPr id="26" name="图片 26" descr="微信图片_202205051928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descr="微信图片_20220505192856"/>
                          <pic:cNvPicPr>
                            <a:picLocks noChangeAspect="true"/>
                          </pic:cNvPicPr>
                        </pic:nvPicPr>
                        <pic:blipFill>
                          <a:blip r:embed="rId19"/>
                          <a:srcRect t="7311"/>
                          <a:stretch>
                            <a:fillRect/>
                          </a:stretch>
                        </pic:blipFill>
                        <pic:spPr>
                          <a:xfrm>
                            <a:off x="0" y="0"/>
                            <a:ext cx="2522855" cy="3820160"/>
                          </a:xfrm>
                          <a:prstGeom prst="rect">
                            <a:avLst/>
                          </a:prstGeom>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55570" cy="1316990"/>
                  <wp:effectExtent l="0" t="0" r="11430" b="16510"/>
                  <wp:docPr id="30" name="图片 30" descr="u=1353240756,1967410611&amp;fm=253&amp;fmt=auto&amp;app=138&amp;f=JPE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descr="u=1353240756,1967410611&amp;fm=253&amp;fmt=auto&amp;app=138&amp;f=JPEG.GPJ.webp"/>
                          <pic:cNvPicPr>
                            <a:picLocks noChangeAspect="true"/>
                          </pic:cNvPicPr>
                        </pic:nvPicPr>
                        <pic:blipFill>
                          <a:blip r:embed="rId20"/>
                          <a:srcRect r="19121" b="13214"/>
                          <a:stretch>
                            <a:fillRect/>
                          </a:stretch>
                        </pic:blipFill>
                        <pic:spPr>
                          <a:xfrm>
                            <a:off x="0" y="0"/>
                            <a:ext cx="2655570" cy="1316990"/>
                          </a:xfrm>
                          <a:prstGeom prst="rect">
                            <a:avLst/>
                          </a:prstGeom>
                        </pic:spPr>
                      </pic:pic>
                    </a:graphicData>
                  </a:graphic>
                </wp:inline>
              </w:drawing>
            </w:r>
          </w:p>
          <w:p>
            <w:pPr>
              <w:rPr>
                <w:rFonts w:ascii="仿宋" w:hAnsi="仿宋" w:eastAsia="仿宋"/>
                <w:b/>
                <w:bCs/>
                <w:kern w:val="0"/>
                <w:sz w:val="24"/>
              </w:rPr>
            </w:pPr>
          </w:p>
          <w:p>
            <w:pPr>
              <w:rPr>
                <w:rFonts w:ascii="仿宋" w:hAnsi="仿宋" w:eastAsia="仿宋"/>
                <w:b/>
                <w:bCs/>
                <w:kern w:val="0"/>
                <w:sz w:val="24"/>
              </w:rPr>
            </w:pPr>
          </w:p>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585720" cy="2085340"/>
                  <wp:effectExtent l="0" t="0" r="5080" b="10160"/>
                  <wp:docPr id="28" name="图片 28" descr="src=http___s9.rr.itc.cn_r_wapChange_20172_11_9_a60t9o5850369266619.jpeg&amp;refer=http___s9.rr.itc.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src=http___s9.rr.itc.cn_r_wapChange_20172_11_9_a60t9o5850369266619.jpeg&amp;refer=http___s9.rr.itc.GPJ.webp"/>
                          <pic:cNvPicPr>
                            <a:picLocks noChangeAspect="true"/>
                          </pic:cNvPicPr>
                        </pic:nvPicPr>
                        <pic:blipFill>
                          <a:blip r:embed="rId21"/>
                          <a:srcRect l="27962" r="18717" b="39857"/>
                          <a:stretch>
                            <a:fillRect/>
                          </a:stretch>
                        </pic:blipFill>
                        <pic:spPr>
                          <a:xfrm>
                            <a:off x="0" y="0"/>
                            <a:ext cx="2585720" cy="2085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房屋加层</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房屋加层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黑体" w:hAnsi="黑体" w:eastAsia="黑体" w:cs="黑体"/>
                <w:sz w:val="32"/>
                <w:szCs w:val="32"/>
              </w:rPr>
              <w:drawing>
                <wp:inline distT="0" distB="0" distL="114300" distR="114300">
                  <wp:extent cx="2592070" cy="1944370"/>
                  <wp:effectExtent l="0" t="0" r="17780" b="17780"/>
                  <wp:docPr id="52" name="图片 52" descr="src=http___www.hnyx.gov.cn_zzcms_DFS_wordimp_pp2_c5637_i850756_image1.jpeg&amp;refer=http___www.hnyx.gov.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descr="src=http___www.hnyx.gov.cn_zzcms_DFS_wordimp_pp2_c5637_i850756_image1.jpeg&amp;refer=http___www.hnyx.gov.GPJ.webp"/>
                          <pic:cNvPicPr>
                            <a:picLocks noChangeAspect="true"/>
                          </pic:cNvPicPr>
                        </pic:nvPicPr>
                        <pic:blipFill>
                          <a:blip r:embed="rId22"/>
                          <a:stretch>
                            <a:fillRect/>
                          </a:stretch>
                        </pic:blipFill>
                        <pic:spPr>
                          <a:xfrm>
                            <a:off x="0" y="0"/>
                            <a:ext cx="2592070" cy="1944370"/>
                          </a:xfrm>
                          <a:prstGeom prst="rect">
                            <a:avLst/>
                          </a:prstGeom>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36520" cy="1837055"/>
                  <wp:effectExtent l="0" t="0" r="11430" b="10795"/>
                  <wp:docPr id="53" name="图片 53" descr="src=http___nimg.ws.126.net__url=http%3A%2F%2Fdingyue.ws.126.net%2F2022%2F0331%2Fc5018215j00r9kfwi004kd200u000gwg00u000gw.jpg&amp;thumbnail=660x2147483647&amp;quality=80&amp;type=jpg&amp;refer=http___nimg.ws.126.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descr="src=http___nimg.ws.126.net__url=http%3A%2F%2Fdingyue.ws.126.net%2F2022%2F0331%2Fc5018215j00r9kfwi004kd200u000gwg00u000gw.jpg&amp;thumbnail=660x2147483647&amp;quality=80&amp;type=jpg&amp;refer=http___nimg.ws.126.GPJ.webp"/>
                          <pic:cNvPicPr>
                            <a:picLocks noChangeAspect="true"/>
                          </pic:cNvPicPr>
                        </pic:nvPicPr>
                        <pic:blipFill>
                          <a:blip r:embed="rId23"/>
                          <a:srcRect l="19102"/>
                          <a:stretch>
                            <a:fillRect/>
                          </a:stretch>
                        </pic:blipFill>
                        <pic:spPr>
                          <a:xfrm>
                            <a:off x="0" y="0"/>
                            <a:ext cx="2636520" cy="1837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图3 屋顶搭设有高大跨度钢架棚</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图4 屋顶搭设有高大跨度钢架棚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561590" cy="1723390"/>
                  <wp:effectExtent l="0" t="0" r="10160" b="10160"/>
                  <wp:docPr id="54" name="图片 54" descr="src=http___n.sinaimg.cn_sinakd20220511s_120_w550h370_20220511_8b5b-b82050870befb0c3caebe678e48363bc.png&amp;refer=http___n.sinaim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descr="src=http___n.sinaimg.cn_sinakd20220511s_120_w550h370_20220511_8b5b-b82050870befb0c3caebe678e48363bc.png&amp;refer=http___n.sinaimg.GPJ.webp"/>
                          <pic:cNvPicPr>
                            <a:picLocks noChangeAspect="true"/>
                          </pic:cNvPicPr>
                        </pic:nvPicPr>
                        <pic:blipFill>
                          <a:blip r:embed="rId24"/>
                          <a:stretch>
                            <a:fillRect/>
                          </a:stretch>
                        </pic:blipFill>
                        <pic:spPr>
                          <a:xfrm>
                            <a:off x="0" y="0"/>
                            <a:ext cx="2561590" cy="1723390"/>
                          </a:xfrm>
                          <a:prstGeom prst="rect">
                            <a:avLst/>
                          </a:prstGeom>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19375" cy="1811020"/>
                  <wp:effectExtent l="0" t="0" r="9525" b="17780"/>
                  <wp:docPr id="55" name="图片 55" descr="u=3240175126,229549593&amp;fm=253&amp;fmt=auto&amp;app=120&amp;f=PN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descr="u=3240175126,229549593&amp;fm=253&amp;fmt=auto&amp;app=120&amp;f=PNG.GPJ.webp"/>
                          <pic:cNvPicPr>
                            <a:picLocks noChangeAspect="true"/>
                          </pic:cNvPicPr>
                        </pic:nvPicPr>
                        <pic:blipFill>
                          <a:blip r:embed="rId25"/>
                          <a:srcRect r="18716"/>
                          <a:stretch>
                            <a:fillRect/>
                          </a:stretch>
                        </pic:blipFill>
                        <pic:spPr>
                          <a:xfrm>
                            <a:off x="0" y="0"/>
                            <a:ext cx="2619375" cy="18110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图5 前坪搭设钢架棚</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图6 搭设钢架棚做经营用房</w:t>
            </w:r>
          </w:p>
        </w:tc>
      </w:tr>
    </w:tbl>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4. 是否存在擅自拆改梁、柱和承重墙等主体结构的情况。</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660015" cy="2548890"/>
                  <wp:effectExtent l="0" t="0" r="6985" b="3810"/>
                  <wp:docPr id="42" name="图片 42" descr="src=http___nimg.ws.126.net__url=http___dingyue.ws.126.net_2021_0429_783d2532j00qsb7ii000wd000dw008wp.jpg&amp;thumbnail=650x2147483647&amp;quality=80&amp;type=jpg&amp;refer=http___nimg.ws.126.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descr="src=http___nimg.ws.126.net__url=http___dingyue.ws.126.net_2021_0429_783d2532j00qsb7ii000wd000dw008wp.jpg&amp;thumbnail=650x2147483647&amp;quality=80&amp;type=jpg&amp;refer=http___nimg.ws.126.GPJ.webp"/>
                          <pic:cNvPicPr>
                            <a:picLocks noChangeAspect="true"/>
                          </pic:cNvPicPr>
                        </pic:nvPicPr>
                        <pic:blipFill>
                          <a:blip r:embed="rId26"/>
                          <a:srcRect l="18587" r="21960" b="10999"/>
                          <a:stretch>
                            <a:fillRect/>
                          </a:stretch>
                        </pic:blipFill>
                        <pic:spPr>
                          <a:xfrm>
                            <a:off x="0" y="0"/>
                            <a:ext cx="2660015" cy="2548890"/>
                          </a:xfrm>
                          <a:prstGeom prst="rect">
                            <a:avLst/>
                          </a:prstGeom>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528570" cy="2507615"/>
                  <wp:effectExtent l="0" t="0" r="5080" b="6985"/>
                  <wp:docPr id="43" name="图片 43" descr="src=http___n.sinaimg.cn_sinakd20200519ac_697_w640h857_20200519_eec4-itvqcca2442228.jpg&amp;refer=http___n.sinaim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descr="src=http___n.sinaimg.cn_sinakd20200519ac_697_w640h857_20200519_eec4-itvqcca2442228.jpg&amp;refer=http___n.sinaimg.GPJ.webp"/>
                          <pic:cNvPicPr>
                            <a:picLocks noChangeAspect="true"/>
                          </pic:cNvPicPr>
                        </pic:nvPicPr>
                        <pic:blipFill>
                          <a:blip r:embed="rId27"/>
                          <a:srcRect t="11250" b="14710"/>
                          <a:stretch>
                            <a:fillRect/>
                          </a:stretch>
                        </pic:blipFill>
                        <pic:spPr>
                          <a:xfrm>
                            <a:off x="0" y="0"/>
                            <a:ext cx="2528570" cy="2507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拆除梁、柱和承重墙扩大使用空间</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拆除梁、柱和承重墙扩大使用空间</w:t>
            </w:r>
          </w:p>
        </w:tc>
      </w:tr>
    </w:tbl>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5. 梁、柱等构件是否有严重剥蚀、蛀蚀和明显开裂、变形、位移等现象。</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685415" cy="2146935"/>
                  <wp:effectExtent l="0" t="0" r="635" b="5715"/>
                  <wp:docPr id="46" name="图片 46" descr="u=3448477920,509967803&amp;fm=253&amp;fmt=auto&amp;app=138&amp;f=JPE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descr="u=3448477920,509967803&amp;fm=253&amp;fmt=auto&amp;app=138&amp;f=JPEG.GPJ.webp"/>
                          <pic:cNvPicPr>
                            <a:picLocks noChangeAspect="true"/>
                          </pic:cNvPicPr>
                        </pic:nvPicPr>
                        <pic:blipFill>
                          <a:blip r:embed="rId28"/>
                          <a:srcRect r="6185"/>
                          <a:stretch>
                            <a:fillRect/>
                          </a:stretch>
                        </pic:blipFill>
                        <pic:spPr>
                          <a:xfrm>
                            <a:off x="0" y="0"/>
                            <a:ext cx="2685415" cy="2146935"/>
                          </a:xfrm>
                          <a:prstGeom prst="rect">
                            <a:avLst/>
                          </a:prstGeom>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602230" cy="2148840"/>
                  <wp:effectExtent l="0" t="0" r="7620" b="3810"/>
                  <wp:docPr id="47" name="图片 47" descr="src=http___p3.itc.cn_images01_20200724_edac84cfa83b4181a4123e1bd258ca00.jpeg&amp;refer=http___p3.itc.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src=http___p3.itc.cn_images01_20200724_edac84cfa83b4181a4123e1bd258ca00.jpeg&amp;refer=http___p3.itc.GPJ.webp"/>
                          <pic:cNvPicPr>
                            <a:picLocks noChangeAspect="true"/>
                          </pic:cNvPicPr>
                        </pic:nvPicPr>
                        <pic:blipFill>
                          <a:blip r:embed="rId29"/>
                          <a:srcRect t="24176" b="15222"/>
                          <a:stretch>
                            <a:fillRect/>
                          </a:stretch>
                        </pic:blipFill>
                        <pic:spPr>
                          <a:xfrm>
                            <a:off x="0" y="0"/>
                            <a:ext cx="2602230" cy="21488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梁严重剥蚀、露筋</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柱严重开裂、剥蚀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14930" cy="1659890"/>
                  <wp:effectExtent l="0" t="0" r="13970" b="16510"/>
                  <wp:docPr id="51" name="图片 51" descr="1615165f0bc7251df2fef4970cb174b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1615165f0bc7251df2fef4970cb174b6"/>
                          <pic:cNvPicPr>
                            <a:picLocks noChangeAspect="true"/>
                          </pic:cNvPicPr>
                        </pic:nvPicPr>
                        <pic:blipFill>
                          <a:blip r:embed="rId30"/>
                          <a:srcRect r="12376"/>
                          <a:stretch>
                            <a:fillRect/>
                          </a:stretch>
                        </pic:blipFill>
                        <pic:spPr>
                          <a:xfrm>
                            <a:off x="0" y="0"/>
                            <a:ext cx="2614930" cy="1659890"/>
                          </a:xfrm>
                          <a:prstGeom prst="rect">
                            <a:avLst/>
                          </a:prstGeom>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49220" cy="1694815"/>
                  <wp:effectExtent l="0" t="0" r="17780" b="635"/>
                  <wp:docPr id="50" name="图片 50" descr="src=http___img.0594.com_2014_0711_20140711082010198.jpg&amp;refer=http___img.0594.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src=http___img.0594.com_2014_0711_20140711082010198.jpg&amp;refer=http___img.0594.GPJ.webp"/>
                          <pic:cNvPicPr>
                            <a:picLocks noChangeAspect="true"/>
                          </pic:cNvPicPr>
                        </pic:nvPicPr>
                        <pic:blipFill>
                          <a:blip r:embed="rId31"/>
                          <a:srcRect l="24835" b="27584"/>
                          <a:stretch>
                            <a:fillRect/>
                          </a:stretch>
                        </pic:blipFill>
                        <pic:spPr>
                          <a:xfrm>
                            <a:off x="0" y="0"/>
                            <a:ext cx="2649220" cy="16948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图3 木梁柱严重蛀蚀，虫眼</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w:t>
            </w:r>
            <w:r>
              <w:rPr>
                <w:rFonts w:ascii="仿宋" w:hAnsi="仿宋" w:eastAsia="仿宋"/>
                <w:b/>
                <w:bCs/>
                <w:kern w:val="0"/>
                <w:sz w:val="24"/>
              </w:rPr>
              <w:t>4</w:t>
            </w:r>
            <w:r>
              <w:rPr>
                <w:rFonts w:hint="eastAsia" w:ascii="仿宋" w:hAnsi="仿宋" w:eastAsia="仿宋"/>
                <w:b/>
                <w:bCs/>
                <w:kern w:val="0"/>
                <w:sz w:val="24"/>
              </w:rPr>
              <w:t xml:space="preserve"> 木梁柱严重蛀蚀</w:t>
            </w:r>
          </w:p>
        </w:tc>
      </w:tr>
    </w:tbl>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6. 承重墙体是否有明显横向、竖向裂缝，或上下通层裂缝，是否有粉刷层大面积剥落现象。是否存在空斗墙承重楼层超高、承重大梁在墙体顶部支承长度严重偏小的情况。检查女儿墙、阳台和隔墙等建筑部件与构件存在影响使用安全的裂缝。</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宋体" w:hAnsi="宋体" w:cs="宋体"/>
                <w:sz w:val="24"/>
              </w:rPr>
              <w:drawing>
                <wp:inline distT="0" distB="0" distL="114300" distR="114300">
                  <wp:extent cx="2704465" cy="2329180"/>
                  <wp:effectExtent l="0" t="0" r="635" b="13970"/>
                  <wp:docPr id="3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true"/>
                          </pic:cNvPicPr>
                        </pic:nvPicPr>
                        <pic:blipFill>
                          <a:blip r:embed="rId32" cstate="print">
                            <a:extLst>
                              <a:ext uri="{28A0092B-C50C-407E-A947-70E740481C1C}">
                                <a14:useLocalDpi xmlns:a14="http://schemas.microsoft.com/office/drawing/2010/main" val="false"/>
                              </a:ext>
                            </a:extLst>
                          </a:blip>
                          <a:srcRect l="36206" t="21018" r="5745" b="15823"/>
                          <a:stretch>
                            <a:fillRect/>
                          </a:stretch>
                        </pic:blipFill>
                        <pic:spPr>
                          <a:xfrm>
                            <a:off x="0" y="0"/>
                            <a:ext cx="2704465" cy="2329180"/>
                          </a:xfrm>
                          <a:prstGeom prst="rect">
                            <a:avLst/>
                          </a:prstGeom>
                        </pic:spPr>
                      </pic:pic>
                    </a:graphicData>
                  </a:graphic>
                </wp:inline>
              </w:drawing>
            </w:r>
          </w:p>
        </w:tc>
        <w:tc>
          <w:tcPr>
            <w:tcW w:w="4318" w:type="dxa"/>
          </w:tcPr>
          <w:p>
            <w:pPr>
              <w:jc w:val="center"/>
              <w:rPr>
                <w:rFonts w:ascii="黑体" w:hAnsi="黑体" w:eastAsia="黑体" w:cs="黑体"/>
                <w:sz w:val="32"/>
                <w:szCs w:val="32"/>
              </w:rPr>
            </w:pPr>
            <w:r>
              <w:drawing>
                <wp:inline distT="0" distB="0" distL="114300" distR="114300">
                  <wp:extent cx="2647950" cy="2336800"/>
                  <wp:effectExtent l="0" t="0" r="0" b="6350"/>
                  <wp:docPr id="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true"/>
                          </pic:cNvPicPr>
                        </pic:nvPicPr>
                        <pic:blipFill>
                          <a:blip r:embed="rId33" cstate="print"/>
                          <a:srcRect r="4373"/>
                          <a:stretch>
                            <a:fillRect/>
                          </a:stretch>
                        </pic:blipFill>
                        <pic:spPr>
                          <a:xfrm>
                            <a:off x="0" y="0"/>
                            <a:ext cx="2647950" cy="2336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承重墙体竖向裂缝</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承重墙体竖向裂缝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_GB2312" w:hAnsi="仿宋_GB2312" w:eastAsia="仿宋_GB2312" w:cs="仿宋_GB2312"/>
                <w:b/>
                <w:bCs/>
                <w:sz w:val="24"/>
                <w:szCs w:val="24"/>
              </w:rPr>
            </w:pPr>
            <w:r>
              <w:drawing>
                <wp:inline distT="0" distB="0" distL="114300" distR="114300">
                  <wp:extent cx="2614295" cy="1961515"/>
                  <wp:effectExtent l="0" t="0" r="14605" b="635"/>
                  <wp:docPr id="4"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5"/>
                          <pic:cNvPicPr>
                            <a:picLocks noChangeAspect="true"/>
                          </pic:cNvPicPr>
                        </pic:nvPicPr>
                        <pic:blipFill>
                          <a:blip r:embed="rId34" cstate="print">
                            <a:extLst>
                              <a:ext uri="{28A0092B-C50C-407E-A947-70E740481C1C}">
                                <a14:useLocalDpi xmlns:a14="http://schemas.microsoft.com/office/drawing/2010/main" val="false"/>
                              </a:ext>
                            </a:extLst>
                          </a:blip>
                          <a:stretch>
                            <a:fillRect/>
                          </a:stretch>
                        </pic:blipFill>
                        <pic:spPr>
                          <a:xfrm>
                            <a:off x="0" y="0"/>
                            <a:ext cx="2614295" cy="1961515"/>
                          </a:xfrm>
                          <a:prstGeom prst="rect">
                            <a:avLst/>
                          </a:prstGeom>
                        </pic:spPr>
                      </pic:pic>
                    </a:graphicData>
                  </a:graphic>
                </wp:inline>
              </w:drawing>
            </w:r>
          </w:p>
        </w:tc>
        <w:tc>
          <w:tcPr>
            <w:tcW w:w="4318" w:type="dxa"/>
          </w:tcPr>
          <w:p>
            <w:pPr>
              <w:rPr>
                <w:rFonts w:ascii="仿宋_GB2312" w:hAnsi="仿宋_GB2312" w:eastAsia="仿宋_GB2312" w:cs="仿宋_GB2312"/>
                <w:b/>
                <w:bCs/>
                <w:sz w:val="24"/>
                <w:szCs w:val="24"/>
              </w:rPr>
            </w:pPr>
            <w:r>
              <w:rPr>
                <w:rFonts w:hint="eastAsia" w:ascii="宋体" w:hAnsi="宋体" w:cs="宋体"/>
                <w:sz w:val="24"/>
              </w:rPr>
              <w:drawing>
                <wp:inline distT="0" distB="0" distL="0" distR="0">
                  <wp:extent cx="2609215" cy="1916430"/>
                  <wp:effectExtent l="0" t="0" r="635" b="7620"/>
                  <wp:docPr id="143" name="image74.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3" name="image74.png"/>
                          <pic:cNvPicPr>
                            <a:picLocks noChangeAspect="true"/>
                          </pic:cNvPicPr>
                        </pic:nvPicPr>
                        <pic:blipFill>
                          <a:blip r:embed="rId35" cstate="print"/>
                          <a:stretch>
                            <a:fillRect/>
                          </a:stretch>
                        </pic:blipFill>
                        <pic:spPr>
                          <a:xfrm>
                            <a:off x="0" y="0"/>
                            <a:ext cx="2609215" cy="1916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b/>
                <w:bCs/>
                <w:kern w:val="0"/>
                <w:sz w:val="24"/>
              </w:rPr>
            </w:pPr>
            <w:r>
              <w:rPr>
                <w:rFonts w:hint="eastAsia" w:ascii="仿宋" w:hAnsi="仿宋" w:eastAsia="仿宋"/>
                <w:b/>
                <w:bCs/>
                <w:kern w:val="0"/>
                <w:sz w:val="24"/>
              </w:rPr>
              <w:t>图3 墙体交接处裂缝</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w:t>
            </w:r>
            <w:r>
              <w:rPr>
                <w:rFonts w:hint="eastAsia" w:ascii="仿宋" w:hAnsi="仿宋"/>
                <w:b/>
                <w:bCs/>
                <w:kern w:val="0"/>
                <w:sz w:val="24"/>
              </w:rPr>
              <w:t xml:space="preserve">4 </w:t>
            </w:r>
            <w:r>
              <w:rPr>
                <w:rFonts w:hint="eastAsia" w:ascii="仿宋" w:hAnsi="仿宋" w:eastAsia="仿宋"/>
                <w:b/>
                <w:bCs/>
                <w:kern w:val="0"/>
                <w:sz w:val="24"/>
              </w:rPr>
              <w:t>墙体竖向裂缝</w:t>
            </w:r>
          </w:p>
        </w:tc>
      </w:tr>
    </w:tbl>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7. 钢构件是否有严重锈蚀，钢构件或连接件有无明显变形、裂缝等情况。</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ascii="仿宋_GB2312" w:hAnsi="仿宋_GB2312" w:eastAsia="仿宋_GB2312" w:cs="仿宋_GB2312"/>
                <w:sz w:val="32"/>
                <w:szCs w:val="32"/>
              </w:rPr>
              <w:drawing>
                <wp:inline distT="0" distB="0" distL="0" distR="0">
                  <wp:extent cx="2583180" cy="2125980"/>
                  <wp:effectExtent l="0" t="0" r="7620" b="7620"/>
                  <wp:docPr id="27" name="http://photo-static-api.fotomore.com/creative/vcg/400/new/VCG41N941695004.jpg" descr="&amp;pky210_sjzg_VCG41N941695004&amp;2&amp;src_toppic_inpsrchzd1&a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http://photo-static-api.fotomore.com/creative/vcg/400/new/VCG41N941695004.jpg" descr="&amp;pky210_sjzg_VCG41N941695004&amp;2&amp;src_toppic_inpsrchzd1&amp;"/>
                          <pic:cNvPicPr>
                            <a:picLocks noChangeAspect="true"/>
                          </pic:cNvPicPr>
                        </pic:nvPicPr>
                        <pic:blipFill>
                          <a:blip r:embed="rId36"/>
                          <a:srcRect l="5511" r="5221"/>
                          <a:stretch>
                            <a:fillRect/>
                          </a:stretch>
                        </pic:blipFill>
                        <pic:spPr>
                          <a:xfrm>
                            <a:off x="0" y="0"/>
                            <a:ext cx="2590253" cy="2131362"/>
                          </a:xfrm>
                          <a:prstGeom prst="rect">
                            <a:avLst/>
                          </a:prstGeom>
                          <a:ln>
                            <a:noFill/>
                          </a:ln>
                        </pic:spPr>
                      </pic:pic>
                    </a:graphicData>
                  </a:graphic>
                </wp:inline>
              </w:drawing>
            </w:r>
          </w:p>
        </w:tc>
        <w:tc>
          <w:tcPr>
            <w:tcW w:w="4318" w:type="dxa"/>
          </w:tcPr>
          <w:p>
            <w:pPr>
              <w:jc w:val="center"/>
              <w:rPr>
                <w:rFonts w:ascii="黑体" w:hAnsi="黑体" w:eastAsia="黑体" w:cs="黑体"/>
                <w:sz w:val="32"/>
                <w:szCs w:val="32"/>
              </w:rPr>
            </w:pPr>
            <w:r>
              <w:rPr>
                <w:rFonts w:ascii="黑体" w:hAnsi="黑体" w:eastAsia="黑体" w:cs="黑体"/>
                <w:sz w:val="32"/>
                <w:szCs w:val="32"/>
              </w:rPr>
              <w:drawing>
                <wp:inline distT="0" distB="0" distL="0" distR="0">
                  <wp:extent cx="2604770" cy="2202180"/>
                  <wp:effectExtent l="0" t="0" r="5080" b="7620"/>
                  <wp:docPr id="19" name="图片 6" descr="微信图片_202205131930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6" descr="微信图片_20220513193043"/>
                          <pic:cNvPicPr>
                            <a:picLocks noChangeAspect="true"/>
                          </pic:cNvPicPr>
                        </pic:nvPicPr>
                        <pic:blipFill>
                          <a:blip r:embed="rId37"/>
                          <a:srcRect b="11942"/>
                          <a:stretch>
                            <a:fillRect/>
                          </a:stretch>
                        </pic:blipFill>
                        <pic:spPr>
                          <a:xfrm>
                            <a:off x="0" y="0"/>
                            <a:ext cx="2604770" cy="2202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钢构件锈蚀严重</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钢柱扭曲变形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ascii="仿宋_GB2312" w:hAnsi="仿宋_GB2312" w:eastAsia="仿宋_GB2312" w:cs="仿宋_GB2312"/>
                <w:sz w:val="32"/>
                <w:szCs w:val="32"/>
              </w:rPr>
              <w:drawing>
                <wp:inline distT="0" distB="0" distL="0" distR="0">
                  <wp:extent cx="2566670" cy="2064385"/>
                  <wp:effectExtent l="0" t="0" r="5080" b="0"/>
                  <wp:docPr id="11" name="图片 1" descr="微信图片_202205131930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 descr="微信图片_20220513193058"/>
                          <pic:cNvPicPr>
                            <a:picLocks noChangeAspect="true"/>
                          </pic:cNvPicPr>
                        </pic:nvPicPr>
                        <pic:blipFill>
                          <a:blip r:embed="rId38"/>
                          <a:srcRect l="12357"/>
                          <a:stretch>
                            <a:fillRect/>
                          </a:stretch>
                        </pic:blipFill>
                        <pic:spPr>
                          <a:xfrm>
                            <a:off x="0" y="0"/>
                            <a:ext cx="2566670" cy="2064385"/>
                          </a:xfrm>
                          <a:prstGeom prst="rect">
                            <a:avLst/>
                          </a:prstGeom>
                        </pic:spPr>
                      </pic:pic>
                    </a:graphicData>
                  </a:graphic>
                </wp:inline>
              </w:drawing>
            </w:r>
          </w:p>
        </w:tc>
        <w:tc>
          <w:tcPr>
            <w:tcW w:w="4318" w:type="dxa"/>
          </w:tcPr>
          <w:p>
            <w:pPr>
              <w:jc w:val="center"/>
              <w:rPr>
                <w:rFonts w:ascii="仿宋" w:hAnsi="仿宋" w:eastAsia="仿宋"/>
                <w:b/>
                <w:bCs/>
                <w:kern w:val="0"/>
                <w:sz w:val="24"/>
              </w:rPr>
            </w:pPr>
            <w:r>
              <w:rPr>
                <w:rFonts w:ascii="仿宋" w:hAnsi="仿宋" w:eastAsia="仿宋"/>
                <w:b/>
                <w:bCs/>
                <w:kern w:val="0"/>
                <w:sz w:val="24"/>
              </w:rPr>
              <w:drawing>
                <wp:inline distT="0" distB="0" distL="0" distR="0">
                  <wp:extent cx="2604770" cy="2036445"/>
                  <wp:effectExtent l="0" t="0" r="5080" b="1905"/>
                  <wp:docPr id="8" name="图片 7" descr="微信图片_20220513193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7" descr="微信图片_20220513193101"/>
                          <pic:cNvPicPr>
                            <a:picLocks noChangeAspect="true"/>
                          </pic:cNvPicPr>
                        </pic:nvPicPr>
                        <pic:blipFill>
                          <a:blip r:embed="rId39"/>
                          <a:stretch>
                            <a:fillRect/>
                          </a:stretch>
                        </pic:blipFill>
                        <pic:spPr>
                          <a:xfrm>
                            <a:off x="0" y="0"/>
                            <a:ext cx="2604770" cy="20364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图3钢柱水平裂缝</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w:t>
            </w:r>
            <w:r>
              <w:rPr>
                <w:rFonts w:ascii="仿宋" w:hAnsi="仿宋" w:eastAsia="仿宋"/>
                <w:b/>
                <w:bCs/>
                <w:kern w:val="0"/>
                <w:sz w:val="24"/>
              </w:rPr>
              <w:t>4</w:t>
            </w:r>
            <w:r>
              <w:rPr>
                <w:rFonts w:hint="eastAsia" w:ascii="仿宋" w:hAnsi="仿宋" w:eastAsia="仿宋"/>
                <w:b/>
                <w:bCs/>
                <w:kern w:val="0"/>
                <w:sz w:val="24"/>
              </w:rPr>
              <w:t xml:space="preserve"> 钢梁侧向变形</w:t>
            </w:r>
          </w:p>
        </w:tc>
      </w:tr>
    </w:tbl>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8</w:t>
      </w:r>
      <w:r>
        <w:rPr>
          <w:rFonts w:hint="eastAsia" w:ascii="Times New Roman" w:hAnsi="Times New Roman" w:eastAsia="仿宋_GB2312" w:cs="Times New Roman"/>
          <w:sz w:val="32"/>
          <w:szCs w:val="32"/>
        </w:rPr>
        <w:t>. 楼板间上是否堆积有超过每平方200公斤的物品，如影响屋顶承载能力的水塔、水箱、屋顶绿化种植或其他临时堆放材料。</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8"/>
        <w:gridCol w:w="4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8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1979930" cy="1861820"/>
                  <wp:effectExtent l="0" t="0" r="1270" b="5080"/>
                  <wp:docPr id="64" name="图片 64" descr="src=http___img1.voc.com.cn_UpLoadFile_2018_08_01_201808011024358902.jpg&amp;refer=http___img1.voc.com.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src=http___img1.voc.com.cn_UpLoadFile_2018_08_01_201808011024358902.jpg&amp;refer=http___img1.voc.com.GPJ.webp"/>
                          <pic:cNvPicPr>
                            <a:picLocks noChangeAspect="true"/>
                          </pic:cNvPicPr>
                        </pic:nvPicPr>
                        <pic:blipFill>
                          <a:blip r:embed="rId40"/>
                          <a:srcRect t="3060" b="26438"/>
                          <a:stretch>
                            <a:fillRect/>
                          </a:stretch>
                        </pic:blipFill>
                        <pic:spPr>
                          <a:xfrm>
                            <a:off x="0" y="0"/>
                            <a:ext cx="1979930" cy="1861820"/>
                          </a:xfrm>
                          <a:prstGeom prst="rect">
                            <a:avLst/>
                          </a:prstGeom>
                        </pic:spPr>
                      </pic:pic>
                    </a:graphicData>
                  </a:graphic>
                </wp:inline>
              </w:drawing>
            </w:r>
          </w:p>
        </w:tc>
        <w:tc>
          <w:tcPr>
            <w:tcW w:w="428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262505" cy="1889125"/>
                  <wp:effectExtent l="0" t="0" r="4445" b="15875"/>
                  <wp:docPr id="65" name="图片 65" descr="src=http___img.007swzz.com_cpimg_gongshuishebei_GkmUKja9LV_1256241127.jpg&amp;refer=http___img.007swzz.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src=http___img.007swzz.com_cpimg_gongshuishebei_GkmUKja9LV_1256241127.jpg&amp;refer=http___img.007swzz.GPJ.webp"/>
                          <pic:cNvPicPr>
                            <a:picLocks noChangeAspect="true"/>
                          </pic:cNvPicPr>
                        </pic:nvPicPr>
                        <pic:blipFill>
                          <a:blip r:embed="rId41"/>
                          <a:srcRect l="4914" r="5332"/>
                          <a:stretch>
                            <a:fillRect/>
                          </a:stretch>
                        </pic:blipFill>
                        <pic:spPr>
                          <a:xfrm>
                            <a:off x="0" y="0"/>
                            <a:ext cx="2262505" cy="18891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88" w:type="dxa"/>
          </w:tcPr>
          <w:p>
            <w:pPr>
              <w:jc w:val="center"/>
              <w:rPr>
                <w:rFonts w:ascii="仿宋" w:hAnsi="仿宋" w:eastAsia="仿宋"/>
                <w:b/>
                <w:bCs/>
                <w:kern w:val="0"/>
                <w:sz w:val="24"/>
              </w:rPr>
            </w:pPr>
            <w:r>
              <w:rPr>
                <w:rFonts w:hint="eastAsia" w:ascii="仿宋" w:hAnsi="仿宋" w:eastAsia="仿宋"/>
                <w:b/>
                <w:bCs/>
                <w:kern w:val="0"/>
                <w:sz w:val="24"/>
              </w:rPr>
              <w:t>图1 存在安全隐患的水塔</w:t>
            </w:r>
          </w:p>
        </w:tc>
        <w:tc>
          <w:tcPr>
            <w:tcW w:w="4288" w:type="dxa"/>
          </w:tcPr>
          <w:p>
            <w:pPr>
              <w:jc w:val="center"/>
              <w:rPr>
                <w:rFonts w:ascii="仿宋" w:hAnsi="仿宋" w:eastAsia="仿宋"/>
                <w:b/>
                <w:bCs/>
                <w:kern w:val="0"/>
                <w:sz w:val="24"/>
              </w:rPr>
            </w:pPr>
            <w:r>
              <w:rPr>
                <w:rFonts w:hint="eastAsia" w:ascii="仿宋" w:hAnsi="仿宋" w:eastAsia="仿宋"/>
                <w:b/>
                <w:bCs/>
                <w:kern w:val="0"/>
                <w:sz w:val="24"/>
              </w:rPr>
              <w:t>图2 存在安全隐患的水箱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8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531110" cy="1988185"/>
                  <wp:effectExtent l="0" t="0" r="2540" b="12065"/>
                  <wp:docPr id="66" name="图片 66" descr="src=http___i3.sinaimg.cn_dy_c_p_2012-10-11_1349945066_1MwlVl.jpg&amp;refer=http___i3.sinaim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src=http___i3.sinaimg.cn_dy_c_p_2012-10-11_1349945066_1MwlVl.jpg&amp;refer=http___i3.sinaimg.GPJ.webp"/>
                          <pic:cNvPicPr>
                            <a:picLocks noChangeAspect="true"/>
                          </pic:cNvPicPr>
                        </pic:nvPicPr>
                        <pic:blipFill>
                          <a:blip r:embed="rId42"/>
                          <a:srcRect t="23324" r="34841"/>
                          <a:stretch>
                            <a:fillRect/>
                          </a:stretch>
                        </pic:blipFill>
                        <pic:spPr>
                          <a:xfrm>
                            <a:off x="0" y="0"/>
                            <a:ext cx="2531110" cy="1988185"/>
                          </a:xfrm>
                          <a:prstGeom prst="rect">
                            <a:avLst/>
                          </a:prstGeom>
                        </pic:spPr>
                      </pic:pic>
                    </a:graphicData>
                  </a:graphic>
                </wp:inline>
              </w:drawing>
            </w:r>
          </w:p>
        </w:tc>
        <w:tc>
          <w:tcPr>
            <w:tcW w:w="428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35250" cy="1993265"/>
                  <wp:effectExtent l="0" t="0" r="12700" b="6985"/>
                  <wp:docPr id="67" name="图片 67" descr="src=http___5b0988e595225.cdn.sohucs.com_q_70,c_zoom,w_640_images_20181120_c0bf18506b5740d4bb9ae960ab7b21a3.jpeg&amp;refer=http___5b0988e595225.cdn.sohucs.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7" descr="src=http___5b0988e595225.cdn.sohucs.com_q_70,c_zoom,w_640_images_20181120_c0bf18506b5740d4bb9ae960ab7b21a3.jpeg&amp;refer=http___5b0988e595225.cdn.sohucs.GPJ.webp"/>
                          <pic:cNvPicPr>
                            <a:picLocks noChangeAspect="true"/>
                          </pic:cNvPicPr>
                        </pic:nvPicPr>
                        <pic:blipFill>
                          <a:blip r:embed="rId43"/>
                          <a:srcRect r="18588"/>
                          <a:stretch>
                            <a:fillRect/>
                          </a:stretch>
                        </pic:blipFill>
                        <pic:spPr>
                          <a:xfrm>
                            <a:off x="0" y="0"/>
                            <a:ext cx="2635250" cy="19932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1" w:hRule="atLeast"/>
        </w:trPr>
        <w:tc>
          <w:tcPr>
            <w:tcW w:w="4288" w:type="dxa"/>
          </w:tcPr>
          <w:p>
            <w:pPr>
              <w:jc w:val="center"/>
              <w:rPr>
                <w:rFonts w:ascii="仿宋" w:hAnsi="仿宋" w:eastAsia="仿宋"/>
                <w:b/>
                <w:bCs/>
                <w:kern w:val="0"/>
                <w:sz w:val="24"/>
              </w:rPr>
            </w:pPr>
            <w:r>
              <w:rPr>
                <w:rFonts w:hint="eastAsia" w:ascii="仿宋" w:hAnsi="仿宋" w:eastAsia="仿宋"/>
                <w:b/>
                <w:bCs/>
                <w:kern w:val="0"/>
                <w:sz w:val="24"/>
              </w:rPr>
              <w:t>图3 屋顶临时堆放钢材等重物</w:t>
            </w:r>
          </w:p>
        </w:tc>
        <w:tc>
          <w:tcPr>
            <w:tcW w:w="4288" w:type="dxa"/>
          </w:tcPr>
          <w:p>
            <w:pPr>
              <w:jc w:val="center"/>
              <w:rPr>
                <w:rFonts w:ascii="仿宋" w:hAnsi="仿宋" w:eastAsia="仿宋"/>
                <w:b/>
                <w:bCs/>
                <w:kern w:val="0"/>
                <w:sz w:val="24"/>
              </w:rPr>
            </w:pPr>
            <w:r>
              <w:rPr>
                <w:rFonts w:hint="eastAsia" w:ascii="仿宋" w:hAnsi="仿宋" w:eastAsia="仿宋"/>
                <w:b/>
                <w:bCs/>
                <w:kern w:val="0"/>
                <w:sz w:val="24"/>
              </w:rPr>
              <w:t>图4 屋顶违规绿化和种植</w:t>
            </w:r>
          </w:p>
        </w:tc>
      </w:tr>
    </w:tbl>
    <w:p/>
    <w:p>
      <w:pPr>
        <w:pStyle w:val="7"/>
        <w:spacing w:before="312"/>
        <w:rPr>
          <w:rFonts w:ascii="宋体" w:hAnsi="宋体" w:eastAsia="宋体"/>
          <w:b/>
          <w:bCs/>
          <w:sz w:val="32"/>
          <w:szCs w:val="32"/>
        </w:rPr>
      </w:pPr>
      <w:bookmarkStart w:id="11" w:name="_Toc8578"/>
      <w:r>
        <w:rPr>
          <w:rFonts w:hint="eastAsia" w:ascii="宋体" w:hAnsi="宋体" w:eastAsia="宋体"/>
          <w:b/>
          <w:bCs/>
          <w:sz w:val="32"/>
          <w:szCs w:val="32"/>
        </w:rPr>
        <w:t>2.</w:t>
      </w:r>
      <w:r>
        <w:rPr>
          <w:rFonts w:ascii="宋体" w:hAnsi="宋体" w:eastAsia="宋体"/>
          <w:b/>
          <w:bCs/>
          <w:sz w:val="32"/>
          <w:szCs w:val="32"/>
        </w:rPr>
        <w:t>4</w:t>
      </w:r>
      <w:r>
        <w:rPr>
          <w:rFonts w:hint="eastAsia" w:ascii="宋体" w:hAnsi="宋体" w:eastAsia="宋体"/>
          <w:b/>
          <w:bCs/>
          <w:sz w:val="32"/>
          <w:szCs w:val="32"/>
        </w:rPr>
        <w:t xml:space="preserve"> 消防安全性排查要点</w:t>
      </w:r>
      <w:bookmarkEnd w:id="11"/>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 自建房中是否存在生产、储存、经营易燃易爆危险品的场所与居住场所、人员密集场所等设置在同一建筑物内，或违规使用、存放、销售易燃易爆危险品。</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627630" cy="1819910"/>
                  <wp:effectExtent l="0" t="0" r="1270" b="8890"/>
                  <wp:docPr id="5" name="图片 2" descr="db0a56be1c7b43b7a599dd2fc94127b2_th.GPJ"/>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2" descr="db0a56be1c7b43b7a599dd2fc94127b2_th.GPJ"/>
                          <pic:cNvPicPr>
                            <a:picLocks noChangeAspect="true"/>
                          </pic:cNvPicPr>
                        </pic:nvPicPr>
                        <pic:blipFill>
                          <a:blip r:embed="rId44"/>
                          <a:srcRect t="427" r="3474" b="10451"/>
                          <a:stretch>
                            <a:fillRect/>
                          </a:stretch>
                        </pic:blipFill>
                        <pic:spPr>
                          <a:xfrm>
                            <a:off x="0" y="0"/>
                            <a:ext cx="2627630" cy="1819910"/>
                          </a:xfrm>
                          <a:prstGeom prst="rect">
                            <a:avLst/>
                          </a:prstGeom>
                          <a:noFill/>
                          <a:ln>
                            <a:noFill/>
                          </a:ln>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635885" cy="1793875"/>
                  <wp:effectExtent l="0" t="0" r="12065" b="15875"/>
                  <wp:docPr id="25" name="图片 3" descr="src=http___5b0988e595225.cdn.sohucs.com_images_20171212_4d5d99f697ae46828bfa44926c4ed268.jpeg&amp;refer=http___5b0988e595225.cdn.sohucs.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3" descr="src=http___5b0988e595225.cdn.sohucs.com_images_20171212_4d5d99f697ae46828bfa44926c4ed268.jpeg&amp;refer=http___5b0988e595225.cdn.sohucs.GPJ.webp"/>
                          <pic:cNvPicPr>
                            <a:picLocks noChangeAspect="true"/>
                          </pic:cNvPicPr>
                        </pic:nvPicPr>
                        <pic:blipFill>
                          <a:blip r:embed="rId45"/>
                          <a:srcRect t="26683" b="22301"/>
                          <a:stretch>
                            <a:fillRect/>
                          </a:stretch>
                        </pic:blipFill>
                        <pic:spPr>
                          <a:xfrm>
                            <a:off x="0" y="0"/>
                            <a:ext cx="2635885" cy="17938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宋体"/>
                <w:b/>
                <w:bCs/>
                <w:kern w:val="0"/>
                <w:sz w:val="24"/>
              </w:rPr>
            </w:pPr>
            <w:r>
              <w:rPr>
                <w:rFonts w:hint="eastAsia" w:ascii="仿宋" w:hAnsi="仿宋" w:eastAsia="仿宋"/>
                <w:b/>
                <w:bCs/>
                <w:kern w:val="0"/>
                <w:sz w:val="24"/>
              </w:rPr>
              <w:t>图1 楼梯间暗藏易燃易爆化学剂</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暗藏易燃易爆化学剂</w:t>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2.自建房中人员密集场所、居住场所的屋顶、围护结构、房间隔墙等是否存在采用易燃可燃夹芯彩钢板或其他易燃材料。</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drawing>
                <wp:inline distT="0" distB="0" distL="114300" distR="114300">
                  <wp:extent cx="2584450" cy="2127885"/>
                  <wp:effectExtent l="0" t="0" r="6350" b="5715"/>
                  <wp:docPr id="68"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29"/>
                          <pic:cNvPicPr>
                            <a:picLocks noChangeAspect="true"/>
                          </pic:cNvPicPr>
                        </pic:nvPicPr>
                        <pic:blipFill>
                          <a:blip r:embed="rId46"/>
                          <a:srcRect r="21916"/>
                          <a:stretch>
                            <a:fillRect/>
                          </a:stretch>
                        </pic:blipFill>
                        <pic:spPr>
                          <a:xfrm>
                            <a:off x="0" y="0"/>
                            <a:ext cx="2584450" cy="2127885"/>
                          </a:xfrm>
                          <a:prstGeom prst="rect">
                            <a:avLst/>
                          </a:prstGeom>
                          <a:noFill/>
                          <a:ln>
                            <a:noFill/>
                          </a:ln>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597150" cy="2110740"/>
                  <wp:effectExtent l="0" t="0" r="12700" b="3810"/>
                  <wp:docPr id="20" name="图片 5" descr="src=http___cbu01.alicdn.com_img_ibank_2020_255_056_16270650552_826109365.jpg&amp;refer=http___cbu01.alicdn.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5" descr="src=http___cbu01.alicdn.com_img_ibank_2020_255_056_16270650552_826109365.jpg&amp;refer=http___cbu01.alicdn.GPJ.webp"/>
                          <pic:cNvPicPr>
                            <a:picLocks noChangeAspect="true"/>
                          </pic:cNvPicPr>
                        </pic:nvPicPr>
                        <pic:blipFill>
                          <a:blip r:embed="rId47"/>
                          <a:srcRect t="18729"/>
                          <a:stretch>
                            <a:fillRect/>
                          </a:stretch>
                        </pic:blipFill>
                        <pic:spPr>
                          <a:xfrm>
                            <a:off x="0" y="0"/>
                            <a:ext cx="2597150" cy="21107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图1 防水油毡</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易燃泡沫夹芯彩钢板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8576" w:type="dxa"/>
            <w:gridSpan w:val="2"/>
          </w:tcPr>
          <w:p>
            <w:pPr>
              <w:jc w:val="center"/>
            </w:pPr>
          </w:p>
          <w:p>
            <w:pPr>
              <w:pStyle w:val="2"/>
              <w:jc w:val="left"/>
              <w:rPr>
                <w:rFonts w:ascii="仿宋" w:hAnsi="仿宋" w:eastAsia="仿宋"/>
                <w:b/>
                <w:bCs/>
                <w:kern w:val="0"/>
                <w:sz w:val="24"/>
              </w:rPr>
            </w:pPr>
            <w:r>
              <w:rPr>
                <w:rFonts w:hint="eastAsia" w:ascii="仿宋" w:hAnsi="仿宋" w:eastAsia="仿宋"/>
                <w:b/>
                <w:bCs/>
                <w:kern w:val="0"/>
                <w:sz w:val="24"/>
              </w:rPr>
              <w:drawing>
                <wp:inline distT="0" distB="0" distL="114300" distR="114300">
                  <wp:extent cx="2324100" cy="2049780"/>
                  <wp:effectExtent l="0" t="0" r="0" b="7620"/>
                  <wp:docPr id="21" name="图片 6" descr="微信图片_202205151521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6" descr="微信图片_20220515152148"/>
                          <pic:cNvPicPr>
                            <a:picLocks noChangeAspect="true"/>
                          </pic:cNvPicPr>
                        </pic:nvPicPr>
                        <pic:blipFill>
                          <a:blip r:embed="rId48"/>
                          <a:stretch>
                            <a:fillRect/>
                          </a:stretch>
                        </pic:blipFill>
                        <pic:spPr>
                          <a:xfrm>
                            <a:off x="0" y="0"/>
                            <a:ext cx="2324100" cy="2049780"/>
                          </a:xfrm>
                          <a:prstGeom prst="rect">
                            <a:avLst/>
                          </a:prstGeom>
                          <a:noFill/>
                          <a:ln>
                            <a:noFill/>
                          </a:ln>
                        </pic:spPr>
                      </pic:pic>
                    </a:graphicData>
                  </a:graphic>
                </wp:inline>
              </w:drawing>
            </w:r>
            <w:r>
              <w:rPr>
                <w:rFonts w:hint="eastAsia" w:ascii="仿宋" w:hAnsi="仿宋" w:eastAsia="仿宋"/>
                <w:b/>
                <w:bCs/>
                <w:kern w:val="0"/>
                <w:sz w:val="24"/>
              </w:rPr>
              <w:t xml:space="preserve">  </w:t>
            </w:r>
            <w:r>
              <w:rPr>
                <w:rFonts w:ascii="仿宋" w:hAnsi="仿宋" w:eastAsia="仿宋"/>
                <w:b/>
                <w:bCs/>
                <w:kern w:val="0"/>
                <w:sz w:val="24"/>
              </w:rPr>
              <w:drawing>
                <wp:inline distT="0" distB="0" distL="114300" distR="114300">
                  <wp:extent cx="2439670" cy="2114550"/>
                  <wp:effectExtent l="0" t="0" r="17780" b="0"/>
                  <wp:docPr id="24" name="图片 7" descr="微信图片_202205151521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7" descr="微信图片_20220515152153"/>
                          <pic:cNvPicPr>
                            <a:picLocks noChangeAspect="true"/>
                          </pic:cNvPicPr>
                        </pic:nvPicPr>
                        <pic:blipFill>
                          <a:blip r:embed="rId49"/>
                          <a:stretch>
                            <a:fillRect/>
                          </a:stretch>
                        </pic:blipFill>
                        <pic:spPr>
                          <a:xfrm>
                            <a:off x="0" y="0"/>
                            <a:ext cx="2439670" cy="2114550"/>
                          </a:xfrm>
                          <a:prstGeom prst="rect">
                            <a:avLst/>
                          </a:prstGeom>
                          <a:noFill/>
                          <a:ln>
                            <a:noFill/>
                          </a:ln>
                        </pic:spPr>
                      </pic:pic>
                    </a:graphicData>
                  </a:graphic>
                </wp:inline>
              </w:drawing>
            </w:r>
          </w:p>
          <w:p>
            <w:pPr>
              <w:pStyle w:val="2"/>
              <w:jc w:val="center"/>
              <w:rPr>
                <w:rFonts w:ascii="仿宋" w:hAnsi="仿宋" w:eastAsia="仿宋"/>
                <w:b/>
                <w:bCs/>
                <w:kern w:val="0"/>
                <w:sz w:val="24"/>
              </w:rPr>
            </w:pPr>
            <w:r>
              <w:rPr>
                <w:rFonts w:hint="eastAsia" w:ascii="仿宋" w:hAnsi="仿宋" w:eastAsia="仿宋"/>
                <w:b/>
                <w:bCs/>
                <w:kern w:val="0"/>
                <w:sz w:val="24"/>
              </w:rPr>
              <w:t>图3 某网吧的顶棚采用易燃可燃材料</w:t>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经营性自建房属性为公共建筑时（如网吧等歌舞娱乐放映游艺场所、托儿所、幼儿园、老年人照料设施；每层最大建筑面积超过200平方米或建筑层数为4层及以上或屋顶承重构件和楼板为可燃材料的），是否按标准设置2个及以上安全出口和满足要求的总疏散宽度；疏散通道、安全出口是否畅通。（外窗安装影响疏散逃生和灭火救援的防盗网、广告牌、铁栅栏等障碍物）</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61590" cy="1712595"/>
                  <wp:effectExtent l="0" t="0" r="10160" b="1905"/>
                  <wp:docPr id="6" name="图片 8" descr="src=http___p2.itc.cn_q_70_images03_20201003_10956000a9234b2e9ee6cb84ef9a2cf8.jpeg&amp;refer=http___p2.itc.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8" descr="src=http___p2.itc.cn_q_70_images03_20201003_10956000a9234b2e9ee6cb84ef9a2cf8.jpeg&amp;refer=http___p2.itc.GPJ.webp"/>
                          <pic:cNvPicPr>
                            <a:picLocks noChangeAspect="true"/>
                          </pic:cNvPicPr>
                        </pic:nvPicPr>
                        <pic:blipFill>
                          <a:blip r:embed="rId50"/>
                          <a:stretch>
                            <a:fillRect/>
                          </a:stretch>
                        </pic:blipFill>
                        <pic:spPr>
                          <a:xfrm>
                            <a:off x="0" y="0"/>
                            <a:ext cx="2561590" cy="1712595"/>
                          </a:xfrm>
                          <a:prstGeom prst="rect">
                            <a:avLst/>
                          </a:prstGeom>
                          <a:noFill/>
                          <a:ln>
                            <a:noFill/>
                          </a:ln>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741295" cy="1681480"/>
                  <wp:effectExtent l="0" t="0" r="1905" b="13970"/>
                  <wp:docPr id="13" name="图片 9" descr="src=http___image2.sina.com.cn_dy_s_2003-12-18_1071709157_GEa48a.jpg&amp;refer=http___image2.sina.com.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9" descr="src=http___image2.sina.com.cn_dy_s_2003-12-18_1071709157_GEa48a.jpg&amp;refer=http___image2.sina.com.GPJ.webp"/>
                          <pic:cNvPicPr>
                            <a:picLocks noChangeAspect="true"/>
                          </pic:cNvPicPr>
                        </pic:nvPicPr>
                        <pic:blipFill>
                          <a:blip r:embed="rId51"/>
                          <a:srcRect l="23183" r="7903" b="36206"/>
                          <a:stretch>
                            <a:fillRect/>
                          </a:stretch>
                        </pic:blipFill>
                        <pic:spPr>
                          <a:xfrm>
                            <a:off x="0" y="0"/>
                            <a:ext cx="2741295" cy="16814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宋体"/>
                <w:b/>
                <w:bCs/>
                <w:kern w:val="0"/>
                <w:sz w:val="24"/>
              </w:rPr>
            </w:pPr>
            <w:r>
              <w:rPr>
                <w:rFonts w:hint="eastAsia" w:ascii="仿宋" w:hAnsi="仿宋" w:eastAsia="仿宋"/>
                <w:b/>
                <w:bCs/>
                <w:kern w:val="0"/>
                <w:sz w:val="24"/>
              </w:rPr>
              <w:t>图1 疏散楼梯间堆放杂物</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疏散楼梯间安装铁栅栏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05405" cy="1938020"/>
                  <wp:effectExtent l="0" t="0" r="4445" b="5080"/>
                  <wp:docPr id="35" name="图片 10" descr="src=http___www.glxww.cn_uploaded_2013_05_30_7454238bfd987d8ed88734844e95b742.jpg&amp;refer=http___www.glxww.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10" descr="src=http___www.glxww.cn_uploaded_2013_05_30_7454238bfd987d8ed88734844e95b742.jpg&amp;refer=http___www.glxww.GPJ.webp"/>
                          <pic:cNvPicPr>
                            <a:picLocks noChangeAspect="true"/>
                          </pic:cNvPicPr>
                        </pic:nvPicPr>
                        <pic:blipFill>
                          <a:blip r:embed="rId52"/>
                          <a:srcRect r="36017" b="28545"/>
                          <a:stretch>
                            <a:fillRect/>
                          </a:stretch>
                        </pic:blipFill>
                        <pic:spPr>
                          <a:xfrm>
                            <a:off x="0" y="0"/>
                            <a:ext cx="2605405" cy="1938020"/>
                          </a:xfrm>
                          <a:prstGeom prst="rect">
                            <a:avLst/>
                          </a:prstGeom>
                          <a:noFill/>
                          <a:ln>
                            <a:noFill/>
                          </a:ln>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592070" cy="1944370"/>
                  <wp:effectExtent l="0" t="0" r="17780" b="17780"/>
                  <wp:docPr id="40" name="图片 11" descr="src=http___ss2.meipian.me_users_70927936_94bbbed0-b84f-11e9-a548-01ba21ff3bab.jpg_meipian-raw_bucket_ivwen_key_dXNlcnMvNzA5Mjc5MzYvOTRiYmJlZDAtYjg0Zi0xMWU5LWE1NDgtMDFiYTIxZmYzYmFiLmpwZw==_sign_c4ac887daace3f.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11" descr="src=http___ss2.meipian.me_users_70927936_94bbbed0-b84f-11e9-a548-01ba21ff3bab.jpg_meipian-raw_bucket_ivwen_key_dXNlcnMvNzA5Mjc5MzYvOTRiYmJlZDAtYjg0Zi0xMWU5LWE1NDgtMDFiYTIxZmYzYmFiLmpwZw==_sign_c4ac887daace3f.GPJ.webp"/>
                          <pic:cNvPicPr>
                            <a:picLocks noChangeAspect="true"/>
                          </pic:cNvPicPr>
                        </pic:nvPicPr>
                        <pic:blipFill>
                          <a:blip r:embed="rId53"/>
                          <a:stretch>
                            <a:fillRect/>
                          </a:stretch>
                        </pic:blipFill>
                        <pic:spPr>
                          <a:xfrm>
                            <a:off x="0" y="0"/>
                            <a:ext cx="2592070" cy="19443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图3 疏散楼梯间安装防盗网</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图4 广告牌遮挡窗户，影响疏散逃生和灭火救援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62225" cy="1921510"/>
                  <wp:effectExtent l="0" t="0" r="9525" b="2540"/>
                  <wp:docPr id="45" name="图片 12" descr="src=http___p2.itc.cn_q_70_images03_20200828_45546097d4dd46fba43f07365862916f.jpeg&amp;refer=http___p2.itc.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12" descr="src=http___p2.itc.cn_q_70_images03_20200828_45546097d4dd46fba43f07365862916f.jpeg&amp;refer=http___p2.itc.GPJ.webp"/>
                          <pic:cNvPicPr>
                            <a:picLocks noChangeAspect="true"/>
                          </pic:cNvPicPr>
                        </pic:nvPicPr>
                        <pic:blipFill>
                          <a:blip r:embed="rId54"/>
                          <a:stretch>
                            <a:fillRect/>
                          </a:stretch>
                        </pic:blipFill>
                        <pic:spPr>
                          <a:xfrm>
                            <a:off x="0" y="0"/>
                            <a:ext cx="2562225" cy="1921510"/>
                          </a:xfrm>
                          <a:prstGeom prst="rect">
                            <a:avLst/>
                          </a:prstGeom>
                          <a:noFill/>
                          <a:ln>
                            <a:noFill/>
                          </a:ln>
                        </pic:spPr>
                      </pic:pic>
                    </a:graphicData>
                  </a:graphic>
                </wp:inline>
              </w:drawing>
            </w:r>
          </w:p>
        </w:tc>
        <w:tc>
          <w:tcPr>
            <w:tcW w:w="4318" w:type="dxa"/>
          </w:tcPr>
          <w:p>
            <w:pPr>
              <w:jc w:val="center"/>
              <w:rPr>
                <w:rFonts w:ascii="黑体" w:hAnsi="黑体" w:eastAsia="黑体" w:cs="黑体"/>
                <w:sz w:val="32"/>
                <w:szCs w:val="32"/>
              </w:rPr>
            </w:pPr>
            <w:r>
              <w:rPr>
                <w:rFonts w:hint="eastAsia" w:ascii="仿宋" w:hAnsi="仿宋" w:eastAsia="仿宋"/>
                <w:b/>
                <w:bCs/>
                <w:kern w:val="0"/>
                <w:sz w:val="24"/>
              </w:rPr>
              <w:drawing>
                <wp:inline distT="0" distB="0" distL="114300" distR="114300">
                  <wp:extent cx="2642235" cy="1875155"/>
                  <wp:effectExtent l="0" t="0" r="5715" b="10795"/>
                  <wp:docPr id="48" name="图片 13" descr="bc4d30b8e7f948c4a0e3f443f50d70dc.GPJ"/>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13" descr="bc4d30b8e7f948c4a0e3f443f50d70dc.GPJ"/>
                          <pic:cNvPicPr>
                            <a:picLocks noChangeAspect="true"/>
                          </pic:cNvPicPr>
                        </pic:nvPicPr>
                        <pic:blipFill>
                          <a:blip r:embed="rId55"/>
                          <a:srcRect l="5382" r="745"/>
                          <a:stretch>
                            <a:fillRect/>
                          </a:stretch>
                        </pic:blipFill>
                        <pic:spPr>
                          <a:xfrm>
                            <a:off x="0" y="0"/>
                            <a:ext cx="2642235" cy="18751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宋体"/>
                <w:b/>
                <w:bCs/>
                <w:kern w:val="0"/>
                <w:sz w:val="24"/>
              </w:rPr>
            </w:pPr>
            <w:r>
              <w:rPr>
                <w:rFonts w:hint="eastAsia" w:ascii="仿宋" w:hAnsi="仿宋" w:eastAsia="仿宋"/>
                <w:b/>
                <w:bCs/>
                <w:kern w:val="0"/>
                <w:sz w:val="24"/>
              </w:rPr>
              <w:t>图5 经营和租住房不满足防火要求</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图6 消防通道被经营占用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黑体" w:hAnsi="黑体" w:eastAsia="黑体" w:cs="黑体"/>
                <w:sz w:val="32"/>
                <w:szCs w:val="32"/>
              </w:rPr>
              <w:drawing>
                <wp:inline distT="0" distB="0" distL="114300" distR="114300">
                  <wp:extent cx="2567940" cy="1828800"/>
                  <wp:effectExtent l="0" t="0" r="3810" b="0"/>
                  <wp:docPr id="44" name="图片 14" descr="u=1316353946,3957553914&amp;fm=253&amp;fmt=auto&amp;app=138&amp;f=JPE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14" descr="u=1316353946,3957553914&amp;fm=253&amp;fmt=auto&amp;app=138&amp;f=JPEG.GPJ.webp"/>
                          <pic:cNvPicPr>
                            <a:picLocks noChangeAspect="true"/>
                          </pic:cNvPicPr>
                        </pic:nvPicPr>
                        <pic:blipFill>
                          <a:blip r:embed="rId56"/>
                          <a:srcRect l="1685" r="40118" b="19075"/>
                          <a:stretch>
                            <a:fillRect/>
                          </a:stretch>
                        </pic:blipFill>
                        <pic:spPr>
                          <a:xfrm>
                            <a:off x="0" y="0"/>
                            <a:ext cx="2567940" cy="1828800"/>
                          </a:xfrm>
                          <a:prstGeom prst="rect">
                            <a:avLst/>
                          </a:prstGeom>
                          <a:noFill/>
                          <a:ln>
                            <a:noFill/>
                          </a:ln>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16835" cy="1800860"/>
                  <wp:effectExtent l="0" t="0" r="12065" b="8890"/>
                  <wp:docPr id="58" name="图片 15" descr="u=3804675707,3115792800&amp;fm=253&amp;fmt=auto&amp;app=138&amp;f=JPE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15" descr="u=3804675707,3115792800&amp;fm=253&amp;fmt=auto&amp;app=138&amp;f=JPEG.GPJ.webp"/>
                          <pic:cNvPicPr>
                            <a:picLocks noChangeAspect="true"/>
                          </pic:cNvPicPr>
                        </pic:nvPicPr>
                        <pic:blipFill>
                          <a:blip r:embed="rId57"/>
                          <a:srcRect l="4216" r="22975"/>
                          <a:stretch>
                            <a:fillRect/>
                          </a:stretch>
                        </pic:blipFill>
                        <pic:spPr>
                          <a:xfrm>
                            <a:off x="0" y="0"/>
                            <a:ext cx="2616835" cy="1800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图7 消防通道被停车占用</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图8 消防通道被停车占用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8576" w:type="dxa"/>
            <w:gridSpan w:val="2"/>
          </w:tcPr>
          <w:p>
            <w:pPr>
              <w:jc w:val="left"/>
              <w:rPr>
                <w:rFonts w:ascii="仿宋" w:hAnsi="仿宋" w:eastAsia="仿宋"/>
                <w:b/>
                <w:bCs/>
                <w:kern w:val="0"/>
                <w:sz w:val="24"/>
              </w:rPr>
            </w:pPr>
            <w:r>
              <w:rPr>
                <w:rFonts w:hint="eastAsia" w:ascii="仿宋" w:hAnsi="仿宋" w:eastAsia="仿宋"/>
                <w:b/>
                <w:bCs/>
                <w:kern w:val="0"/>
                <w:sz w:val="24"/>
              </w:rPr>
              <w:drawing>
                <wp:inline distT="0" distB="0" distL="114300" distR="114300">
                  <wp:extent cx="2550160" cy="2280920"/>
                  <wp:effectExtent l="0" t="0" r="2540" b="5080"/>
                  <wp:docPr id="61" name="图片 16" descr="a3c18599592a440e85568b3e492be2c1.GPJ"/>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16" descr="a3c18599592a440e85568b3e492be2c1.GPJ"/>
                          <pic:cNvPicPr>
                            <a:picLocks noChangeAspect="true"/>
                          </pic:cNvPicPr>
                        </pic:nvPicPr>
                        <pic:blipFill>
                          <a:blip r:embed="rId58"/>
                          <a:stretch>
                            <a:fillRect/>
                          </a:stretch>
                        </pic:blipFill>
                        <pic:spPr>
                          <a:xfrm>
                            <a:off x="0" y="0"/>
                            <a:ext cx="2550160" cy="2280920"/>
                          </a:xfrm>
                          <a:prstGeom prst="rect">
                            <a:avLst/>
                          </a:prstGeom>
                          <a:noFill/>
                          <a:ln>
                            <a:noFill/>
                          </a:ln>
                        </pic:spPr>
                      </pic:pic>
                    </a:graphicData>
                  </a:graphic>
                </wp:inline>
              </w:drawing>
            </w:r>
            <w:r>
              <w:rPr>
                <w:rFonts w:hint="eastAsia" w:ascii="仿宋" w:hAnsi="仿宋" w:eastAsia="仿宋"/>
                <w:b/>
                <w:bCs/>
                <w:kern w:val="0"/>
                <w:sz w:val="24"/>
              </w:rPr>
              <w:t xml:space="preserve"> </w:t>
            </w:r>
            <w:r>
              <w:rPr>
                <w:rFonts w:hint="eastAsia" w:ascii="仿宋" w:hAnsi="仿宋" w:eastAsia="仿宋"/>
                <w:b/>
                <w:bCs/>
                <w:kern w:val="0"/>
                <w:sz w:val="24"/>
              </w:rPr>
              <w:drawing>
                <wp:inline distT="0" distB="0" distL="114300" distR="114300">
                  <wp:extent cx="2239645" cy="2383155"/>
                  <wp:effectExtent l="0" t="0" r="8255" b="17145"/>
                  <wp:docPr id="49" name="图片 17" descr="微信图片_202205151517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17" descr="微信图片_20220515151733"/>
                          <pic:cNvPicPr>
                            <a:picLocks noChangeAspect="true"/>
                          </pic:cNvPicPr>
                        </pic:nvPicPr>
                        <pic:blipFill>
                          <a:blip r:embed="rId59"/>
                          <a:stretch>
                            <a:fillRect/>
                          </a:stretch>
                        </pic:blipFill>
                        <pic:spPr>
                          <a:xfrm>
                            <a:off x="0" y="0"/>
                            <a:ext cx="2239645" cy="23831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8576" w:type="dxa"/>
            <w:gridSpan w:val="2"/>
          </w:tcPr>
          <w:p>
            <w:pPr>
              <w:ind w:firstLine="722" w:firstLineChars="300"/>
              <w:rPr>
                <w:rFonts w:ascii="仿宋" w:hAnsi="仿宋" w:eastAsia="仿宋"/>
                <w:b/>
                <w:bCs/>
                <w:kern w:val="0"/>
                <w:sz w:val="24"/>
              </w:rPr>
            </w:pPr>
            <w:r>
              <w:rPr>
                <w:rFonts w:hint="eastAsia" w:ascii="仿宋" w:hAnsi="仿宋" w:eastAsia="仿宋"/>
                <w:b/>
                <w:bCs/>
                <w:kern w:val="0"/>
                <w:sz w:val="24"/>
              </w:rPr>
              <w:t>图9 楼板为可燃材料            图10 疏散楼梯宽度不满足要求</w:t>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4.钢筋混凝土或砖墙结构的自建房，建筑物之间有正对的门窗洞口时，防火间距是否小于6米。</w:t>
      </w:r>
    </w:p>
    <w:p>
      <w:pPr>
        <w:pStyle w:val="2"/>
        <w:jc w:val="center"/>
      </w:pPr>
      <w:r>
        <w:drawing>
          <wp:inline distT="0" distB="0" distL="114300" distR="114300">
            <wp:extent cx="2341880" cy="1979930"/>
            <wp:effectExtent l="0" t="0" r="1270" b="1270"/>
            <wp:docPr id="41" name="图片 18" descr="微信图片_202205151512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18" descr="微信图片_20220515151232"/>
                    <pic:cNvPicPr>
                      <a:picLocks noChangeAspect="true"/>
                    </pic:cNvPicPr>
                  </pic:nvPicPr>
                  <pic:blipFill>
                    <a:blip r:embed="rId60"/>
                    <a:srcRect b="33456"/>
                    <a:stretch>
                      <a:fillRect/>
                    </a:stretch>
                  </pic:blipFill>
                  <pic:spPr>
                    <a:xfrm>
                      <a:off x="0" y="0"/>
                      <a:ext cx="2342330" cy="1980000"/>
                    </a:xfrm>
                    <a:prstGeom prst="rect">
                      <a:avLst/>
                    </a:prstGeom>
                    <a:noFill/>
                    <a:ln>
                      <a:noFill/>
                    </a:ln>
                  </pic:spPr>
                </pic:pic>
              </a:graphicData>
            </a:graphic>
          </wp:inline>
        </w:drawing>
      </w:r>
      <w:r>
        <w:drawing>
          <wp:inline distT="0" distB="0" distL="0" distR="0">
            <wp:extent cx="2642870" cy="1979930"/>
            <wp:effectExtent l="0" t="0" r="5080" b="1270"/>
            <wp:docPr id="72" name="图片 33" descr="src=http___dingyue.ws.126.net_2020_0520_69142245j00qalu3c0045c000r800kec.jpg&amp;refer=http___dingyue.ws.126.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33" descr="src=http___dingyue.ws.126.net_2020_0520_69142245j00qalu3c0045c000r800kec.jpg&amp;refer=http___dingyue.ws.126.GPJ.webp"/>
                    <pic:cNvPicPr>
                      <a:picLocks noChangeAspect="true"/>
                    </pic:cNvPicPr>
                  </pic:nvPicPr>
                  <pic:blipFill>
                    <a:blip r:embed="rId61"/>
                    <a:stretch>
                      <a:fillRect/>
                    </a:stretch>
                  </pic:blipFill>
                  <pic:spPr>
                    <a:xfrm>
                      <a:off x="0" y="0"/>
                      <a:ext cx="2643262" cy="1980000"/>
                    </a:xfrm>
                    <a:prstGeom prst="rect">
                      <a:avLst/>
                    </a:prstGeom>
                  </pic:spPr>
                </pic:pic>
              </a:graphicData>
            </a:graphic>
          </wp:inline>
        </w:drawing>
      </w:r>
    </w:p>
    <w:p>
      <w:pPr>
        <w:pStyle w:val="2"/>
        <w:jc w:val="center"/>
        <w:rPr>
          <w:rFonts w:eastAsia="仿宋"/>
        </w:rPr>
      </w:pPr>
      <w:r>
        <w:rPr>
          <w:rFonts w:hint="eastAsia" w:ascii="仿宋" w:hAnsi="仿宋" w:eastAsia="仿宋"/>
          <w:b/>
          <w:bCs/>
          <w:kern w:val="0"/>
          <w:sz w:val="24"/>
        </w:rPr>
        <w:t>图1 楼栋之间防火间距不满足要求</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5.自建房是否存在违规用火用电用气，电动车违规停放、充电情况。（在自建房公共部位、走道、楼梯间、楼梯间出口或房间内停放、充电电动车；室外集中停放、充电区域及其设置的雨棚是否靠近建筑外窗、安全出口，其安全距离是否小于2米；使用明火、炭火、不合格电取暖器具取暖或熏烤腊制品；私搭乱接电气线路等不安全用火、用电、用气的情形）</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60320" cy="1708785"/>
                  <wp:effectExtent l="0" t="0" r="11430" b="5715"/>
                  <wp:docPr id="56" name="图片 19" descr="src=http___p1.itc.cn_q_70_images03_20210108_f2d8848ab1134103b653ed8cd1c385c5.jpeg&amp;refer=http___p1.itc.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19" descr="src=http___p1.itc.cn_q_70_images03_20210108_f2d8848ab1134103b653ed8cd1c385c5.jpeg&amp;refer=http___p1.itc.GPJ.webp"/>
                          <pic:cNvPicPr>
                            <a:picLocks noChangeAspect="true"/>
                          </pic:cNvPicPr>
                        </pic:nvPicPr>
                        <pic:blipFill>
                          <a:blip r:embed="rId62"/>
                          <a:stretch>
                            <a:fillRect/>
                          </a:stretch>
                        </pic:blipFill>
                        <pic:spPr>
                          <a:xfrm>
                            <a:off x="0" y="0"/>
                            <a:ext cx="2560320" cy="1708785"/>
                          </a:xfrm>
                          <a:prstGeom prst="rect">
                            <a:avLst/>
                          </a:prstGeom>
                          <a:noFill/>
                          <a:ln>
                            <a:noFill/>
                          </a:ln>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562225" cy="1680845"/>
                  <wp:effectExtent l="0" t="0" r="9525" b="14605"/>
                  <wp:docPr id="57" name="图片 20" descr="src=http___inews.gtimg.com_newsapp_bt_0_13963111379_1000.jpg&amp;refer=http___inews.gtim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20" descr="src=http___inews.gtimg.com_newsapp_bt_0_13963111379_1000.jpg&amp;refer=http___inews.gtimg.GPJ.webp"/>
                          <pic:cNvPicPr>
                            <a:picLocks noChangeAspect="true"/>
                          </pic:cNvPicPr>
                        </pic:nvPicPr>
                        <pic:blipFill>
                          <a:blip r:embed="rId63"/>
                          <a:stretch>
                            <a:fillRect/>
                          </a:stretch>
                        </pic:blipFill>
                        <pic:spPr>
                          <a:xfrm>
                            <a:off x="0" y="0"/>
                            <a:ext cx="2562225" cy="1680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宋体"/>
                <w:b/>
                <w:bCs/>
                <w:kern w:val="0"/>
                <w:sz w:val="24"/>
              </w:rPr>
            </w:pPr>
            <w:r>
              <w:rPr>
                <w:rFonts w:hint="eastAsia" w:ascii="仿宋" w:hAnsi="仿宋" w:eastAsia="仿宋"/>
                <w:b/>
                <w:bCs/>
                <w:kern w:val="0"/>
                <w:sz w:val="24"/>
              </w:rPr>
              <w:t>图1 楼梯间违规停放电动车和单车</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飞线充电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64765" cy="1923415"/>
                  <wp:effectExtent l="0" t="0" r="6985" b="635"/>
                  <wp:docPr id="38" name="图片 21" descr="b01891e8459141a193c15487c116cfee.GPJ"/>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21" descr="b01891e8459141a193c15487c116cfee.GPJ"/>
                          <pic:cNvPicPr>
                            <a:picLocks noChangeAspect="true"/>
                          </pic:cNvPicPr>
                        </pic:nvPicPr>
                        <pic:blipFill>
                          <a:blip r:embed="rId64"/>
                          <a:stretch>
                            <a:fillRect/>
                          </a:stretch>
                        </pic:blipFill>
                        <pic:spPr>
                          <a:xfrm>
                            <a:off x="0" y="0"/>
                            <a:ext cx="2564765" cy="1923415"/>
                          </a:xfrm>
                          <a:prstGeom prst="rect">
                            <a:avLst/>
                          </a:prstGeom>
                          <a:noFill/>
                          <a:ln>
                            <a:noFill/>
                          </a:ln>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602230" cy="1951990"/>
                  <wp:effectExtent l="0" t="0" r="7620" b="10160"/>
                  <wp:docPr id="36" name="图片 22" descr="src=http___inews.gtimg.com_newsapp_bt_0_11172901463_641&amp;refer=http___inews.gtim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22" descr="src=http___inews.gtimg.com_newsapp_bt_0_11172901463_641&amp;refer=http___inews.gtimg.GPJ.webp"/>
                          <pic:cNvPicPr>
                            <a:picLocks noChangeAspect="true"/>
                          </pic:cNvPicPr>
                        </pic:nvPicPr>
                        <pic:blipFill>
                          <a:blip r:embed="rId65"/>
                          <a:stretch>
                            <a:fillRect/>
                          </a:stretch>
                        </pic:blipFill>
                        <pic:spPr>
                          <a:xfrm>
                            <a:off x="0" y="0"/>
                            <a:ext cx="2602230" cy="19519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宋体"/>
                <w:b/>
                <w:bCs/>
                <w:kern w:val="0"/>
                <w:sz w:val="24"/>
              </w:rPr>
            </w:pPr>
            <w:r>
              <w:rPr>
                <w:rFonts w:hint="eastAsia" w:ascii="仿宋" w:hAnsi="仿宋" w:eastAsia="仿宋"/>
                <w:b/>
                <w:bCs/>
                <w:kern w:val="0"/>
                <w:sz w:val="24"/>
              </w:rPr>
              <w:t>图3 出租房内违规使用液化燃气瓶</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图4 违规使用纸壳熏烤腊制品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562225" cy="1921510"/>
                  <wp:effectExtent l="0" t="0" r="9525" b="2540"/>
                  <wp:docPr id="33" name="图片 23" descr="u=3719966080,3552338089&amp;fm=253&amp;fmt=auto&amp;app=138&amp;f=JPE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23" descr="u=3719966080,3552338089&amp;fm=253&amp;fmt=auto&amp;app=138&amp;f=JPEG.GPJ.webp"/>
                          <pic:cNvPicPr>
                            <a:picLocks noChangeAspect="true"/>
                          </pic:cNvPicPr>
                        </pic:nvPicPr>
                        <pic:blipFill>
                          <a:blip r:embed="rId66"/>
                          <a:stretch>
                            <a:fillRect/>
                          </a:stretch>
                        </pic:blipFill>
                        <pic:spPr>
                          <a:xfrm>
                            <a:off x="0" y="0"/>
                            <a:ext cx="2562225" cy="1921510"/>
                          </a:xfrm>
                          <a:prstGeom prst="rect">
                            <a:avLst/>
                          </a:prstGeom>
                          <a:noFill/>
                          <a:ln>
                            <a:noFill/>
                          </a:ln>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631440" cy="1919605"/>
                  <wp:effectExtent l="0" t="0" r="16510" b="4445"/>
                  <wp:docPr id="59" name="图片 24" descr="src=http___zkres1.myzaker.com_201812_5c207cbf622768cbf20193fd_640.jpg&amp;refer=http___zkres1.myzaker.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24" descr="src=http___zkres1.myzaker.com_201812_5c207cbf622768cbf20193fd_640.jpg&amp;refer=http___zkres1.myzaker.GPJ.webp"/>
                          <pic:cNvPicPr>
                            <a:picLocks noChangeAspect="true"/>
                          </pic:cNvPicPr>
                        </pic:nvPicPr>
                        <pic:blipFill>
                          <a:blip r:embed="rId67"/>
                          <a:srcRect r="8841"/>
                          <a:stretch>
                            <a:fillRect/>
                          </a:stretch>
                        </pic:blipFill>
                        <pic:spPr>
                          <a:xfrm>
                            <a:off x="0" y="0"/>
                            <a:ext cx="2631440" cy="19196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图5 违规乱搭电线</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图6不合格电取暖器</w:t>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6.自建房用作旅馆、公共娱乐场所、商场、地下人员密集场所时，是否按国家工程建设消防技术标准设置火灾自动报警系统、灭火系统、防排烟系统等消防设施。</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7. 消防设施器材、消防安全标志设置、配置是否符合国家建设工程消防技术标准并保持完好有效。</w:t>
      </w:r>
    </w:p>
    <w:tbl>
      <w:tblPr>
        <w:tblStyle w:val="14"/>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4258" w:type="dxa"/>
          </w:tcPr>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621280" cy="2102485"/>
                  <wp:effectExtent l="0" t="0" r="7620" b="12065"/>
                  <wp:docPr id="60" name="图片 25" descr="u=2527544686,3875508835&amp;fm=253&amp;fmt=auto&amp;app=138&amp;f=JPEG.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25" descr="u=2527544686,3875508835&amp;fm=253&amp;fmt=auto&amp;app=138&amp;f=JPEG.GPJ.webp"/>
                          <pic:cNvPicPr>
                            <a:picLocks noChangeAspect="true"/>
                          </pic:cNvPicPr>
                        </pic:nvPicPr>
                        <pic:blipFill>
                          <a:blip r:embed="rId68"/>
                          <a:srcRect r="6459"/>
                          <a:stretch>
                            <a:fillRect/>
                          </a:stretch>
                        </pic:blipFill>
                        <pic:spPr>
                          <a:xfrm>
                            <a:off x="0" y="0"/>
                            <a:ext cx="2621280" cy="2102485"/>
                          </a:xfrm>
                          <a:prstGeom prst="rect">
                            <a:avLst/>
                          </a:prstGeom>
                          <a:noFill/>
                          <a:ln>
                            <a:noFill/>
                          </a:ln>
                        </pic:spPr>
                      </pic:pic>
                    </a:graphicData>
                  </a:graphic>
                </wp:inline>
              </w:drawing>
            </w:r>
          </w:p>
        </w:tc>
        <w:tc>
          <w:tcPr>
            <w:tcW w:w="4318" w:type="dxa"/>
          </w:tcPr>
          <w:p>
            <w:pPr>
              <w:jc w:val="center"/>
              <w:rPr>
                <w:rFonts w:ascii="黑体" w:hAnsi="黑体" w:eastAsia="黑体" w:cs="黑体"/>
                <w:sz w:val="32"/>
                <w:szCs w:val="32"/>
              </w:rPr>
            </w:pPr>
            <w:r>
              <w:rPr>
                <w:rFonts w:hint="eastAsia" w:ascii="黑体" w:hAnsi="黑体" w:eastAsia="黑体" w:cs="黑体"/>
                <w:sz w:val="32"/>
                <w:szCs w:val="32"/>
              </w:rPr>
              <w:drawing>
                <wp:inline distT="0" distB="0" distL="114300" distR="114300">
                  <wp:extent cx="2602865" cy="2108200"/>
                  <wp:effectExtent l="0" t="0" r="6985" b="6350"/>
                  <wp:docPr id="29" name="图片 26" descr="src=http___nimg.ws.126.net__url=http___dingyue.ws.126.net_2021_0914_8edd938fp00qzekeg007cd000gm00m6p.png&amp;thumbnail=660x2147483647&amp;quality=80&amp;type=jpg&amp;refer=http___nimg.ws.126.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6" descr="src=http___nimg.ws.126.net__url=http___dingyue.ws.126.net_2021_0914_8edd938fp00qzekeg007cd000gm00m6p.png&amp;thumbnail=660x2147483647&amp;quality=80&amp;type=jpg&amp;refer=http___nimg.ws.126.GPJ.webp"/>
                          <pic:cNvPicPr>
                            <a:picLocks noChangeAspect="true"/>
                          </pic:cNvPicPr>
                        </pic:nvPicPr>
                        <pic:blipFill>
                          <a:blip r:embed="rId69"/>
                          <a:srcRect t="15849" b="23454"/>
                          <a:stretch>
                            <a:fillRect/>
                          </a:stretch>
                        </pic:blipFill>
                        <pic:spPr>
                          <a:xfrm>
                            <a:off x="0" y="0"/>
                            <a:ext cx="2602865" cy="21082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宋体"/>
                <w:b/>
                <w:bCs/>
                <w:kern w:val="0"/>
                <w:sz w:val="24"/>
              </w:rPr>
            </w:pPr>
            <w:r>
              <w:rPr>
                <w:rFonts w:hint="eastAsia" w:ascii="仿宋" w:hAnsi="仿宋" w:eastAsia="仿宋"/>
                <w:b/>
                <w:bCs/>
                <w:kern w:val="0"/>
                <w:sz w:val="24"/>
              </w:rPr>
              <w:t>图1 消防设施器材被杂物遮挡</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图2 消防设施器材被偷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566670" cy="2309495"/>
                  <wp:effectExtent l="0" t="0" r="5080" b="14605"/>
                  <wp:docPr id="39" name="图片 27" descr="src=http___5b0988e595225.cdn.sohucs.com_q_70,c_zoom,w_640_images_20190419_37d014dcaa1842859b39ec4d7c9e2bd0.jpeg&amp;refer=http___5b0988e595225.cdn.sohucs.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27" descr="src=http___5b0988e595225.cdn.sohucs.com_q_70,c_zoom,w_640_images_20190419_37d014dcaa1842859b39ec4d7c9e2bd0.jpeg&amp;refer=http___5b0988e595225.cdn.sohucs.GPJ.webp"/>
                          <pic:cNvPicPr>
                            <a:picLocks noChangeAspect="true"/>
                          </pic:cNvPicPr>
                        </pic:nvPicPr>
                        <pic:blipFill>
                          <a:blip r:embed="rId70"/>
                          <a:stretch>
                            <a:fillRect/>
                          </a:stretch>
                        </pic:blipFill>
                        <pic:spPr>
                          <a:xfrm>
                            <a:off x="0" y="0"/>
                            <a:ext cx="2566670" cy="2309495"/>
                          </a:xfrm>
                          <a:prstGeom prst="rect">
                            <a:avLst/>
                          </a:prstGeom>
                          <a:noFill/>
                          <a:ln>
                            <a:noFill/>
                          </a:ln>
                        </pic:spPr>
                      </pic:pic>
                    </a:graphicData>
                  </a:graphic>
                </wp:inline>
              </w:drawing>
            </w:r>
          </w:p>
        </w:tc>
        <w:tc>
          <w:tcPr>
            <w:tcW w:w="4318" w:type="dxa"/>
          </w:tcPr>
          <w:p>
            <w:pPr>
              <w:jc w:val="center"/>
              <w:rPr>
                <w:rFonts w:ascii="仿宋" w:hAnsi="仿宋" w:eastAsia="仿宋"/>
                <w:b/>
                <w:bCs/>
                <w:kern w:val="0"/>
                <w:sz w:val="24"/>
              </w:rPr>
            </w:pPr>
            <w:r>
              <w:rPr>
                <w:rFonts w:hint="eastAsia" w:ascii="仿宋" w:hAnsi="仿宋" w:eastAsia="仿宋"/>
                <w:b/>
                <w:bCs/>
                <w:kern w:val="0"/>
                <w:sz w:val="24"/>
              </w:rPr>
              <w:drawing>
                <wp:inline distT="0" distB="0" distL="114300" distR="114300">
                  <wp:extent cx="2437765" cy="2298065"/>
                  <wp:effectExtent l="0" t="0" r="635" b="6985"/>
                  <wp:docPr id="32" name="图片 28" descr="src=http___p3.itc.cn_q_70_images03_20210901_edf72b8061db43699006b1e638d8d246.jpeg&amp;refer=http___p3.itc.GPJ.web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28" descr="src=http___p3.itc.cn_q_70_images03_20210901_edf72b8061db43699006b1e638d8d246.jpeg&amp;refer=http___p3.itc.GPJ.webp"/>
                          <pic:cNvPicPr>
                            <a:picLocks noChangeAspect="true"/>
                          </pic:cNvPicPr>
                        </pic:nvPicPr>
                        <pic:blipFill>
                          <a:blip r:embed="rId71"/>
                          <a:srcRect l="29326"/>
                          <a:stretch>
                            <a:fillRect/>
                          </a:stretch>
                        </pic:blipFill>
                        <pic:spPr>
                          <a:xfrm>
                            <a:off x="0" y="0"/>
                            <a:ext cx="2437765" cy="2298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4258" w:type="dxa"/>
          </w:tcPr>
          <w:p>
            <w:pPr>
              <w:jc w:val="center"/>
              <w:rPr>
                <w:rFonts w:ascii="仿宋" w:hAnsi="仿宋" w:eastAsia="仿宋"/>
                <w:b/>
                <w:bCs/>
                <w:kern w:val="0"/>
                <w:sz w:val="24"/>
              </w:rPr>
            </w:pPr>
            <w:r>
              <w:rPr>
                <w:rFonts w:hint="eastAsia" w:ascii="仿宋" w:hAnsi="仿宋" w:eastAsia="仿宋"/>
                <w:b/>
                <w:bCs/>
                <w:kern w:val="0"/>
                <w:sz w:val="24"/>
              </w:rPr>
              <w:t>图3 消防栓被圈占、生锈、无水</w:t>
            </w:r>
          </w:p>
        </w:tc>
        <w:tc>
          <w:tcPr>
            <w:tcW w:w="4318" w:type="dxa"/>
          </w:tcPr>
          <w:p>
            <w:pPr>
              <w:jc w:val="center"/>
              <w:rPr>
                <w:rFonts w:ascii="仿宋" w:hAnsi="仿宋" w:eastAsia="仿宋"/>
                <w:b/>
                <w:bCs/>
                <w:kern w:val="0"/>
                <w:sz w:val="24"/>
              </w:rPr>
            </w:pPr>
            <w:r>
              <w:rPr>
                <w:rFonts w:hint="eastAsia" w:ascii="仿宋" w:hAnsi="仿宋" w:eastAsia="仿宋"/>
                <w:b/>
                <w:bCs/>
                <w:kern w:val="0"/>
                <w:sz w:val="24"/>
              </w:rPr>
              <w:t>图4 消防栓生锈、无水</w:t>
            </w:r>
          </w:p>
        </w:tc>
      </w:tr>
    </w:tbl>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8</w:t>
      </w:r>
      <w:r>
        <w:rPr>
          <w:rFonts w:hint="eastAsia" w:ascii="Times New Roman" w:hAnsi="Times New Roman" w:eastAsia="仿宋_GB2312" w:cs="Times New Roman"/>
          <w:sz w:val="32"/>
          <w:szCs w:val="32"/>
        </w:rPr>
        <w:t>.消防电梯的设置是否按规定的要求，且公共场所非自用电梯应到市场监管局办理特种设备电梯使用标志。</w:t>
      </w:r>
    </w:p>
    <w:p>
      <w:pPr>
        <w:pStyle w:val="2"/>
        <w:jc w:val="center"/>
        <w:rPr>
          <w:rFonts w:eastAsiaTheme="minorEastAsia"/>
        </w:rPr>
      </w:pPr>
      <w:r>
        <w:rPr>
          <w:rFonts w:eastAsiaTheme="minorEastAsia"/>
        </w:rPr>
        <w:drawing>
          <wp:inline distT="0" distB="0" distL="0" distR="0">
            <wp:extent cx="2240915" cy="3375025"/>
            <wp:effectExtent l="4445" t="0" r="0" b="0"/>
            <wp:docPr id="129" name="图片 1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true" noChangeArrowheads="true"/>
                    </pic:cNvPicPr>
                  </pic:nvPicPr>
                  <pic:blipFill>
                    <a:blip r:embed="rId72" cstate="print">
                      <a:extLst>
                        <a:ext uri="{28A0092B-C50C-407E-A947-70E740481C1C}">
                          <a14:useLocalDpi xmlns:a14="http://schemas.microsoft.com/office/drawing/2010/main" val="false"/>
                        </a:ext>
                      </a:extLst>
                    </a:blip>
                    <a:srcRect l="5882" t="22818" b="11789"/>
                    <a:stretch>
                      <a:fillRect/>
                    </a:stretch>
                  </pic:blipFill>
                  <pic:spPr>
                    <a:xfrm rot="16200000">
                      <a:off x="0" y="0"/>
                      <a:ext cx="2245227" cy="3381167"/>
                    </a:xfrm>
                    <a:prstGeom prst="rect">
                      <a:avLst/>
                    </a:prstGeom>
                    <a:noFill/>
                    <a:ln>
                      <a:noFill/>
                    </a:ln>
                  </pic:spPr>
                </pic:pic>
              </a:graphicData>
            </a:graphic>
          </wp:inline>
        </w:drawing>
      </w:r>
    </w:p>
    <w:p>
      <w:pPr>
        <w:pStyle w:val="2"/>
        <w:jc w:val="center"/>
        <w:rPr>
          <w:rFonts w:ascii="仿宋" w:hAnsi="仿宋" w:eastAsia="仿宋"/>
          <w:b/>
          <w:bCs/>
          <w:kern w:val="0"/>
          <w:sz w:val="24"/>
        </w:rPr>
      </w:pPr>
      <w:r>
        <w:rPr>
          <w:rFonts w:hint="eastAsia" w:ascii="仿宋" w:hAnsi="仿宋" w:eastAsia="仿宋"/>
          <w:b/>
          <w:bCs/>
          <w:kern w:val="0"/>
          <w:sz w:val="24"/>
        </w:rPr>
        <w:t>图1 特种设备电梯使用标志</w:t>
      </w:r>
    </w:p>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9</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居住区域与经营区域</w:t>
      </w:r>
      <w:r>
        <w:rPr>
          <w:rFonts w:hint="eastAsia" w:ascii="Times New Roman" w:hAnsi="Times New Roman" w:eastAsia="仿宋_GB2312" w:cs="Times New Roman"/>
          <w:sz w:val="32"/>
          <w:szCs w:val="32"/>
        </w:rPr>
        <w:t>是否采用采用耐火极限低于2小时（如100厚加气混凝土砌块）的防火隔墙和耐火极限低于1.5小时（如80厚钢筋混凝土楼板）的楼板进行分隔。</w:t>
      </w:r>
    </w:p>
    <w:p>
      <w:pPr>
        <w:pStyle w:val="7"/>
        <w:spacing w:before="312"/>
        <w:rPr>
          <w:rFonts w:ascii="宋体" w:hAnsi="宋体" w:eastAsia="宋体"/>
          <w:b/>
          <w:bCs/>
          <w:sz w:val="32"/>
          <w:szCs w:val="32"/>
        </w:rPr>
      </w:pPr>
      <w:bookmarkStart w:id="12" w:name="_Toc3305"/>
      <w:r>
        <w:rPr>
          <w:rFonts w:hint="eastAsia" w:ascii="宋体" w:hAnsi="宋体" w:eastAsia="宋体"/>
          <w:b/>
          <w:bCs/>
          <w:sz w:val="32"/>
          <w:szCs w:val="32"/>
        </w:rPr>
        <w:t>2.</w:t>
      </w:r>
      <w:r>
        <w:rPr>
          <w:rFonts w:ascii="宋体" w:hAnsi="宋体" w:eastAsia="宋体"/>
          <w:b/>
          <w:bCs/>
          <w:sz w:val="32"/>
          <w:szCs w:val="32"/>
        </w:rPr>
        <w:t>5</w:t>
      </w:r>
      <w:r>
        <w:rPr>
          <w:rFonts w:hint="eastAsia" w:ascii="宋体" w:hAnsi="宋体" w:eastAsia="宋体"/>
          <w:b/>
          <w:bCs/>
          <w:sz w:val="32"/>
          <w:szCs w:val="32"/>
        </w:rPr>
        <w:t xml:space="preserve"> 经营安全性排查要点</w:t>
      </w:r>
      <w:bookmarkEnd w:id="12"/>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 是否取得市场主体登记、经营许可等级等各类相关许可，并且核实现状经营内容与许可证件内容是否匹配。</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2.核实是否具备“合格”的房屋安全鉴定报告。</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 核实是否具备“合格”的消防验收或备案抽查手续。</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4.重点排查承接教育培训、养老、医疗、餐饮、KTV等相关业态的经营性自建房。针对旅馆业、旧货收购信托业等特种行业经营业态应办理特种行业许可证。对用途有所更改的自建房，应提供其相关许可包括房屋安全鉴定、消防验收或备案抽查手续的变更材料。</w:t>
      </w:r>
    </w:p>
    <w:p>
      <w:pPr>
        <w:pStyle w:val="2"/>
        <w:jc w:val="center"/>
      </w:pPr>
      <w:r>
        <w:rPr>
          <w:rFonts w:hint="eastAsia"/>
        </w:rPr>
        <w:drawing>
          <wp:inline distT="0" distB="0" distL="114300" distR="114300">
            <wp:extent cx="3208020" cy="3058160"/>
            <wp:effectExtent l="0" t="0" r="0" b="8890"/>
            <wp:docPr id="34" name="图片 34" descr="c154b4e9431e7d8d2e1040b8ddeae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descr="c154b4e9431e7d8d2e1040b8ddeae17"/>
                    <pic:cNvPicPr>
                      <a:picLocks noChangeAspect="true"/>
                    </pic:cNvPicPr>
                  </pic:nvPicPr>
                  <pic:blipFill>
                    <a:blip r:embed="rId73"/>
                    <a:srcRect t="4671"/>
                    <a:stretch>
                      <a:fillRect/>
                    </a:stretch>
                  </pic:blipFill>
                  <pic:spPr>
                    <a:xfrm>
                      <a:off x="0" y="0"/>
                      <a:ext cx="3223141" cy="3072587"/>
                    </a:xfrm>
                    <a:prstGeom prst="rect">
                      <a:avLst/>
                    </a:prstGeom>
                    <a:ln>
                      <a:noFill/>
                    </a:ln>
                  </pic:spPr>
                </pic:pic>
              </a:graphicData>
            </a:graphic>
          </wp:inline>
        </w:drawing>
      </w:r>
    </w:p>
    <w:p>
      <w:pPr>
        <w:pStyle w:val="2"/>
        <w:jc w:val="center"/>
        <w:rPr>
          <w:rFonts w:eastAsia="仿宋"/>
        </w:rPr>
      </w:pPr>
      <w:r>
        <w:rPr>
          <w:rFonts w:hint="eastAsia" w:ascii="仿宋" w:hAnsi="仿宋" w:eastAsia="仿宋"/>
          <w:b/>
          <w:bCs/>
          <w:kern w:val="0"/>
          <w:sz w:val="24"/>
        </w:rPr>
        <w:t>图1 特种设备电梯使用标志</w:t>
      </w:r>
    </w:p>
    <w:p>
      <w:pPr>
        <w:pStyle w:val="7"/>
        <w:spacing w:before="312"/>
        <w:rPr>
          <w:rFonts w:ascii="宋体" w:hAnsi="宋体" w:eastAsia="宋体"/>
          <w:b/>
          <w:bCs/>
          <w:sz w:val="32"/>
          <w:szCs w:val="32"/>
        </w:rPr>
      </w:pPr>
      <w:bookmarkStart w:id="13" w:name="_Toc31489"/>
      <w:r>
        <w:rPr>
          <w:rFonts w:hint="eastAsia" w:ascii="宋体" w:hAnsi="宋体" w:eastAsia="宋体"/>
          <w:b/>
          <w:bCs/>
          <w:sz w:val="32"/>
          <w:szCs w:val="32"/>
        </w:rPr>
        <w:t>2.6 排查意见要点</w:t>
      </w:r>
      <w:bookmarkEnd w:id="13"/>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村（社区）排查填报人根据采集到的信息，初步识别自建房的整改建议，包括保留、整改、停止使用、封闭现场、拆除、其他六个建议选项，其中：</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对手续不齐全且属于违法建设的“必改”；</w:t>
      </w:r>
    </w:p>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2.</w:t>
      </w:r>
      <w:r>
        <w:rPr>
          <w:rFonts w:hint="eastAsia" w:ascii="Times New Roman" w:hAnsi="Times New Roman" w:eastAsia="仿宋_GB2312" w:cs="Times New Roman"/>
          <w:sz w:val="32"/>
          <w:szCs w:val="32"/>
        </w:rPr>
        <w:t>对不符合经营性安全要求的“必停”；</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对合法合规但有重大安全隐患的，对有重大火灾风险可能危害公共安全的“必封”；</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4</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对有重大安全隐患且属于违法建设的“必拆”。</w:t>
      </w:r>
    </w:p>
    <w:p>
      <w:pPr>
        <w:ind w:firstLine="560" w:firstLineChars="200"/>
        <w:rPr>
          <w:sz w:val="28"/>
          <w:szCs w:val="28"/>
        </w:rPr>
      </w:pPr>
      <w:r>
        <w:rPr>
          <w:rFonts w:hint="eastAsia" w:ascii="宋体" w:hAnsi="宋体" w:eastAsia="宋体" w:cs="Times New Roman"/>
          <w:sz w:val="28"/>
          <w:szCs w:val="28"/>
        </w:rPr>
        <w:br w:type="page"/>
      </w:r>
    </w:p>
    <w:p>
      <w:pPr>
        <w:pStyle w:val="6"/>
        <w:jc w:val="center"/>
        <w:rPr>
          <w:rFonts w:ascii="宋体" w:hAnsi="宋体" w:eastAsia="宋体"/>
        </w:rPr>
      </w:pPr>
      <w:bookmarkStart w:id="14" w:name="_Toc103212343"/>
      <w:bookmarkStart w:id="15" w:name="_Toc11776"/>
      <w:r>
        <w:rPr>
          <w:rFonts w:hint="eastAsia" w:ascii="宋体" w:hAnsi="宋体" w:eastAsia="宋体"/>
        </w:rPr>
        <w:t>三、“六步法”工作</w:t>
      </w:r>
      <w:bookmarkEnd w:id="14"/>
      <w:r>
        <w:rPr>
          <w:rFonts w:hint="eastAsia" w:ascii="宋体" w:hAnsi="宋体" w:eastAsia="宋体"/>
        </w:rPr>
        <w:t>机制</w:t>
      </w:r>
      <w:bookmarkEnd w:id="15"/>
    </w:p>
    <w:p>
      <w:pPr>
        <w:spacing w:line="360" w:lineRule="auto"/>
        <w:ind w:firstLine="640" w:firstLineChars="200"/>
        <w:rPr>
          <w:rFonts w:ascii="Times New Roman" w:hAnsi="Times New Roman" w:eastAsia="仿宋_GB2312" w:cs="Times New Roman"/>
          <w:sz w:val="32"/>
          <w:szCs w:val="32"/>
        </w:rPr>
      </w:pPr>
      <w:bookmarkStart w:id="16" w:name="_Toc103212345"/>
      <w:bookmarkStart w:id="17" w:name="_Toc103285739"/>
      <w:r>
        <w:rPr>
          <w:rFonts w:hint="eastAsia" w:ascii="Times New Roman" w:hAnsi="Times New Roman" w:eastAsia="仿宋_GB2312" w:cs="Times New Roman"/>
          <w:sz w:val="32"/>
          <w:szCs w:val="32"/>
        </w:rPr>
        <w:t>本次自建房安全专项整治排查的信息采集工作，采取产权人（使用人）自查、村（社区）普查、乡镇（街道）排查、县级复查、市级抽核、省级考评的“六步法”排查工作机制。</w:t>
      </w:r>
    </w:p>
    <w:p>
      <w:pPr>
        <w:pStyle w:val="2"/>
        <w:ind w:firstLine="0"/>
      </w:pPr>
      <w:r>
        <w:drawing>
          <wp:inline distT="0" distB="0" distL="114300" distR="114300">
            <wp:extent cx="5264785" cy="2266315"/>
            <wp:effectExtent l="0" t="0" r="12065" b="635"/>
            <wp:docPr id="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true"/>
                    </pic:cNvPicPr>
                  </pic:nvPicPr>
                  <pic:blipFill>
                    <a:blip r:embed="rId74"/>
                    <a:stretch>
                      <a:fillRect/>
                    </a:stretch>
                  </pic:blipFill>
                  <pic:spPr>
                    <a:xfrm>
                      <a:off x="0" y="0"/>
                      <a:ext cx="5264785" cy="2266315"/>
                    </a:xfrm>
                    <a:prstGeom prst="rect">
                      <a:avLst/>
                    </a:prstGeom>
                    <a:noFill/>
                    <a:ln>
                      <a:noFill/>
                    </a:ln>
                  </pic:spPr>
                </pic:pic>
              </a:graphicData>
            </a:graphic>
          </wp:inline>
        </w:drawing>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并对 “六步法”排查机制全过程提出以下要求：</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1.省级提供相应的技术支撑，出台相应的排查技术导则和工作指导手册。</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县（市、区）专项整治办公室应为每个村（社区）普查工作提供1名专业技术人员，并联合各主管部门组织人员配合村（社区）普查工作。专业技术人员应具备建设法律法规、结构安全、消防、经营等综合专业技术能力，科学、客观的分析比对各项普查数据，指导排查信息选项的确定。</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3.针对经营性自建房，县（市、区）自然资源部门、住房城乡建设部门、市场监管部门、消防救援部门、公安部门应组织专业技术人员现场指导普查工作。</w:t>
      </w:r>
    </w:p>
    <w:p>
      <w:pPr>
        <w:spacing w:line="360" w:lineRule="auto"/>
        <w:ind w:firstLine="640" w:firstLineChars="200"/>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4．乡镇（街道）人民政府应为每个村（社区）培训10名以上的村干部、志愿者作为村（社区）普查信息填报人员，并为每个村（社区）提供1名相关人员到现场参与普查工作；鼓励聘用具有专业技术能力的第三方机构承担信息采集与填报工作。</w:t>
      </w:r>
    </w:p>
    <w:p>
      <w:pPr>
        <w:spacing w:line="360" w:lineRule="auto"/>
        <w:ind w:firstLine="640" w:firstLineChars="200"/>
        <w:rPr>
          <w:rFonts w:hint="eastAsia" w:ascii="Times New Roman" w:hAnsi="Times New Roman" w:cs="Times New Roman"/>
        </w:rPr>
      </w:pPr>
      <w:r>
        <w:rPr>
          <w:rFonts w:hint="eastAsia" w:ascii="Times New Roman" w:hAnsi="Times New Roman" w:eastAsia="仿宋_GB2312" w:cs="Times New Roman"/>
          <w:sz w:val="32"/>
          <w:szCs w:val="32"/>
          <w:highlight w:val="none"/>
        </w:rPr>
        <w:t>5</w:t>
      </w:r>
      <w:r>
        <w:rPr>
          <w:rFonts w:hint="eastAsia" w:ascii="Times New Roman" w:hAnsi="Times New Roman" w:eastAsia="仿宋_GB2312" w:cs="Times New Roman"/>
          <w:sz w:val="32"/>
          <w:szCs w:val="32"/>
        </w:rPr>
        <w:t>．</w:t>
      </w:r>
      <w:r>
        <w:rPr>
          <w:rFonts w:hint="eastAsia" w:ascii="Times New Roman" w:hAnsi="Times New Roman" w:eastAsia="仿宋_GB2312" w:cs="Times New Roman"/>
          <w:sz w:val="32"/>
          <w:szCs w:val="32"/>
          <w:lang w:val="en-US" w:eastAsia="zh-CN"/>
        </w:rPr>
        <w:t>各地可结合实际情况细化手册内容，并及时对属地排查过程中出现的问题进行答复。</w:t>
      </w:r>
    </w:p>
    <w:p>
      <w:pPr>
        <w:pStyle w:val="2"/>
        <w:ind w:firstLine="0"/>
        <w:jc w:val="center"/>
      </w:pPr>
      <w:r>
        <w:drawing>
          <wp:inline distT="0" distB="0" distL="114300" distR="114300">
            <wp:extent cx="5271770" cy="3562985"/>
            <wp:effectExtent l="0" t="0" r="5080" b="18415"/>
            <wp:docPr id="80"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true"/>
                    </pic:cNvPicPr>
                  </pic:nvPicPr>
                  <pic:blipFill>
                    <a:blip r:embed="rId75"/>
                    <a:stretch>
                      <a:fillRect/>
                    </a:stretch>
                  </pic:blipFill>
                  <pic:spPr>
                    <a:xfrm>
                      <a:off x="0" y="0"/>
                      <a:ext cx="5271770" cy="3562985"/>
                    </a:xfrm>
                    <a:prstGeom prst="rect">
                      <a:avLst/>
                    </a:prstGeom>
                    <a:noFill/>
                    <a:ln>
                      <a:noFill/>
                    </a:ln>
                  </pic:spPr>
                </pic:pic>
              </a:graphicData>
            </a:graphic>
          </wp:inline>
        </w:drawing>
      </w:r>
    </w:p>
    <w:p>
      <w:pPr>
        <w:pStyle w:val="7"/>
        <w:spacing w:before="312"/>
        <w:rPr>
          <w:rFonts w:ascii="宋体" w:hAnsi="宋体" w:eastAsia="宋体"/>
          <w:b/>
          <w:bCs/>
          <w:sz w:val="32"/>
          <w:szCs w:val="32"/>
        </w:rPr>
      </w:pPr>
      <w:bookmarkStart w:id="18" w:name="_Toc12960"/>
      <w:bookmarkStart w:id="19" w:name="_Toc103461532"/>
      <w:r>
        <w:rPr>
          <w:rFonts w:hint="eastAsia" w:ascii="宋体" w:hAnsi="宋体" w:eastAsia="宋体"/>
          <w:b/>
          <w:bCs/>
          <w:sz w:val="32"/>
          <w:szCs w:val="32"/>
        </w:rPr>
        <w:t>3</w:t>
      </w:r>
      <w:r>
        <w:rPr>
          <w:rFonts w:ascii="宋体" w:hAnsi="宋体" w:eastAsia="宋体"/>
          <w:b/>
          <w:bCs/>
          <w:sz w:val="32"/>
          <w:szCs w:val="32"/>
        </w:rPr>
        <w:t xml:space="preserve">.1 </w:t>
      </w:r>
      <w:r>
        <w:rPr>
          <w:rFonts w:hint="eastAsia" w:ascii="宋体" w:hAnsi="宋体" w:eastAsia="宋体"/>
          <w:b/>
          <w:bCs/>
          <w:sz w:val="32"/>
          <w:szCs w:val="32"/>
        </w:rPr>
        <w:t>产权人（使用人）</w:t>
      </w:r>
      <w:r>
        <w:rPr>
          <w:rFonts w:ascii="宋体" w:hAnsi="宋体" w:eastAsia="宋体"/>
          <w:b/>
          <w:bCs/>
          <w:sz w:val="32"/>
          <w:szCs w:val="32"/>
        </w:rPr>
        <w:t>自</w:t>
      </w:r>
      <w:r>
        <w:rPr>
          <w:rFonts w:hint="eastAsia" w:ascii="宋体" w:hAnsi="宋体" w:eastAsia="宋体"/>
          <w:b/>
          <w:bCs/>
          <w:sz w:val="32"/>
          <w:szCs w:val="32"/>
        </w:rPr>
        <w:t>查</w:t>
      </w:r>
      <w:bookmarkEnd w:id="18"/>
      <w:bookmarkEnd w:id="19"/>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产权人（使用人）应作为排查工作的第一责任人，依据《信息采集表》，主动提供房屋使用、租赁经营及安全状况的真实信息，并配合填报人员及时准确填报信息。主动整理出具涉及基本情况、建设合法合规性、结构安全性、消防安全性、经营安全性的各项情况与佐证材料。</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2.经营性自建房，产权人必须向填报人提供房屋质量安全鉴定报告。 </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3.发现存在重大隐患的，要立即采取管控措施（疏散建筑内人员，封闭现场并告知周边人员），同时立即上报村（社区）委会。</w:t>
      </w:r>
    </w:p>
    <w:p>
      <w:pPr>
        <w:pStyle w:val="7"/>
        <w:spacing w:before="312"/>
        <w:rPr>
          <w:rFonts w:ascii="宋体" w:hAnsi="宋体" w:eastAsia="宋体"/>
          <w:b/>
          <w:bCs/>
          <w:sz w:val="32"/>
          <w:szCs w:val="32"/>
        </w:rPr>
      </w:pPr>
      <w:bookmarkStart w:id="20" w:name="_Toc19354"/>
      <w:bookmarkStart w:id="21" w:name="_Toc103461533"/>
      <w:r>
        <w:rPr>
          <w:rFonts w:hint="eastAsia" w:ascii="宋体" w:hAnsi="宋体" w:eastAsia="宋体"/>
          <w:b/>
          <w:bCs/>
          <w:sz w:val="32"/>
          <w:szCs w:val="32"/>
        </w:rPr>
        <w:t>3</w:t>
      </w:r>
      <w:r>
        <w:rPr>
          <w:rFonts w:ascii="宋体" w:hAnsi="宋体" w:eastAsia="宋体"/>
          <w:b/>
          <w:bCs/>
          <w:sz w:val="32"/>
          <w:szCs w:val="32"/>
        </w:rPr>
        <w:t>.2 村（社区）普查</w:t>
      </w:r>
      <w:bookmarkEnd w:id="20"/>
      <w:bookmarkEnd w:id="21"/>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村（社区）普查要真实</w:t>
      </w:r>
      <w:r>
        <w:rPr>
          <w:rFonts w:ascii="Times New Roman" w:hAnsi="Times New Roman" w:eastAsia="仿宋_GB2312" w:cs="Times New Roman"/>
          <w:sz w:val="32"/>
          <w:szCs w:val="32"/>
        </w:rPr>
        <w:t>填报信息、</w:t>
      </w:r>
      <w:r>
        <w:rPr>
          <w:rFonts w:hint="eastAsia" w:ascii="Times New Roman" w:hAnsi="Times New Roman" w:eastAsia="仿宋_GB2312" w:cs="Times New Roman"/>
          <w:sz w:val="32"/>
          <w:szCs w:val="32"/>
        </w:rPr>
        <w:t>核实</w:t>
      </w:r>
      <w:r>
        <w:rPr>
          <w:rFonts w:ascii="Times New Roman" w:hAnsi="Times New Roman" w:eastAsia="仿宋_GB2312" w:cs="Times New Roman"/>
          <w:sz w:val="32"/>
          <w:szCs w:val="32"/>
        </w:rPr>
        <w:t>信息、</w:t>
      </w:r>
      <w:r>
        <w:rPr>
          <w:rFonts w:hint="eastAsia" w:ascii="Times New Roman" w:hAnsi="Times New Roman" w:eastAsia="仿宋_GB2312" w:cs="Times New Roman"/>
          <w:sz w:val="32"/>
          <w:szCs w:val="32"/>
        </w:rPr>
        <w:t>拍</w:t>
      </w:r>
      <w:r>
        <w:rPr>
          <w:rFonts w:ascii="Times New Roman" w:hAnsi="Times New Roman" w:eastAsia="仿宋_GB2312" w:cs="Times New Roman"/>
          <w:sz w:val="32"/>
          <w:szCs w:val="32"/>
        </w:rPr>
        <w:t>照</w:t>
      </w:r>
      <w:r>
        <w:rPr>
          <w:rFonts w:hint="eastAsia" w:ascii="Times New Roman" w:hAnsi="Times New Roman" w:eastAsia="仿宋_GB2312" w:cs="Times New Roman"/>
          <w:sz w:val="32"/>
          <w:szCs w:val="32"/>
        </w:rPr>
        <w:t>并上报，做到产权人（使用人）、村（社区）人员、专业技术人员“三到位”，其中：</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（1）产权人（使用人）作为排查工作的第一责任人，应真实、客观的提供各项普查数据。</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村（社区）人员包括普查信息填报人（以下简称信息填报人）和村（社区）主要负责人。每份《信息采集表》应有2名信息填报人。其中，1名信息填报人，在专业技术人员的指导下与产权人（使用人）深入交流，全面真实了解房屋安全状况后，完成纸质版《信息采集表》，并将房屋基本信息（外部及内部基本情况）、行政许可证、经营许可证、房屋用途证明、地质灾害安全隐患、房屋安全情况、消防安全情况、鉴定情况等各项佐证材料和签字确认后的《信息采集表》内容、照片上传至湖南省自建房专项整治综合管理系统（以下简称综合管理系统）。另1名信息填报人负责对录入信息的核查工作。村（社区）主要负责人全程参与并统筹协调村（社区）普查工作，其中1名信息填报人和村（社区）主要负责人可以是同一人。</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（3）专业技术人员应科学、客观的分析比对各项排查数据，指导排查信息选项的准确性。</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（4）上述参与普查的工作人员不少于4人，均应在纸质版《信息采集表》上签字并对普查信息负责。</w:t>
      </w:r>
    </w:p>
    <w:p>
      <w:pPr>
        <w:spacing w:line="360" w:lineRule="auto"/>
        <w:ind w:firstLine="640" w:firstLineChars="200"/>
        <w:rPr>
          <w:rFonts w:ascii="Times New Roman" w:hAnsi="Times New Roman" w:cs="Times New Roman"/>
          <w:sz w:val="32"/>
          <w:szCs w:val="32"/>
        </w:rPr>
      </w:pPr>
      <w:r>
        <w:rPr>
          <w:rFonts w:hint="eastAsia" w:ascii="Times New Roman" w:hAnsi="Times New Roman" w:eastAsia="仿宋_GB2312" w:cs="Times New Roman"/>
          <w:sz w:val="32"/>
          <w:szCs w:val="32"/>
        </w:rPr>
        <w:t>2.普查工作阶段以综合管理系统内自建房为基础，根据实际情况，更新补充完善自建房数据。严禁漏报、瞒报行为。</w:t>
      </w:r>
    </w:p>
    <w:p>
      <w:pPr>
        <w:spacing w:line="360" w:lineRule="auto"/>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3</w:t>
      </w:r>
      <w:r>
        <w:rPr>
          <w:rFonts w:hint="eastAsia" w:ascii="Times New Roman" w:hAnsi="Times New Roman" w:eastAsia="仿宋_GB2312" w:cs="Times New Roman"/>
          <w:sz w:val="32"/>
          <w:szCs w:val="32"/>
        </w:rPr>
        <w:t>．对自建房各项违法违规和安全隐患做出初步识别，并给出相应的整改建议。</w:t>
      </w:r>
    </w:p>
    <w:p>
      <w:pPr>
        <w:spacing w:line="360" w:lineRule="auto"/>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4. 发现存在重大隐患的，要立即</w:t>
      </w:r>
      <w:r>
        <w:rPr>
          <w:rFonts w:hint="eastAsia" w:ascii="Times New Roman" w:hAnsi="Times New Roman" w:eastAsia="仿宋_GB2312" w:cs="Times New Roman"/>
          <w:sz w:val="32"/>
          <w:szCs w:val="32"/>
        </w:rPr>
        <w:t>采取管控措施</w:t>
      </w:r>
      <w:r>
        <w:rPr>
          <w:rFonts w:ascii="Times New Roman" w:hAnsi="Times New Roman" w:eastAsia="仿宋_GB2312" w:cs="Times New Roman"/>
          <w:sz w:val="32"/>
          <w:szCs w:val="32"/>
        </w:rPr>
        <w:t>，同时</w:t>
      </w:r>
      <w:r>
        <w:rPr>
          <w:rFonts w:hint="eastAsia" w:ascii="Times New Roman" w:hAnsi="Times New Roman" w:eastAsia="仿宋_GB2312" w:cs="Times New Roman"/>
          <w:sz w:val="32"/>
          <w:szCs w:val="32"/>
        </w:rPr>
        <w:t>立即上报乡镇（街道）人民政府。</w:t>
      </w:r>
    </w:p>
    <w:p>
      <w:pPr>
        <w:spacing w:line="360" w:lineRule="auto"/>
        <w:ind w:firstLine="640" w:firstLineChars="200"/>
        <w:rPr>
          <w:rFonts w:hint="eastAsia" w:ascii="Times New Roman" w:hAnsi="Times New Roman" w:eastAsia="仿宋_GB2312" w:cs="Times New Roman"/>
          <w:sz w:val="32"/>
          <w:szCs w:val="32"/>
          <w:highlight w:val="none"/>
          <w:lang w:eastAsia="zh-CN"/>
        </w:rPr>
      </w:pPr>
      <w:r>
        <w:rPr>
          <w:rFonts w:hint="eastAsia" w:ascii="Times New Roman" w:hAnsi="Times New Roman" w:eastAsia="仿宋_GB2312" w:cs="Times New Roman"/>
          <w:sz w:val="32"/>
          <w:szCs w:val="32"/>
          <w:highlight w:val="none"/>
        </w:rPr>
        <w:t>5.建立村（社区）自建房安全专项整治台账，由村（社区）主要负责人签字后上报乡镇（街道）人民政府。专项整治台账</w:t>
      </w:r>
      <w:r>
        <w:rPr>
          <w:rFonts w:hint="eastAsia" w:ascii="Times New Roman" w:hAnsi="Times New Roman" w:eastAsia="仿宋_GB2312" w:cs="Times New Roman"/>
          <w:sz w:val="32"/>
          <w:szCs w:val="32"/>
          <w:highlight w:val="none"/>
          <w:lang w:eastAsia="zh-CN"/>
        </w:rPr>
        <w:t>（</w:t>
      </w:r>
      <w:r>
        <w:rPr>
          <w:rFonts w:hint="eastAsia" w:ascii="Times New Roman" w:hAnsi="Times New Roman" w:eastAsia="仿宋_GB2312" w:cs="Times New Roman"/>
          <w:sz w:val="32"/>
          <w:szCs w:val="32"/>
          <w:highlight w:val="none"/>
          <w:lang w:val="en-US" w:eastAsia="zh-CN"/>
        </w:rPr>
        <w:t>纸质《信息采集表》）</w:t>
      </w:r>
      <w:r>
        <w:rPr>
          <w:rFonts w:hint="eastAsia" w:ascii="Times New Roman" w:hAnsi="Times New Roman" w:eastAsia="仿宋_GB2312" w:cs="Times New Roman"/>
          <w:sz w:val="32"/>
          <w:szCs w:val="32"/>
          <w:highlight w:val="none"/>
        </w:rPr>
        <w:t>一式</w:t>
      </w:r>
      <w:r>
        <w:rPr>
          <w:rFonts w:hint="eastAsia" w:ascii="Times New Roman" w:hAnsi="Times New Roman" w:eastAsia="仿宋_GB2312" w:cs="Times New Roman"/>
          <w:sz w:val="32"/>
          <w:szCs w:val="32"/>
          <w:highlight w:val="none"/>
          <w:lang w:val="en-US" w:eastAsia="zh-CN"/>
        </w:rPr>
        <w:t>三</w:t>
      </w:r>
      <w:r>
        <w:rPr>
          <w:rFonts w:hint="eastAsia" w:ascii="Times New Roman" w:hAnsi="Times New Roman" w:eastAsia="仿宋_GB2312" w:cs="Times New Roman"/>
          <w:sz w:val="32"/>
          <w:szCs w:val="32"/>
          <w:highlight w:val="none"/>
        </w:rPr>
        <w:t>份，</w:t>
      </w:r>
      <w:r>
        <w:rPr>
          <w:rFonts w:hint="eastAsia" w:ascii="Times New Roman" w:hAnsi="Times New Roman" w:eastAsia="仿宋_GB2312" w:cs="Times New Roman"/>
          <w:sz w:val="32"/>
          <w:szCs w:val="32"/>
          <w:highlight w:val="none"/>
        </w:rPr>
        <w:t>原件必须存档到乡镇（街道），产权人（使用人）、村（社区）主要负责人各保留一份。</w:t>
      </w:r>
    </w:p>
    <w:p>
      <w:pPr>
        <w:pStyle w:val="2"/>
        <w:ind w:firstLine="0"/>
      </w:pPr>
      <w:r>
        <w:drawing>
          <wp:inline distT="0" distB="0" distL="114300" distR="114300">
            <wp:extent cx="5264150" cy="1452880"/>
            <wp:effectExtent l="0" t="0" r="0" b="13970"/>
            <wp:docPr id="7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true"/>
                    </pic:cNvPicPr>
                  </pic:nvPicPr>
                  <pic:blipFill>
                    <a:blip r:embed="rId76"/>
                    <a:stretch>
                      <a:fillRect/>
                    </a:stretch>
                  </pic:blipFill>
                  <pic:spPr>
                    <a:xfrm>
                      <a:off x="0" y="0"/>
                      <a:ext cx="5264150" cy="1452880"/>
                    </a:xfrm>
                    <a:prstGeom prst="rect">
                      <a:avLst/>
                    </a:prstGeom>
                    <a:noFill/>
                    <a:ln>
                      <a:noFill/>
                    </a:ln>
                  </pic:spPr>
                </pic:pic>
              </a:graphicData>
            </a:graphic>
          </wp:inline>
        </w:drawing>
      </w:r>
    </w:p>
    <w:p>
      <w:pPr>
        <w:pStyle w:val="7"/>
        <w:spacing w:before="312"/>
        <w:rPr>
          <w:rFonts w:ascii="宋体" w:hAnsi="宋体" w:eastAsia="宋体"/>
          <w:b/>
          <w:bCs/>
          <w:sz w:val="32"/>
          <w:szCs w:val="32"/>
        </w:rPr>
      </w:pPr>
      <w:bookmarkStart w:id="22" w:name="_Toc19723"/>
      <w:bookmarkStart w:id="23" w:name="_Toc103461534"/>
      <w:r>
        <w:rPr>
          <w:rFonts w:hint="eastAsia" w:ascii="宋体" w:hAnsi="宋体" w:eastAsia="宋体"/>
          <w:b/>
          <w:bCs/>
          <w:sz w:val="32"/>
          <w:szCs w:val="32"/>
        </w:rPr>
        <w:t>3</w:t>
      </w:r>
      <w:r>
        <w:rPr>
          <w:rFonts w:ascii="宋体" w:hAnsi="宋体" w:eastAsia="宋体"/>
          <w:b/>
          <w:bCs/>
          <w:sz w:val="32"/>
          <w:szCs w:val="32"/>
        </w:rPr>
        <w:t>.3 乡镇（街道）排查</w:t>
      </w:r>
      <w:bookmarkEnd w:id="22"/>
      <w:bookmarkEnd w:id="23"/>
    </w:p>
    <w:p>
      <w:pPr>
        <w:spacing w:line="360" w:lineRule="auto"/>
        <w:ind w:firstLine="640" w:firstLineChars="200"/>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1</w:t>
      </w:r>
      <w:r>
        <w:rPr>
          <w:rFonts w:ascii="Times New Roman" w:hAnsi="Times New Roman" w:eastAsia="仿宋_GB2312" w:cs="Times New Roman"/>
          <w:sz w:val="32"/>
          <w:szCs w:val="32"/>
        </w:rPr>
        <w:t>.乡镇（街道）人民政府应</w:t>
      </w:r>
      <w:r>
        <w:rPr>
          <w:rFonts w:hint="eastAsia" w:ascii="Times New Roman" w:hAnsi="Times New Roman" w:eastAsia="仿宋_GB2312" w:cs="Times New Roman"/>
          <w:sz w:val="32"/>
          <w:szCs w:val="32"/>
        </w:rPr>
        <w:t>组织专业技术人员</w:t>
      </w:r>
      <w:r>
        <w:rPr>
          <w:rFonts w:ascii="Times New Roman" w:hAnsi="Times New Roman" w:eastAsia="仿宋_GB2312" w:cs="Times New Roman"/>
          <w:sz w:val="32"/>
          <w:szCs w:val="32"/>
        </w:rPr>
        <w:t>在村（</w:t>
      </w:r>
      <w:r>
        <w:rPr>
          <w:rFonts w:hint="eastAsia" w:ascii="Times New Roman" w:hAnsi="Times New Roman" w:eastAsia="仿宋_GB2312" w:cs="Times New Roman"/>
          <w:sz w:val="32"/>
          <w:szCs w:val="32"/>
        </w:rPr>
        <w:t>社区</w:t>
      </w:r>
      <w:r>
        <w:rPr>
          <w:rFonts w:ascii="Times New Roman" w:hAnsi="Times New Roman" w:eastAsia="仿宋_GB2312" w:cs="Times New Roman"/>
          <w:sz w:val="32"/>
          <w:szCs w:val="32"/>
        </w:rPr>
        <w:t>）开展普查的基础上</w:t>
      </w:r>
      <w:r>
        <w:rPr>
          <w:rFonts w:hint="eastAsia" w:ascii="Times New Roman" w:hAnsi="Times New Roman" w:eastAsia="仿宋_GB2312" w:cs="Times New Roman"/>
          <w:sz w:val="32"/>
          <w:szCs w:val="32"/>
        </w:rPr>
        <w:t>，针</w:t>
      </w:r>
      <w:r>
        <w:rPr>
          <w:rFonts w:ascii="Times New Roman" w:hAnsi="Times New Roman" w:eastAsia="仿宋_GB2312" w:cs="Times New Roman"/>
          <w:sz w:val="32"/>
          <w:szCs w:val="32"/>
        </w:rPr>
        <w:t>对</w:t>
      </w:r>
      <w:r>
        <w:rPr>
          <w:rFonts w:hint="eastAsia" w:ascii="Times New Roman" w:hAnsi="Times New Roman" w:eastAsia="仿宋_GB2312" w:cs="Times New Roman"/>
          <w:sz w:val="32"/>
          <w:szCs w:val="32"/>
        </w:rPr>
        <w:t>以下四类重点区域或类型，进行逐户排查，做到</w:t>
      </w:r>
      <w:r>
        <w:rPr>
          <w:rFonts w:ascii="Times New Roman" w:hAnsi="Times New Roman" w:eastAsia="仿宋_GB2312" w:cs="Times New Roman"/>
          <w:sz w:val="32"/>
          <w:szCs w:val="32"/>
        </w:rPr>
        <w:t>不漏一户</w:t>
      </w:r>
      <w:r>
        <w:rPr>
          <w:rFonts w:hint="eastAsia" w:ascii="Times New Roman" w:hAnsi="Times New Roman" w:eastAsia="仿宋_GB2312" w:cs="Times New Roman"/>
          <w:sz w:val="32"/>
          <w:szCs w:val="32"/>
        </w:rPr>
        <w:t>一</w:t>
      </w:r>
      <w:r>
        <w:rPr>
          <w:rFonts w:ascii="Times New Roman" w:hAnsi="Times New Roman" w:eastAsia="仿宋_GB2312" w:cs="Times New Roman"/>
          <w:sz w:val="32"/>
          <w:szCs w:val="32"/>
        </w:rPr>
        <w:t>栋</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对存在明显录入错误的，应及时督促村（社区）对信息进行修改；对数据存在疑问的，应立即赴现场进行排查</w:t>
      </w:r>
      <w:r>
        <w:rPr>
          <w:rFonts w:hint="eastAsia" w:ascii="Times New Roman" w:hAnsi="Times New Roman" w:eastAsia="仿宋_GB2312" w:cs="Times New Roman"/>
          <w:sz w:val="32"/>
          <w:szCs w:val="32"/>
        </w:rPr>
        <w:t>。</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（1）经营性自建房。</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（2）初步识别为违法占地、违法建设情况的自建房。</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（3）进行过改、扩建的自建房。</w:t>
      </w:r>
    </w:p>
    <w:p>
      <w:pPr>
        <w:spacing w:line="360" w:lineRule="auto"/>
        <w:ind w:firstLine="640" w:firstLineChars="200"/>
        <w:rPr>
          <w:rFonts w:hint="eastAsia" w:ascii="Times New Roman" w:hAnsi="Times New Roman" w:eastAsia="仿宋_GB2312" w:cs="Times New Roman"/>
          <w:sz w:val="32"/>
          <w:szCs w:val="32"/>
          <w:lang w:eastAsia="zh-CN"/>
        </w:rPr>
      </w:pPr>
      <w:r>
        <w:rPr>
          <w:rFonts w:hint="eastAsia" w:ascii="Times New Roman" w:hAnsi="Times New Roman" w:eastAsia="仿宋_GB2312" w:cs="Times New Roman"/>
          <w:sz w:val="32"/>
          <w:szCs w:val="32"/>
        </w:rPr>
        <w:t>（4）位于城乡结合部、城中村、安置区、学校医院周边、工业园区等重点区域的自建房</w:t>
      </w:r>
      <w:r>
        <w:rPr>
          <w:rFonts w:hint="eastAsia" w:ascii="Times New Roman" w:hAnsi="Times New Roman" w:eastAsia="仿宋_GB2312" w:cs="Times New Roman"/>
          <w:sz w:val="32"/>
          <w:szCs w:val="32"/>
          <w:lang w:eastAsia="zh-CN"/>
        </w:rPr>
        <w:t>。</w:t>
      </w:r>
    </w:p>
    <w:p>
      <w:pPr>
        <w:pStyle w:val="2"/>
        <w:ind w:firstLine="0"/>
      </w:pPr>
      <w:r>
        <w:drawing>
          <wp:inline distT="0" distB="0" distL="114300" distR="114300">
            <wp:extent cx="5266055" cy="1899285"/>
            <wp:effectExtent l="0" t="0" r="10795" b="5715"/>
            <wp:docPr id="7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true"/>
                    </pic:cNvPicPr>
                  </pic:nvPicPr>
                  <pic:blipFill>
                    <a:blip r:embed="rId77"/>
                    <a:stretch>
                      <a:fillRect/>
                    </a:stretch>
                  </pic:blipFill>
                  <pic:spPr>
                    <a:xfrm>
                      <a:off x="0" y="0"/>
                      <a:ext cx="5266055" cy="1899285"/>
                    </a:xfrm>
                    <a:prstGeom prst="rect">
                      <a:avLst/>
                    </a:prstGeom>
                    <a:noFill/>
                    <a:ln>
                      <a:noFill/>
                    </a:ln>
                  </pic:spPr>
                </pic:pic>
              </a:graphicData>
            </a:graphic>
          </wp:inline>
        </w:drawing>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2．乡镇（街道）人民政府组织专业技术人员开展评估工作，完成信息评估和安全隐患初步判定。对初步判定为存在安全隐患的自建房，应列入综合管理系统的隐患库。</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3.对排查中发现存在重大隐患的，要</w:t>
      </w:r>
      <w:r>
        <w:rPr>
          <w:rFonts w:ascii="Times New Roman" w:hAnsi="Times New Roman" w:eastAsia="仿宋_GB2312" w:cs="Times New Roman"/>
          <w:sz w:val="32"/>
          <w:szCs w:val="32"/>
        </w:rPr>
        <w:t>立即</w:t>
      </w:r>
      <w:r>
        <w:rPr>
          <w:rFonts w:hint="eastAsia" w:ascii="Times New Roman" w:hAnsi="Times New Roman" w:eastAsia="仿宋_GB2312" w:cs="Times New Roman"/>
          <w:sz w:val="32"/>
          <w:szCs w:val="32"/>
        </w:rPr>
        <w:t>采取管控措施</w:t>
      </w:r>
      <w:r>
        <w:rPr>
          <w:rFonts w:ascii="Times New Roman" w:hAnsi="Times New Roman" w:eastAsia="仿宋_GB2312" w:cs="Times New Roman"/>
          <w:sz w:val="32"/>
          <w:szCs w:val="32"/>
        </w:rPr>
        <w:t>，同时立即上报县级专项整治办公室。</w:t>
      </w:r>
    </w:p>
    <w:p>
      <w:pPr>
        <w:spacing w:line="360" w:lineRule="auto"/>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4.汇总各村（社区）自建房专项整治台账，经乡镇（街道）主要负责人签字后报送至县级专项整治办公室。</w:t>
      </w:r>
    </w:p>
    <w:p>
      <w:pPr>
        <w:pStyle w:val="7"/>
        <w:spacing w:before="312"/>
        <w:rPr>
          <w:rFonts w:ascii="宋体" w:hAnsi="宋体" w:eastAsia="宋体"/>
          <w:b/>
          <w:bCs/>
          <w:sz w:val="32"/>
          <w:szCs w:val="32"/>
        </w:rPr>
      </w:pPr>
      <w:bookmarkStart w:id="24" w:name="_Toc24783"/>
      <w:bookmarkStart w:id="25" w:name="_Toc103461535"/>
      <w:r>
        <w:rPr>
          <w:rFonts w:hint="eastAsia" w:ascii="宋体" w:hAnsi="宋体" w:eastAsia="宋体"/>
          <w:b/>
          <w:bCs/>
          <w:sz w:val="32"/>
          <w:szCs w:val="32"/>
        </w:rPr>
        <w:t>3</w:t>
      </w:r>
      <w:r>
        <w:rPr>
          <w:rFonts w:ascii="宋体" w:hAnsi="宋体" w:eastAsia="宋体"/>
          <w:b/>
          <w:bCs/>
          <w:sz w:val="32"/>
          <w:szCs w:val="32"/>
        </w:rPr>
        <w:t>.4 县级</w:t>
      </w:r>
      <w:r>
        <w:rPr>
          <w:rFonts w:hint="eastAsia" w:ascii="宋体" w:hAnsi="宋体" w:eastAsia="宋体"/>
          <w:b/>
          <w:bCs/>
          <w:sz w:val="32"/>
          <w:szCs w:val="32"/>
        </w:rPr>
        <w:t>复查</w:t>
      </w:r>
      <w:bookmarkEnd w:id="24"/>
      <w:bookmarkEnd w:id="25"/>
    </w:p>
    <w:p>
      <w:pPr>
        <w:spacing w:line="360" w:lineRule="auto"/>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1. 县级专项整治办公室组织技术专家对辖区内自建房开展</w:t>
      </w:r>
      <w:r>
        <w:rPr>
          <w:rFonts w:hint="eastAsia" w:ascii="Times New Roman" w:hAnsi="Times New Roman" w:eastAsia="仿宋_GB2312" w:cs="Times New Roman"/>
          <w:sz w:val="32"/>
          <w:szCs w:val="32"/>
        </w:rPr>
        <w:t>复查</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针对经营性自建房资料复查率应达到1</w:t>
      </w:r>
      <w:r>
        <w:rPr>
          <w:rFonts w:ascii="Times New Roman" w:hAnsi="Times New Roman" w:eastAsia="仿宋_GB2312" w:cs="Times New Roman"/>
          <w:sz w:val="32"/>
          <w:szCs w:val="32"/>
        </w:rPr>
        <w:t>00</w:t>
      </w:r>
      <w:r>
        <w:rPr>
          <w:rFonts w:hint="eastAsia" w:ascii="Times New Roman" w:hAnsi="Times New Roman" w:eastAsia="仿宋_GB2312" w:cs="Times New Roman"/>
          <w:sz w:val="32"/>
          <w:szCs w:val="32"/>
        </w:rPr>
        <w:t>％，现场入户抽查比例不低于经营性自建房总户数的3</w:t>
      </w:r>
      <w:r>
        <w:rPr>
          <w:rFonts w:ascii="Times New Roman" w:hAnsi="Times New Roman" w:eastAsia="仿宋_GB2312" w:cs="Times New Roman"/>
          <w:sz w:val="32"/>
          <w:szCs w:val="32"/>
        </w:rPr>
        <w:t>0</w:t>
      </w:r>
      <w:r>
        <w:rPr>
          <w:rFonts w:hint="eastAsia" w:ascii="Times New Roman" w:hAnsi="Times New Roman" w:eastAsia="仿宋_GB2312" w:cs="Times New Roman"/>
          <w:sz w:val="32"/>
          <w:szCs w:val="32"/>
        </w:rPr>
        <w:t>％、不低于非经营性自建房总户数的1</w:t>
      </w:r>
      <w:r>
        <w:rPr>
          <w:rFonts w:ascii="Times New Roman" w:hAnsi="Times New Roman" w:eastAsia="仿宋_GB2312" w:cs="Times New Roman"/>
          <w:sz w:val="32"/>
          <w:szCs w:val="32"/>
        </w:rPr>
        <w:t>0</w:t>
      </w:r>
      <w:r>
        <w:rPr>
          <w:rFonts w:hint="eastAsia" w:ascii="Times New Roman" w:hAnsi="Times New Roman" w:eastAsia="仿宋_GB2312" w:cs="Times New Roman"/>
          <w:sz w:val="32"/>
          <w:szCs w:val="32"/>
        </w:rPr>
        <w:t xml:space="preserve">％，被现场入户抽查的乡镇（街道）两项合格率低于95％的应重新普查。 </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2.县级专项整治办公室委托房屋安全鉴定机构对初步判定存在安全隐患的房屋立即开展安全性鉴定,要组织专业技术力量进行鉴定，属实的列入整治库。</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3.汇总各乡镇（街道）自建房专项整治台账，经县级专项整治办公室领导小组组长签字后报送至市级专项整治办公室。</w:t>
      </w:r>
    </w:p>
    <w:p>
      <w:pPr>
        <w:pStyle w:val="7"/>
        <w:spacing w:before="312"/>
        <w:rPr>
          <w:rFonts w:ascii="宋体" w:hAnsi="宋体" w:eastAsia="宋体"/>
          <w:b/>
          <w:bCs/>
          <w:sz w:val="32"/>
          <w:szCs w:val="32"/>
        </w:rPr>
      </w:pPr>
      <w:bookmarkStart w:id="26" w:name="_Toc103461536"/>
      <w:bookmarkStart w:id="27" w:name="_Toc9644"/>
      <w:r>
        <w:rPr>
          <w:rFonts w:hint="eastAsia" w:ascii="宋体" w:hAnsi="宋体" w:eastAsia="宋体"/>
          <w:b/>
          <w:bCs/>
          <w:sz w:val="32"/>
          <w:szCs w:val="32"/>
        </w:rPr>
        <w:t>3</w:t>
      </w:r>
      <w:r>
        <w:rPr>
          <w:rFonts w:ascii="宋体" w:hAnsi="宋体" w:eastAsia="宋体"/>
          <w:b/>
          <w:bCs/>
          <w:sz w:val="32"/>
          <w:szCs w:val="32"/>
        </w:rPr>
        <w:t>.5 市级</w:t>
      </w:r>
      <w:r>
        <w:rPr>
          <w:rFonts w:hint="eastAsia" w:ascii="宋体" w:hAnsi="宋体" w:eastAsia="宋体"/>
          <w:b/>
          <w:bCs/>
          <w:sz w:val="32"/>
          <w:szCs w:val="32"/>
        </w:rPr>
        <w:t>抽</w:t>
      </w:r>
      <w:bookmarkEnd w:id="26"/>
      <w:r>
        <w:rPr>
          <w:rFonts w:hint="eastAsia" w:ascii="宋体" w:hAnsi="宋体" w:eastAsia="宋体"/>
          <w:b/>
          <w:bCs/>
          <w:sz w:val="32"/>
          <w:szCs w:val="32"/>
        </w:rPr>
        <w:t>核</w:t>
      </w:r>
      <w:bookmarkEnd w:id="27"/>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1.市级专项整治办公室应组织专业技术人员对县（市、区）列入整治库的所有房屋应全覆盖进行资料检查，并开展现场入户抽查。</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2.对未列入整治库的经营性自建房进行现场入户抽查，被抽查合格率低于95％的应重新开展复查。</w:t>
      </w:r>
    </w:p>
    <w:p>
      <w:pPr>
        <w:spacing w:line="360" w:lineRule="auto"/>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3.汇总各县</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市</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区</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自建房专项整治台账，经市级主要负责人签字后报送至省专项整治办公室。</w:t>
      </w:r>
    </w:p>
    <w:p>
      <w:pPr>
        <w:pStyle w:val="7"/>
        <w:spacing w:before="312"/>
        <w:rPr>
          <w:rFonts w:ascii="宋体" w:hAnsi="宋体" w:eastAsia="宋体"/>
          <w:b/>
          <w:bCs/>
          <w:sz w:val="32"/>
          <w:szCs w:val="32"/>
        </w:rPr>
      </w:pPr>
      <w:bookmarkStart w:id="28" w:name="_Toc103461537"/>
      <w:bookmarkStart w:id="29" w:name="_Toc15687"/>
      <w:r>
        <w:rPr>
          <w:rFonts w:hint="eastAsia" w:ascii="宋体" w:hAnsi="宋体" w:eastAsia="宋体"/>
          <w:b/>
          <w:bCs/>
          <w:sz w:val="32"/>
          <w:szCs w:val="32"/>
        </w:rPr>
        <w:t>3</w:t>
      </w:r>
      <w:r>
        <w:rPr>
          <w:rFonts w:ascii="宋体" w:hAnsi="宋体" w:eastAsia="宋体"/>
          <w:b/>
          <w:bCs/>
          <w:sz w:val="32"/>
          <w:szCs w:val="32"/>
        </w:rPr>
        <w:t>.6 省级</w:t>
      </w:r>
      <w:r>
        <w:rPr>
          <w:rFonts w:hint="eastAsia" w:ascii="宋体" w:hAnsi="宋体" w:eastAsia="宋体"/>
          <w:b/>
          <w:bCs/>
          <w:sz w:val="32"/>
          <w:szCs w:val="32"/>
        </w:rPr>
        <w:t>考评</w:t>
      </w:r>
      <w:bookmarkEnd w:id="28"/>
      <w:bookmarkEnd w:id="29"/>
    </w:p>
    <w:p>
      <w:pPr>
        <w:spacing w:line="360" w:lineRule="auto"/>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1</w:t>
      </w:r>
      <w:r>
        <w:rPr>
          <w:rFonts w:hint="eastAsia" w:ascii="Times New Roman" w:hAnsi="Times New Roman" w:eastAsia="仿宋_GB2312" w:cs="Times New Roman"/>
          <w:sz w:val="32"/>
          <w:szCs w:val="32"/>
        </w:rPr>
        <w:t>．对市州经营性自建房资料库进行抽查、现场核查。</w:t>
      </w:r>
    </w:p>
    <w:p>
      <w:pPr>
        <w:spacing w:line="360" w:lineRule="auto"/>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2.对各市州</w:t>
      </w:r>
      <w:r>
        <w:rPr>
          <w:rFonts w:hint="eastAsia" w:ascii="Times New Roman" w:hAnsi="Times New Roman" w:eastAsia="仿宋_GB2312" w:cs="Times New Roman"/>
          <w:sz w:val="32"/>
          <w:szCs w:val="32"/>
        </w:rPr>
        <w:t>专项整治</w:t>
      </w:r>
      <w:r>
        <w:rPr>
          <w:rFonts w:ascii="Times New Roman" w:hAnsi="Times New Roman" w:eastAsia="仿宋_GB2312" w:cs="Times New Roman"/>
          <w:sz w:val="32"/>
          <w:szCs w:val="32"/>
        </w:rPr>
        <w:t>排查工作开展现场督查，督查应覆盖14个市州，对排查进度、质量和整治情况等工作进行评价。</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汇总个市州自建房专项整治台账，形成湖南省自建房安全专项整治信息采集汇总表。</w:t>
      </w:r>
    </w:p>
    <w:p>
      <w:r>
        <w:br w:type="page"/>
      </w:r>
    </w:p>
    <w:p>
      <w:pPr>
        <w:pStyle w:val="6"/>
        <w:jc w:val="center"/>
        <w:rPr>
          <w:rFonts w:ascii="宋体" w:hAnsi="宋体" w:eastAsia="宋体"/>
        </w:rPr>
      </w:pPr>
      <w:bookmarkStart w:id="30" w:name="_Toc20431"/>
      <w:r>
        <w:rPr>
          <w:rFonts w:hint="eastAsia" w:ascii="宋体" w:hAnsi="宋体" w:eastAsia="宋体"/>
        </w:rPr>
        <w:t>四、数据采集</w:t>
      </w:r>
      <w:bookmarkEnd w:id="16"/>
      <w:bookmarkEnd w:id="17"/>
      <w:bookmarkEnd w:id="30"/>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数据采集包括数据勾选说明、照片采集说明、系统上传流程三部分内容，本章节在对照数据体系选项解释的基础上，对各项数据选项的采集依据、权重以及照片采集的数量、质量要求做出说明。</w:t>
      </w:r>
      <w:bookmarkStart w:id="31" w:name="_Toc103285742"/>
    </w:p>
    <w:p>
      <w:pPr>
        <w:pStyle w:val="2"/>
      </w:pPr>
    </w:p>
    <w:p>
      <w:pPr>
        <w:pStyle w:val="7"/>
        <w:spacing w:before="312"/>
        <w:rPr>
          <w:rFonts w:ascii="宋体" w:hAnsi="宋体" w:eastAsia="宋体"/>
          <w:b/>
          <w:bCs/>
          <w:sz w:val="32"/>
          <w:szCs w:val="32"/>
        </w:rPr>
      </w:pPr>
      <w:bookmarkStart w:id="32" w:name="_Toc10331"/>
      <w:r>
        <w:rPr>
          <w:rFonts w:hint="eastAsia" w:ascii="宋体" w:hAnsi="宋体" w:eastAsia="宋体"/>
          <w:b/>
          <w:bCs/>
          <w:sz w:val="32"/>
          <w:szCs w:val="32"/>
        </w:rPr>
        <w:t>4</w:t>
      </w:r>
      <w:r>
        <w:rPr>
          <w:rFonts w:ascii="宋体" w:hAnsi="宋体" w:eastAsia="宋体"/>
          <w:b/>
          <w:bCs/>
          <w:sz w:val="32"/>
          <w:szCs w:val="32"/>
        </w:rPr>
        <w:t xml:space="preserve">.1 </w:t>
      </w:r>
      <w:r>
        <w:rPr>
          <w:rFonts w:hint="eastAsia" w:ascii="宋体" w:hAnsi="宋体" w:eastAsia="宋体"/>
          <w:b/>
          <w:bCs/>
          <w:sz w:val="32"/>
          <w:szCs w:val="32"/>
        </w:rPr>
        <w:t>数据勾选说明</w:t>
      </w:r>
      <w:bookmarkEnd w:id="32"/>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《信息采集表》共有六大核心内容，1</w:t>
      </w:r>
      <w:r>
        <w:rPr>
          <w:rFonts w:ascii="Times New Roman" w:hAnsi="Times New Roman" w:eastAsia="仿宋_GB2312" w:cs="Times New Roman"/>
          <w:sz w:val="32"/>
          <w:szCs w:val="32"/>
        </w:rPr>
        <w:t>7</w:t>
      </w:r>
      <w:r>
        <w:rPr>
          <w:rFonts w:hint="eastAsia" w:ascii="Times New Roman" w:hAnsi="Times New Roman" w:eastAsia="仿宋_GB2312" w:cs="Times New Roman"/>
          <w:sz w:val="32"/>
          <w:szCs w:val="32"/>
        </w:rPr>
        <w:t>项分解内容，205个具体选项。数据由选项勾选与内容填写组成，具体填写操作参考以下内容：</w:t>
      </w:r>
      <w:r>
        <w:rPr>
          <w:rFonts w:ascii="Times New Roman" w:hAnsi="Times New Roman" w:eastAsia="仿宋_GB2312" w:cs="Times New Roman"/>
          <w:sz w:val="32"/>
          <w:szCs w:val="32"/>
        </w:rPr>
        <w:t xml:space="preserve"> </w:t>
      </w:r>
    </w:p>
    <w:p>
      <w:pPr>
        <w:spacing w:line="360" w:lineRule="auto"/>
        <w:ind w:firstLine="560" w:firstLineChars="200"/>
        <w:rPr>
          <w:rFonts w:ascii="宋体" w:hAnsi="宋体" w:eastAsia="宋体"/>
          <w:sz w:val="28"/>
          <w:szCs w:val="28"/>
        </w:rPr>
      </w:pPr>
    </w:p>
    <w:p>
      <w:pPr>
        <w:spacing w:line="360" w:lineRule="auto"/>
        <w:rPr>
          <w:rFonts w:hint="eastAsia" w:ascii="Times New Roman" w:hAnsi="Times New Roman" w:eastAsia="仿宋_GB2312" w:cs="Times New Roman"/>
          <w:b/>
          <w:sz w:val="32"/>
          <w:szCs w:val="32"/>
        </w:rPr>
      </w:pPr>
      <w:r>
        <w:rPr>
          <w:rFonts w:hint="eastAsia" w:ascii="Times New Roman" w:hAnsi="Times New Roman" w:eastAsia="仿宋_GB2312" w:cs="Times New Roman"/>
          <w:b/>
          <w:sz w:val="32"/>
          <w:szCs w:val="32"/>
        </w:rPr>
        <w:t>第一部分基本情况</w:t>
      </w:r>
    </w:p>
    <w:p>
      <w:pPr>
        <w:pStyle w:val="2"/>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指标1：</w:t>
      </w:r>
      <w:r>
        <w:rPr>
          <w:rFonts w:hint="eastAsia" w:ascii="Times New Roman" w:hAnsi="Times New Roman" w:eastAsia="仿宋_GB2312" w:cs="Times New Roman"/>
          <w:sz w:val="32"/>
          <w:szCs w:val="32"/>
        </w:rPr>
        <w:t xml:space="preserve">□产权人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使用人</w:t>
      </w: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姓名</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身份证号</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房屋内（流动）常住人口数</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人</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1"/>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default" w:ascii="Times New Roman" w:hAnsi="Times New Roman" w:eastAsia="楷体" w:cs="Times New Roman"/>
                <w:sz w:val="28"/>
                <w:szCs w:val="28"/>
              </w:rPr>
              <w:t>填报人依据不动产登记证与使用人身份证的姓名进行核对确认并勾选，依据租赁合同确定使用人并勾选，姓名与身份证号按身份证填写。房屋内常住人口以户口簿上登记人数为准。 经营用途房屋内常驻人口以现场调研居民自述为依据。</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eastAsia" w:ascii="Times New Roman" w:hAnsi="Times New Roman" w:eastAsia="楷体" w:cs="Times New Roman"/>
                <w:sz w:val="28"/>
                <w:szCs w:val="28"/>
                <w:lang w:val="en-US" w:eastAsia="zh-CN"/>
              </w:rPr>
              <w:t>1.</w:t>
            </w:r>
            <w:r>
              <w:rPr>
                <w:rFonts w:hint="default" w:ascii="Times New Roman" w:hAnsi="Times New Roman" w:eastAsia="楷体" w:cs="Times New Roman"/>
                <w:sz w:val="28"/>
                <w:szCs w:val="28"/>
              </w:rPr>
              <w:t>一栋房屋存在多个产权人（使用人）时，系统中设置了多户产权人信息录入功能，在基本情况栏点击【产权人（使用人）数量】选择具体【户数】，下方会根据所选的户数自动生产多个产权人（使用人）填写信息框，姓名应为汉字，不得填写字符、数字、字母等，身份证号码应与身份证或户口本登记的一致，不得空格，不得填写产权人（使用人）身份证或户口本登记以外的身份证号码。</w:t>
            </w:r>
          </w:p>
          <w:p>
            <w:pPr>
              <w:pStyle w:val="2"/>
              <w:numPr>
                <w:ilvl w:val="-1"/>
                <w:numId w:val="0"/>
              </w:numPr>
              <w:spacing w:after="0" w:line="360" w:lineRule="auto"/>
              <w:ind w:firstLine="0"/>
              <w:rPr>
                <w:rFonts w:hint="default" w:ascii="Times New Roman" w:hAnsi="Times New Roman" w:cs="Times New Roman"/>
                <w:lang w:val="en-US" w:eastAsia="zh-CN"/>
              </w:rPr>
            </w:pPr>
            <w:r>
              <w:rPr>
                <w:rFonts w:hint="eastAsia" w:ascii="Times New Roman" w:hAnsi="Times New Roman" w:eastAsia="楷体" w:cs="Times New Roman"/>
                <w:sz w:val="28"/>
                <w:szCs w:val="28"/>
                <w:lang w:val="en-US" w:eastAsia="zh-CN"/>
              </w:rPr>
              <w:t>2.</w:t>
            </w:r>
            <w:r>
              <w:rPr>
                <w:rFonts w:hint="default" w:ascii="Times New Roman" w:hAnsi="Times New Roman" w:eastAsia="楷体" w:cs="Times New Roman"/>
                <w:sz w:val="28"/>
                <w:szCs w:val="28"/>
              </w:rPr>
              <w:t>产权人或使用人超过5个可按此示范案例录入：【一栋自建房，一层5个经营户，楼上居住10户居民户，分两种情况处理录入：①商铺是出租行为的，录入原产权人信息；②商铺及住户已出售，有独立产权的，以独立产权的商铺作为第一普查录入对象。】</w:t>
            </w:r>
          </w:p>
        </w:tc>
      </w:tr>
    </w:tbl>
    <w:p>
      <w:pPr>
        <w:spacing w:line="360" w:lineRule="auto"/>
        <w:rPr>
          <w:rFonts w:ascii="仿宋" w:hAnsi="仿宋" w:eastAsia="仿宋" w:cs="Times New Roman"/>
          <w:sz w:val="28"/>
          <w:szCs w:val="28"/>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指标2：地址  </w:t>
      </w: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 </w:t>
      </w:r>
      <w:r>
        <w:rPr>
          <w:rFonts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市（州）</w:t>
      </w:r>
      <w:r>
        <w:rPr>
          <w:rFonts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县（市、区）</w:t>
      </w:r>
      <w:r>
        <w:rPr>
          <w:rFonts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乡（镇、街道）</w:t>
      </w:r>
      <w:r>
        <w:rPr>
          <w:rFonts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村（社区）</w:t>
      </w:r>
      <w:r>
        <w:rPr>
          <w:rFonts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组、（街</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巷）</w:t>
      </w:r>
      <w:r>
        <w:rPr>
          <w:rFonts w:hint="eastAsia"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号</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栋</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default" w:ascii="Times New Roman" w:hAnsi="Times New Roman" w:eastAsia="楷体" w:cs="Times New Roman"/>
                <w:sz w:val="28"/>
                <w:szCs w:val="28"/>
              </w:rPr>
              <w:t>填报人可直接通过不动产登记证信息进行填写或通过移动端APP在底图中选取定位，但应与产权人（使用人）进行核对确认，完整地址信息应该到村到组到户。</w:t>
            </w:r>
          </w:p>
          <w:p>
            <w:pPr>
              <w:pStyle w:val="2"/>
              <w:numPr>
                <w:ilvl w:val="-1"/>
                <w:numId w:val="0"/>
              </w:numPr>
              <w:spacing w:after="0" w:line="360" w:lineRule="auto"/>
              <w:ind w:firstLine="0"/>
              <w:rPr>
                <w:rFonts w:hint="default" w:ascii="Times New Roman" w:hAnsi="Times New Roman" w:cs="Times New Roman"/>
                <w:lang w:val="en-US" w:eastAsia="zh-CN"/>
              </w:rPr>
            </w:pPr>
            <w:r>
              <w:rPr>
                <w:rFonts w:hint="default" w:ascii="Times New Roman" w:hAnsi="Times New Roman" w:eastAsia="楷体" w:cs="Times New Roman"/>
                <w:sz w:val="28"/>
                <w:szCs w:val="28"/>
              </w:rPr>
              <w:t>当该</w:t>
            </w:r>
            <w:r>
              <w:rPr>
                <w:rFonts w:hint="eastAsia" w:ascii="Times New Roman" w:hAnsi="Times New Roman" w:eastAsia="楷体" w:cs="Times New Roman"/>
                <w:sz w:val="28"/>
                <w:szCs w:val="28"/>
                <w:lang w:val="en-US" w:eastAsia="zh-CN"/>
              </w:rPr>
              <w:t>系统显示</w:t>
            </w:r>
            <w:r>
              <w:rPr>
                <w:rFonts w:hint="default" w:ascii="Times New Roman" w:hAnsi="Times New Roman" w:eastAsia="楷体" w:cs="Times New Roman"/>
                <w:sz w:val="28"/>
                <w:szCs w:val="28"/>
              </w:rPr>
              <w:t>自建房属于其他村时可以点击上级菜单，选择实际的地址信息。如该自建房实际属于xx县xx街道A社区，但系统显示为xx县xx街道B社区，A社区普查员可以协调B社区普查员只需修改地址信息，在上级菜单xx街道中选择A社区即可，不需填写其他信息，则该图斑自动调整至A社区中，再由A社区普查员完成信息采集。跨乡镇、跨县、跨市的图斑依此类推。</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指标3：</w:t>
      </w:r>
      <w:r>
        <w:rPr>
          <w:rFonts w:hint="eastAsia" w:ascii="Times New Roman" w:hAnsi="Times New Roman" w:eastAsia="仿宋_GB2312" w:cs="Times New Roman"/>
          <w:sz w:val="32"/>
          <w:szCs w:val="32"/>
        </w:rPr>
        <w:t>所在区域</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□城市、县城、镇区、集镇规划区范围内：（可多选）</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□城乡结合部  □城中村     □拆迁安置区  □学校周边  </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 xml:space="preserve">医院周边      □工业园区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 xml:space="preserve">建制镇          □集镇 </w:t>
      </w:r>
    </w:p>
    <w:p>
      <w:pPr>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□商贸市场周边  □其他</w:t>
      </w:r>
    </w:p>
    <w:p>
      <w:pPr>
        <w:pStyle w:val="2"/>
        <w:ind w:firstLine="0"/>
      </w:pPr>
      <w:r>
        <w:rPr>
          <w:rFonts w:hint="eastAsia"/>
        </w:rPr>
        <w:t>□城市、县城、镇区、集镇规划区范围外：</w:t>
      </w:r>
      <w:r>
        <w:rPr>
          <w:rFonts w:hint="eastAsia" w:ascii="Times New Roman" w:hAnsi="Times New Roman" w:cs="Times New Roman"/>
        </w:rPr>
        <w:t>（可多选）</w:t>
      </w:r>
    </w:p>
    <w:p>
      <w:pPr>
        <w:pStyle w:val="2"/>
        <w:ind w:firstLine="640" w:firstLineChars="200"/>
      </w:pPr>
      <w:r>
        <w:rPr>
          <w:rFonts w:hint="eastAsia"/>
        </w:rPr>
        <w:t xml:space="preserve">□农村居民点  □安置区  □学校周边 </w:t>
      </w:r>
    </w:p>
    <w:p>
      <w:pPr>
        <w:pStyle w:val="2"/>
        <w:ind w:firstLine="320" w:firstLineChars="100"/>
      </w:pPr>
      <w:r>
        <w:rPr>
          <w:rFonts w:hint="eastAsia"/>
        </w:rPr>
        <w:t xml:space="preserve">  </w:t>
      </w:r>
      <w:r>
        <w:rPr>
          <w:rFonts w:hint="eastAsia"/>
        </w:rPr>
        <w:sym w:font="Wingdings 2" w:char="00A3"/>
      </w:r>
      <w:r>
        <w:rPr>
          <w:rFonts w:hint="eastAsia"/>
        </w:rPr>
        <w:t>医院周边    □其他</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eastAsia="zh-CN"/>
              </w:rPr>
            </w:pPr>
            <w:r>
              <w:rPr>
                <w:rFonts w:hint="default" w:ascii="Times New Roman" w:hAnsi="Times New Roman" w:eastAsia="楷体" w:cs="Times New Roman"/>
                <w:sz w:val="28"/>
                <w:szCs w:val="28"/>
              </w:rPr>
              <w:t>城市、县城、镇区、集镇规划区范围内为城镇自建房，城市、县城、镇区、集镇规划区范围外为农村自建房。填报人依据相关法律法规、政策条文与选项解释，确定房屋所在具体区域</w:t>
            </w:r>
            <w:r>
              <w:rPr>
                <w:rFonts w:hint="eastAsia" w:ascii="Times New Roman" w:hAnsi="Times New Roman" w:eastAsia="楷体" w:cs="Times New Roman"/>
                <w:sz w:val="28"/>
                <w:szCs w:val="28"/>
                <w:lang w:eastAsia="zh-CN"/>
              </w:rPr>
              <w:t>。</w:t>
            </w:r>
          </w:p>
          <w:p>
            <w:pPr>
              <w:pStyle w:val="2"/>
              <w:numPr>
                <w:ilvl w:val="-1"/>
                <w:numId w:val="0"/>
              </w:numPr>
              <w:spacing w:after="0" w:line="360" w:lineRule="auto"/>
              <w:ind w:firstLine="0"/>
              <w:rPr>
                <w:rFonts w:hint="default" w:ascii="Times New Roman" w:hAnsi="Times New Roman" w:eastAsia="楷体" w:cs="Times New Roman"/>
                <w:sz w:val="28"/>
                <w:szCs w:val="28"/>
                <w:lang w:val="en-US" w:eastAsia="zh-CN"/>
              </w:rPr>
            </w:pPr>
            <w:r>
              <w:rPr>
                <w:rFonts w:hint="eastAsia" w:ascii="Times New Roman" w:hAnsi="Times New Roman" w:eastAsia="楷体" w:cs="Times New Roman"/>
                <w:sz w:val="28"/>
                <w:szCs w:val="28"/>
                <w:lang w:val="en-US" w:eastAsia="zh-CN"/>
              </w:rPr>
              <w:t>某镇安置区部分集合住宅不是自建房，但是房屋排查APP中显示了此栋楼的图斑，则纳入自建房排查范围。</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指标4：</w:t>
      </w:r>
      <w:r>
        <w:rPr>
          <w:rFonts w:hint="eastAsia" w:ascii="Times New Roman" w:hAnsi="Times New Roman" w:eastAsia="仿宋_GB2312" w:cs="Times New Roman"/>
          <w:sz w:val="32"/>
          <w:szCs w:val="32"/>
        </w:rPr>
        <w:t>土地性质</w:t>
      </w:r>
    </w:p>
    <w:p>
      <w:pPr>
        <w:spacing w:line="360" w:lineRule="auto"/>
        <w:ind w:left="1920" w:hanging="1920" w:hanging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□国有土地——□居住用地</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商住用地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商业用地 </w:t>
      </w:r>
    </w:p>
    <w:p>
      <w:pPr>
        <w:spacing w:line="360" w:lineRule="auto"/>
        <w:ind w:firstLine="2240" w:firstLineChars="7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国有非建设用地</w:t>
      </w:r>
    </w:p>
    <w:p>
      <w:pPr>
        <w:spacing w:line="360" w:lineRule="auto"/>
        <w:ind w:firstLine="2240" w:firstLineChars="7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□国有农场、林场、种场、渔场等用地</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其他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□集体土地——□宅基地</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集体建设用地  </w:t>
      </w:r>
    </w:p>
    <w:p>
      <w:pPr>
        <w:spacing w:line="360" w:lineRule="auto"/>
        <w:ind w:firstLine="2240" w:firstLineChars="7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集体非建设用地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其他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PrEx>
        <w:tc>
          <w:tcPr>
            <w:tcW w:w="8522" w:type="dxa"/>
            <w:shd w:val="clear" w:color="auto" w:fill="FBE5D6" w:themeFill="accent2" w:themeFillTint="32"/>
          </w:tcPr>
          <w:p>
            <w:pPr>
              <w:pStyle w:val="2"/>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依据不动产登记证上明确的国土或者集体土地进行填报。</w:t>
            </w:r>
          </w:p>
          <w:p>
            <w:pPr>
              <w:pStyle w:val="2"/>
              <w:numPr>
                <w:ilvl w:val="-1"/>
                <w:numId w:val="0"/>
              </w:numPr>
              <w:spacing w:after="0" w:line="360" w:lineRule="auto"/>
              <w:ind w:firstLine="0"/>
              <w:rPr>
                <w:rFonts w:hint="eastAsia" w:ascii="Times New Roman" w:hAnsi="Times New Roman" w:eastAsia="楷体" w:cs="Times New Roman"/>
                <w:sz w:val="28"/>
                <w:szCs w:val="28"/>
              </w:rPr>
            </w:pPr>
            <w:r>
              <w:rPr>
                <w:rFonts w:hint="eastAsia" w:ascii="Times New Roman" w:hAnsi="Times New Roman" w:eastAsia="楷体" w:cs="Times New Roman"/>
                <w:sz w:val="28"/>
                <w:szCs w:val="28"/>
              </w:rPr>
              <w:t>1.户主拿得出国有土地证的，按证书上性质勾选；拿不出的，请与当地自然资源不动产中心联系核实。</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eastAsia" w:ascii="Times New Roman" w:hAnsi="Times New Roman" w:eastAsia="楷体" w:cs="Times New Roman"/>
                <w:sz w:val="28"/>
                <w:szCs w:val="28"/>
              </w:rPr>
              <w:t>2.户主拿得出集体土地证的，按证书上性质勾选；拿不出的，就按宅基地性质进行勾选。</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指标5：</w:t>
      </w:r>
      <w:r>
        <w:rPr>
          <w:rFonts w:hint="eastAsia" w:ascii="Times New Roman" w:hAnsi="Times New Roman" w:eastAsia="仿宋_GB2312" w:cs="Times New Roman"/>
          <w:sz w:val="32"/>
          <w:szCs w:val="32"/>
        </w:rPr>
        <w:t>房屋用途</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□自住     □自住+经营     □经营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闲置房、空心房</w:t>
      </w:r>
    </w:p>
    <w:p>
      <w:pPr>
        <w:widowControl/>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经营业态种类包含（可多选） </w:t>
      </w:r>
    </w:p>
    <w:p>
      <w:pPr>
        <w:widowControl/>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□餐饮饭店 □民宿宾馆 □批发零售 □休闲娱乐 </w:t>
      </w:r>
    </w:p>
    <w:p>
      <w:pPr>
        <w:widowControl/>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□教育设施 □医疗卫生 □养老服务 □生产加工</w:t>
      </w:r>
    </w:p>
    <w:p>
      <w:pPr>
        <w:widowControl/>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□仓储物流 □出租居住□</w:t>
      </w:r>
      <w:r>
        <w:rPr>
          <w:rFonts w:ascii="Times New Roman" w:hAnsi="Times New Roman" w:eastAsia="仿宋_GB2312" w:cs="Times New Roman"/>
          <w:sz w:val="32"/>
          <w:szCs w:val="32"/>
        </w:rPr>
        <w:t xml:space="preserve">商务办公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农贸市场</w:t>
      </w:r>
      <w:r>
        <w:rPr>
          <w:rFonts w:hint="eastAsia" w:ascii="Times New Roman" w:hAnsi="Times New Roman" w:eastAsia="仿宋_GB2312" w:cs="Times New Roman"/>
          <w:sz w:val="32"/>
          <w:szCs w:val="32"/>
        </w:rPr>
        <w:t xml:space="preserve"> </w:t>
      </w:r>
    </w:p>
    <w:p>
      <w:pPr>
        <w:widowControl/>
        <w:spacing w:line="360" w:lineRule="auto"/>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□宗教场所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□其他         （请填写具体用途）</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通过询问产权人（使用人）信息、现场调研、经营佐证文件、选项解释、《湖南省自建房安全隐患排查技术导则》来判断房屋用途与经营业态种类，并如实选择填报，经营业态种类可多选，某房屋即经营餐饮饭店也经营出租居住，则选项勾选餐饮饭店与经营出租。除上述所列经营业态种类外还有其他用途情况，勾选“其他”并填写具体用途。</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b/>
          <w:sz w:val="32"/>
          <w:szCs w:val="32"/>
        </w:rPr>
      </w:pPr>
      <w:r>
        <w:rPr>
          <w:rFonts w:hint="eastAsia" w:ascii="Times New Roman" w:hAnsi="Times New Roman" w:eastAsia="仿宋_GB2312" w:cs="Times New Roman"/>
          <w:b/>
          <w:sz w:val="32"/>
          <w:szCs w:val="32"/>
        </w:rPr>
        <w:t>第二部分：建设合法合规性</w:t>
      </w:r>
    </w:p>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w:t>
      </w:r>
      <w:r>
        <w:rPr>
          <w:rFonts w:hint="eastAsia" w:ascii="Times New Roman" w:hAnsi="Times New Roman" w:eastAsia="仿宋_GB2312" w:cs="Times New Roman"/>
          <w:sz w:val="32"/>
          <w:szCs w:val="32"/>
        </w:rPr>
        <w:t>6</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是否取得建房相关许可手续</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否</w:t>
      </w: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已取得的行政许可手续</w:t>
      </w:r>
      <w:r>
        <w:rPr>
          <w:rFonts w:hint="eastAsia" w:ascii="Times New Roman" w:hAnsi="Times New Roman" w:eastAsia="仿宋_GB2312" w:cs="Times New Roman"/>
          <w:sz w:val="32"/>
          <w:szCs w:val="32"/>
        </w:rPr>
        <w:t>（可多选）</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国有土地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国有土地使用权证 □</w:t>
      </w:r>
      <w:r>
        <w:rPr>
          <w:rFonts w:ascii="Times New Roman" w:hAnsi="Times New Roman" w:eastAsia="仿宋_GB2312" w:cs="Times New Roman"/>
          <w:sz w:val="32"/>
          <w:szCs w:val="32"/>
        </w:rPr>
        <w:t xml:space="preserve">建设用地规划许可证  </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建设工程规划许可证</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施工许可证 </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房屋竣工验收手续</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不动产登记证</w:t>
      </w:r>
      <w:r>
        <w:rPr>
          <w:rFonts w:hint="eastAsia" w:ascii="Times New Roman" w:hAnsi="Times New Roman" w:eastAsia="仿宋_GB2312" w:cs="Times New Roman"/>
          <w:sz w:val="32"/>
          <w:szCs w:val="32"/>
        </w:rPr>
        <w:t xml:space="preserve">（不动产登记号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集体土地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城市、县城、镇区、集镇规划范围内：</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□集体建设用地使用权证   </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□建设用地规划许可证  </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□建设工程规划许可证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□施工许可证 </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□房屋竣工验收手续 </w:t>
      </w:r>
      <w:r>
        <w:rPr>
          <w:rFonts w:ascii="Times New Roman" w:hAnsi="Times New Roman" w:eastAsia="仿宋_GB2312" w:cs="Times New Roman"/>
          <w:sz w:val="32"/>
          <w:szCs w:val="32"/>
        </w:rPr>
        <w:t xml:space="preserve">      </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不动产登记证（不动产登记号          ）</w:t>
      </w:r>
    </w:p>
    <w:p>
      <w:pPr>
        <w:pStyle w:val="2"/>
        <w:spacing w:line="360" w:lineRule="auto"/>
        <w:ind w:firstLine="0"/>
        <w:rPr>
          <w:rFonts w:ascii="Times New Roman" w:hAnsi="Times New Roman" w:cs="Times New Roman"/>
        </w:rPr>
      </w:pPr>
      <w:r>
        <w:rPr>
          <w:rFonts w:hint="eastAsia" w:ascii="Times New Roman" w:hAnsi="Times New Roman" w:cs="Times New Roman"/>
        </w:rPr>
        <w:t>城市、县城、镇区、集镇规划范围外：</w:t>
      </w:r>
    </w:p>
    <w:p>
      <w:pPr>
        <w:pStyle w:val="2"/>
        <w:spacing w:line="360" w:lineRule="auto"/>
        <w:ind w:firstLine="1920" w:firstLineChars="600"/>
        <w:rPr>
          <w:rFonts w:ascii="Times New Roman" w:hAnsi="Times New Roman" w:cs="Times New Roman"/>
        </w:rPr>
      </w:pPr>
      <w:r>
        <w:rPr>
          <w:rFonts w:hint="eastAsia" w:ascii="Times New Roman" w:hAnsi="Times New Roman" w:cs="Times New Roman"/>
        </w:rPr>
        <w:t xml:space="preserve">□宅基地批准书  □乡村建设规划许可证  </w:t>
      </w:r>
    </w:p>
    <w:p>
      <w:pPr>
        <w:pStyle w:val="2"/>
        <w:spacing w:line="360" w:lineRule="auto"/>
        <w:ind w:firstLine="1920" w:firstLineChars="600"/>
        <w:rPr>
          <w:rFonts w:ascii="Times New Roman" w:hAnsi="Times New Roman" w:cs="Times New Roman"/>
        </w:rPr>
      </w:pPr>
      <w:r>
        <w:rPr>
          <w:rFonts w:hint="eastAsia" w:ascii="Times New Roman" w:hAnsi="Times New Roman" w:cs="Times New Roman"/>
        </w:rPr>
        <w:t>□房屋竣工验收手续</w:t>
      </w:r>
    </w:p>
    <w:p>
      <w:pPr>
        <w:pStyle w:val="2"/>
        <w:spacing w:line="360" w:lineRule="auto"/>
        <w:ind w:firstLine="1920" w:firstLineChars="600"/>
        <w:rPr>
          <w:rFonts w:ascii="Times New Roman" w:hAnsi="Times New Roman" w:cs="Times New Roman"/>
        </w:rPr>
      </w:pPr>
      <w:r>
        <w:rPr>
          <w:rFonts w:hint="eastAsia" w:ascii="Times New Roman" w:hAnsi="Times New Roman" w:cs="Times New Roman"/>
        </w:rPr>
        <w:t xml:space="preserve">□不动产登记证（不动产登记号           ）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填报人依据《湖南省自建房安全隐患排查技术导则》与产权人（使用人）提供相关证明材料进行判定并如实填报。</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1.审批手续找不到或找不全面，有什么证就勾选什么证。同时应和相关审批部门进行核实，确保手续齐全。</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2.没有不动产登记证，只有老房产证，勾选“不动产登记证”一栏。</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3.有部分房屋土地使用证、不动产权证为老版证件，被相关部门收回。但是新证还没有下发。此情况产权信息按原证填报。</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4.①已取得不动产登记证书的房屋，可不再排查土地使用权证、规划许可、竣工验收等相关过程性文件，直接进行结构安全隐患排查。②纳入城镇规划区范围前，已建设的自建房，可不核实建设用地规划许可证、建设工程规划许可证取得情况，市县另有政策规定的除外。③2010年1月1日前，建设的自建房，可不核实乡村建设规划许可证取得情况。</w:t>
            </w:r>
          </w:p>
        </w:tc>
      </w:tr>
    </w:tbl>
    <w:p>
      <w:pPr>
        <w:pStyle w:val="2"/>
        <w:spacing w:line="360" w:lineRule="auto"/>
        <w:ind w:firstLine="0"/>
        <w:rPr>
          <w:rFonts w:ascii="Times New Roman" w:hAnsi="Times New Roman" w:cs="Times New Roman"/>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w:t>
      </w:r>
      <w:r>
        <w:rPr>
          <w:rFonts w:hint="eastAsia" w:ascii="Times New Roman" w:hAnsi="Times New Roman" w:eastAsia="仿宋_GB2312" w:cs="Times New Roman"/>
          <w:sz w:val="32"/>
          <w:szCs w:val="32"/>
        </w:rPr>
        <w:t>7</w:t>
      </w:r>
      <w:r>
        <w:rPr>
          <w:rFonts w:ascii="Times New Roman" w:hAnsi="Times New Roman" w:eastAsia="仿宋_GB2312" w:cs="Times New Roman"/>
          <w:sz w:val="32"/>
          <w:szCs w:val="32"/>
        </w:rPr>
        <w:t>：违法</w:t>
      </w:r>
      <w:r>
        <w:rPr>
          <w:rFonts w:hint="eastAsia" w:ascii="Times New Roman" w:hAnsi="Times New Roman" w:eastAsia="仿宋_GB2312" w:cs="Times New Roman"/>
          <w:sz w:val="32"/>
          <w:szCs w:val="32"/>
        </w:rPr>
        <w:t>占地和建设情况</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是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否</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□违法占地</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□违法建设  □违法改扩建   □违规改变用途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填报人依据《湖南省自建房安全隐患排查技术导则》与产权人（使用人）提供的行政许可证明材料，并与现场房屋占地、建设情况进行比对，判断违法占地与建设情况选项。</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1.排查填报时，城区“两违”建设以“县两违整治办”核实的数据为准，集镇或村的违法占地以县自然资源部门和农业农村部门核实的数据为准。</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2.排查录入勾选“违规改变用途”的几种情形：</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①集体土地上房屋，有市场主体登记的生产经营活动的。②审批为纯住宅用房，有市场主体登记的生产经营活动的。</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3.排查录入不勾选“违法建设”的几种情形：</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①手续不全，但有不动产登记证或老房产证的。②审批手续有或部分有，只未竣工验收的。③各项手续齐全，但未办理不动产登记证的。④300平米以下的，有规划许可的。⑤农村房屋虽未发证，但已完成确权登记的。⑥排查录入的审批层数和现状层数一致的。</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b/>
          <w:sz w:val="32"/>
          <w:szCs w:val="32"/>
        </w:rPr>
      </w:pPr>
      <w:r>
        <w:rPr>
          <w:rFonts w:hint="eastAsia" w:ascii="Times New Roman" w:hAnsi="Times New Roman" w:eastAsia="仿宋_GB2312" w:cs="Times New Roman"/>
          <w:b/>
          <w:sz w:val="32"/>
          <w:szCs w:val="32"/>
        </w:rPr>
        <w:t>第三部分：结构安全性</w:t>
      </w:r>
    </w:p>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w:t>
      </w:r>
      <w:r>
        <w:rPr>
          <w:rFonts w:hint="eastAsia" w:ascii="Times New Roman" w:hAnsi="Times New Roman" w:eastAsia="仿宋_GB2312" w:cs="Times New Roman"/>
          <w:sz w:val="32"/>
          <w:szCs w:val="32"/>
        </w:rPr>
        <w:t>8</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房屋基本信息</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建筑层数：现状</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层、审批</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 xml:space="preserve"> 层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建筑面积：现状</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平方米、审批</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 xml:space="preserve">平方米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建成时间：</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年</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填报人需根据现状房屋情况与产权人（使用人）提供审批证明进行如实填写。</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原来的房子没规划，只有老土地使用证或地籍挡案，原土地使用证上没有层数，又普遍没有规划证，审批建筑面积建议写明土地使用权证是哪年的，并注明未载明审批建筑面积。</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w:t>
      </w:r>
      <w:r>
        <w:rPr>
          <w:rFonts w:hint="eastAsia" w:ascii="Times New Roman" w:hAnsi="Times New Roman" w:eastAsia="仿宋_GB2312" w:cs="Times New Roman"/>
          <w:sz w:val="32"/>
          <w:szCs w:val="32"/>
        </w:rPr>
        <w:t>9</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设计方式</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□有专业设计（或采用标准化图集）</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无专业设计（未采用标准图集）</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 xml:space="preserve">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填报人依据选项解释与产权人（使用人）提供房产证上的图纸进行判定填报。</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指标1</w:t>
      </w:r>
      <w:r>
        <w:rPr>
          <w:rFonts w:hint="eastAsia" w:ascii="Times New Roman" w:hAnsi="Times New Roman" w:eastAsia="仿宋_GB2312" w:cs="Times New Roman"/>
          <w:sz w:val="32"/>
          <w:szCs w:val="32"/>
        </w:rPr>
        <w:t>0</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建造方式</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□产权人户主自行请人员建造     □乡村建设工匠承包建造     </w:t>
      </w:r>
    </w:p>
    <w:p>
      <w:pPr>
        <w:spacing w:line="360" w:lineRule="auto"/>
        <w:rPr>
          <w:rFonts w:ascii="Times New Roman" w:hAnsi="Times New Roman" w:eastAsia="仿宋_GB2312" w:cs="Times New Roman"/>
          <w:sz w:val="32"/>
          <w:szCs w:val="32"/>
          <w:u w:val="single"/>
        </w:rPr>
      </w:pPr>
      <w:r>
        <w:rPr>
          <w:rFonts w:hint="eastAsia" w:ascii="Times New Roman" w:hAnsi="Times New Roman" w:eastAsia="仿宋_GB2312" w:cs="Times New Roman"/>
          <w:sz w:val="32"/>
          <w:szCs w:val="32"/>
        </w:rPr>
        <w:t>□有资质的施工队伍承包建造    □其他</w:t>
      </w:r>
      <w:r>
        <w:rPr>
          <w:rFonts w:hint="eastAsia" w:ascii="Times New Roman" w:hAnsi="Times New Roman" w:eastAsia="仿宋_GB2312" w:cs="Times New Roman"/>
          <w:sz w:val="32"/>
          <w:szCs w:val="32"/>
          <w:u w:val="single"/>
        </w:rPr>
        <w:t xml:space="preserve">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填报人依据选项解释、产权人（使用人）提供的信息进行如实填报。</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指标1</w:t>
      </w:r>
      <w:r>
        <w:rPr>
          <w:rFonts w:hint="eastAsia" w:ascii="Times New Roman" w:hAnsi="Times New Roman" w:eastAsia="仿宋_GB2312" w:cs="Times New Roman"/>
          <w:sz w:val="32"/>
          <w:szCs w:val="32"/>
        </w:rPr>
        <w:t>1</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结构类型</w:t>
      </w:r>
    </w:p>
    <w:p>
      <w:pPr>
        <w:spacing w:line="360" w:lineRule="auto"/>
        <w:ind w:left="4480" w:hanging="4480" w:hangingChars="14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□砌体结构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承重墙体材料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红砖    □水泥砌块</w:t>
      </w:r>
    </w:p>
    <w:p>
      <w:pPr>
        <w:spacing w:line="360" w:lineRule="auto"/>
        <w:ind w:firstLine="4160" w:firstLineChars="13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□青砖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其他（可多选）</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楼板类型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木楼板 □预制板</w:t>
      </w:r>
    </w:p>
    <w:p>
      <w:pPr>
        <w:spacing w:line="360" w:lineRule="auto"/>
        <w:ind w:firstLine="4160" w:firstLineChars="13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□现浇板 □轻钢楼板</w:t>
      </w:r>
    </w:p>
    <w:p>
      <w:pPr>
        <w:spacing w:line="360" w:lineRule="auto"/>
        <w:ind w:firstLine="4160" w:firstLineChars="13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□其他（可多选）</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屋盖类型            </w:t>
      </w: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 xml:space="preserve">木屋盖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□现浇板屋盖</w:t>
      </w:r>
    </w:p>
    <w:p>
      <w:pPr>
        <w:spacing w:line="360" w:lineRule="auto"/>
        <w:ind w:firstLine="4160" w:firstLineChars="13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□预制板屋盖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□轻钢屋盖</w:t>
      </w:r>
    </w:p>
    <w:p>
      <w:pPr>
        <w:spacing w:line="360" w:lineRule="auto"/>
        <w:ind w:firstLine="1920" w:firstLineChars="6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抗震构造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□基础地圈梁 □构造柱 </w:t>
      </w:r>
    </w:p>
    <w:p>
      <w:pPr>
        <w:spacing w:line="360" w:lineRule="auto"/>
        <w:ind w:firstLine="4160" w:firstLineChars="13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sym w:font="Wingdings 2" w:char="00A3"/>
      </w:r>
      <w:r>
        <w:rPr>
          <w:rFonts w:hint="eastAsia" w:ascii="Times New Roman" w:hAnsi="Times New Roman" w:eastAsia="仿宋_GB2312" w:cs="Times New Roman"/>
          <w:sz w:val="32"/>
          <w:szCs w:val="32"/>
        </w:rPr>
        <w:t>圈梁（多选）（可多选）</w:t>
      </w:r>
    </w:p>
    <w:p>
      <w:pPr>
        <w:pStyle w:val="2"/>
        <w:ind w:firstLine="0"/>
      </w:pPr>
      <w:r>
        <w:rPr>
          <w:rFonts w:hint="eastAsia"/>
        </w:rPr>
        <w:t xml:space="preserve">□基础形式:□条形基础  □独立基础 </w:t>
      </w:r>
    </w:p>
    <w:p>
      <w:pPr>
        <w:pStyle w:val="2"/>
        <w:ind w:firstLine="1600" w:firstLineChars="500"/>
      </w:pPr>
      <w:r>
        <w:rPr>
          <w:rFonts w:hint="eastAsia"/>
        </w:rPr>
        <w:t xml:space="preserve"> □桩基础  □筏板基础</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□底部框架</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上部砌体结构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□钢筋混凝土结构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□钢结构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□木（竹）结构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□土木/石木结构  </w:t>
      </w:r>
    </w:p>
    <w:p>
      <w:pPr>
        <w:pStyle w:val="2"/>
        <w:ind w:firstLine="0"/>
      </w:pPr>
      <w:r>
        <w:rPr>
          <w:rFonts w:hint="eastAsia"/>
        </w:rPr>
        <w:t>□混杂结构</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□其他 </w:t>
      </w:r>
      <w:r>
        <w:rPr>
          <w:rFonts w:ascii="Times New Roman" w:hAnsi="Times New Roman" w:eastAsia="仿宋_GB2312" w:cs="Times New Roman"/>
          <w:sz w:val="32"/>
          <w:szCs w:val="32"/>
        </w:rPr>
        <w:t xml:space="preserve">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现场进行详细调查并依据《湖南省自建房安全隐患排查技术导则》进行判断并填报，结构类型可以多选。农房地域差异大，地方材料和建造方式多样，当上述所列结构类型不能涵盖时，可勾选“其他”并结合地方情况补充简要说明。</w:t>
            </w:r>
          </w:p>
        </w:tc>
      </w:tr>
    </w:tbl>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指标1</w:t>
      </w:r>
      <w:r>
        <w:rPr>
          <w:rFonts w:hint="eastAsia" w:ascii="Times New Roman" w:hAnsi="Times New Roman" w:eastAsia="仿宋_GB2312" w:cs="Times New Roman"/>
          <w:sz w:val="32"/>
          <w:szCs w:val="32"/>
        </w:rPr>
        <w:t>2</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改、扩建情况</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是否进行过改扩建：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□否</w:t>
      </w: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sym w:font="Wingdings 2" w:char="00A3"/>
      </w:r>
      <w:r>
        <w:rPr>
          <w:rFonts w:ascii="Times New Roman" w:hAnsi="Times New Roman" w:eastAsia="仿宋_GB2312" w:cs="Times New Roman"/>
          <w:sz w:val="32"/>
          <w:szCs w:val="32"/>
        </w:rPr>
        <w:t>是</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改扩建次数</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次    最后一次改造时间</w:t>
      </w:r>
      <w:r>
        <w:rPr>
          <w:rFonts w:hint="eastAsia"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rPr>
        <w:t>年</w:t>
      </w:r>
    </w:p>
    <w:p>
      <w:pPr>
        <w:spacing w:line="360" w:lineRule="auto"/>
        <w:ind w:firstLine="960" w:firstLineChars="3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改扩建内容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     □楼顶加层 </w:t>
      </w:r>
      <w:r>
        <w:rPr>
          <w:rFonts w:ascii="Times New Roman" w:hAnsi="Times New Roman" w:eastAsia="仿宋_GB2312" w:cs="Times New Roman"/>
          <w:sz w:val="32"/>
          <w:szCs w:val="32"/>
        </w:rPr>
        <w:t xml:space="preserve">  </w:t>
      </w:r>
    </w:p>
    <w:p>
      <w:pPr>
        <w:spacing w:line="360" w:lineRule="auto"/>
        <w:ind w:firstLine="3200" w:firstLineChars="10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周边扩建（建筑外扩） </w:t>
      </w:r>
    </w:p>
    <w:p>
      <w:pPr>
        <w:spacing w:line="360" w:lineRule="auto"/>
        <w:ind w:firstLine="3200" w:firstLineChars="10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sym w:font="Wingdings 2" w:char="00A3"/>
      </w:r>
      <w:r>
        <w:rPr>
          <w:rFonts w:ascii="Times New Roman" w:hAnsi="Times New Roman" w:eastAsia="仿宋_GB2312" w:cs="Times New Roman"/>
          <w:sz w:val="32"/>
          <w:szCs w:val="32"/>
        </w:rPr>
        <w:t>楼内建夹层</w:t>
      </w:r>
      <w:r>
        <w:rPr>
          <w:rFonts w:hint="eastAsia"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sym w:font="Wingdings 2" w:char="00A3"/>
      </w:r>
      <w:r>
        <w:rPr>
          <w:rFonts w:ascii="Times New Roman" w:hAnsi="Times New Roman" w:eastAsia="仿宋_GB2312" w:cs="Times New Roman"/>
          <w:sz w:val="32"/>
          <w:szCs w:val="32"/>
        </w:rPr>
        <w:t xml:space="preserve">室内加隔墙  </w:t>
      </w:r>
    </w:p>
    <w:p>
      <w:pPr>
        <w:spacing w:line="360" w:lineRule="auto"/>
        <w:ind w:firstLine="3200" w:firstLineChars="10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楼体抬高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扩大门窗  </w:t>
      </w:r>
    </w:p>
    <w:p>
      <w:pPr>
        <w:spacing w:line="360" w:lineRule="auto"/>
        <w:ind w:firstLine="3200" w:firstLineChars="10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搭棚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加建地下室 </w:t>
      </w:r>
    </w:p>
    <w:p>
      <w:pPr>
        <w:spacing w:line="360" w:lineRule="auto"/>
        <w:ind w:firstLine="3200" w:firstLineChars="10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减柱减隔墙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其他</w:t>
      </w:r>
      <w:r>
        <w:rPr>
          <w:rFonts w:hint="eastAsia" w:ascii="Times New Roman" w:hAnsi="Times New Roman" w:eastAsia="仿宋_GB2312" w:cs="Times New Roman"/>
          <w:sz w:val="32"/>
          <w:szCs w:val="32"/>
        </w:rPr>
        <w:t>（可多选）</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是否装修：</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□否</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□是   装修是否改变主体结构：□是</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□否</w:t>
      </w: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    是否有专业设计方案：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□是</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□否</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对房屋现场进行详细调查，依据《湖南省自建房安全隐患排查技术导则》进行判断。并根据询问产权人（使用人）、产权人（使用人）提供证明材料如实填报，改扩建内容可以多选，例某房屋即进行楼顶加层也进行楼底抬高，可同时勾选楼底加层与楼底抬高选项，除上述所列改扩建内容外还有其他内容情况，可勾选“其他”填写具体改扩建内容。</w:t>
            </w:r>
          </w:p>
        </w:tc>
      </w:tr>
    </w:tbl>
    <w:p>
      <w:pPr>
        <w:pStyle w:val="2"/>
        <w:spacing w:line="360" w:lineRule="auto"/>
        <w:ind w:firstLine="0"/>
        <w:rPr>
          <w:rFonts w:ascii="Times New Roman" w:hAnsi="Times New Roman" w:cs="Times New Roman"/>
        </w:rPr>
      </w:pPr>
    </w:p>
    <w:p>
      <w:pPr>
        <w:pStyle w:val="2"/>
        <w:spacing w:line="360" w:lineRule="auto"/>
        <w:ind w:firstLine="0"/>
        <w:rPr>
          <w:rFonts w:ascii="Times New Roman" w:hAnsi="Times New Roman" w:cs="Times New Roman"/>
        </w:rPr>
      </w:pPr>
      <w:r>
        <w:rPr>
          <w:rFonts w:hint="eastAsia" w:ascii="Times New Roman" w:hAnsi="Times New Roman" w:cs="Times New Roman"/>
        </w:rPr>
        <w:t>指标13：地质灾害隐患情况</w:t>
      </w: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是否存在地质灾害隐患初判</w:t>
      </w:r>
    </w:p>
    <w:p>
      <w:pPr>
        <w:pStyle w:val="2"/>
        <w:spacing w:line="360" w:lineRule="auto"/>
        <w:ind w:firstLine="0"/>
        <w:rPr>
          <w:rFonts w:ascii="Times New Roman" w:hAnsi="Times New Roman" w:cs="Times New Roman"/>
        </w:rPr>
      </w:pPr>
      <w:r>
        <w:rPr>
          <w:rFonts w:hint="eastAsia" w:ascii="Times New Roman" w:hAnsi="Times New Roman" w:cs="Times New Roman"/>
        </w:rPr>
        <w:t>□否</w:t>
      </w:r>
    </w:p>
    <w:p>
      <w:pPr>
        <w:pStyle w:val="2"/>
        <w:spacing w:line="360" w:lineRule="auto"/>
        <w:ind w:firstLine="0"/>
        <w:rPr>
          <w:rFonts w:ascii="Times New Roman" w:hAnsi="Times New Roman" w:cs="Times New Roman"/>
        </w:rPr>
      </w:pPr>
      <w:r>
        <w:rPr>
          <w:rFonts w:hint="eastAsia" w:ascii="Times New Roman" w:hAnsi="Times New Roman" w:cs="Times New Roman"/>
        </w:rPr>
        <w:t xml:space="preserve">□是 </w:t>
      </w:r>
      <w:r>
        <w:rPr>
          <w:rFonts w:ascii="Times New Roman" w:hAnsi="Times New Roman" w:cs="Times New Roman"/>
        </w:rPr>
        <w:t xml:space="preserve"> 隐患类型：</w:t>
      </w:r>
      <w:r>
        <w:rPr>
          <w:rFonts w:hint="eastAsia" w:ascii="Times New Roman" w:hAnsi="Times New Roman" w:cs="Times New Roman"/>
        </w:rPr>
        <w:t>（可多选）</w:t>
      </w:r>
      <w:r>
        <w:rPr>
          <w:rFonts w:hint="eastAsia" w:ascii="Times New Roman" w:hAnsi="Times New Roman" w:cs="Times New Roman"/>
        </w:rPr>
        <w:sym w:font="Wingdings 2" w:char="00A3"/>
      </w:r>
      <w:r>
        <w:rPr>
          <w:rFonts w:ascii="Times New Roman" w:hAnsi="Times New Roman" w:cs="Times New Roman"/>
        </w:rPr>
        <w:t xml:space="preserve">切坡建房  </w:t>
      </w:r>
      <w:r>
        <w:rPr>
          <w:rFonts w:hint="eastAsia" w:ascii="Times New Roman" w:hAnsi="Times New Roman" w:cs="Times New Roman"/>
        </w:rPr>
        <w:t>□</w:t>
      </w:r>
      <w:r>
        <w:rPr>
          <w:rFonts w:ascii="Times New Roman" w:hAnsi="Times New Roman" w:cs="Times New Roman"/>
        </w:rPr>
        <w:t>滑坡</w:t>
      </w:r>
      <w:r>
        <w:rPr>
          <w:rFonts w:hint="eastAsia" w:ascii="Times New Roman" w:hAnsi="Times New Roman" w:cs="Times New Roman"/>
        </w:rPr>
        <w:t>崩塌</w:t>
      </w:r>
      <w:r>
        <w:rPr>
          <w:rFonts w:ascii="Times New Roman" w:hAnsi="Times New Roman" w:cs="Times New Roman"/>
        </w:rPr>
        <w:t xml:space="preserve">  </w:t>
      </w:r>
    </w:p>
    <w:p>
      <w:pPr>
        <w:pStyle w:val="2"/>
        <w:spacing w:line="360" w:lineRule="auto"/>
        <w:ind w:firstLine="4160" w:firstLineChars="1300"/>
        <w:rPr>
          <w:rFonts w:ascii="Times New Roman" w:hAnsi="Times New Roman" w:cs="Times New Roman"/>
        </w:rPr>
      </w:pPr>
      <w:r>
        <w:rPr>
          <w:rFonts w:hint="eastAsia" w:ascii="Times New Roman" w:hAnsi="Times New Roman" w:cs="Times New Roman"/>
        </w:rPr>
        <w:sym w:font="Wingdings 2" w:char="00A3"/>
      </w:r>
      <w:r>
        <w:rPr>
          <w:rFonts w:ascii="Times New Roman" w:hAnsi="Times New Roman" w:cs="Times New Roman"/>
        </w:rPr>
        <w:t xml:space="preserve">泥石流  </w:t>
      </w:r>
      <w:r>
        <w:rPr>
          <w:rFonts w:hint="eastAsia" w:ascii="Times New Roman" w:hAnsi="Times New Roman" w:cs="Times New Roman"/>
        </w:rPr>
        <w:t xml:space="preserve">    □</w:t>
      </w:r>
      <w:r>
        <w:rPr>
          <w:rFonts w:ascii="Times New Roman" w:hAnsi="Times New Roman" w:cs="Times New Roman"/>
        </w:rPr>
        <w:t xml:space="preserve">地下采空区  </w:t>
      </w:r>
    </w:p>
    <w:p>
      <w:pPr>
        <w:pStyle w:val="2"/>
        <w:spacing w:line="360" w:lineRule="auto"/>
        <w:ind w:firstLine="4160" w:firstLineChars="1300"/>
        <w:rPr>
          <w:rFonts w:ascii="Times New Roman" w:hAnsi="Times New Roman" w:cs="Times New Roman"/>
        </w:rPr>
      </w:pPr>
      <w:r>
        <w:rPr>
          <w:rFonts w:hint="eastAsia" w:ascii="Times New Roman" w:hAnsi="Times New Roman" w:cs="Times New Roman"/>
        </w:rPr>
        <w:sym w:font="Wingdings 2" w:char="00A3"/>
      </w:r>
      <w:r>
        <w:rPr>
          <w:rFonts w:ascii="Times New Roman" w:hAnsi="Times New Roman" w:cs="Times New Roman"/>
        </w:rPr>
        <w:t xml:space="preserve">洪涝 </w:t>
      </w:r>
      <w:r>
        <w:rPr>
          <w:rFonts w:hint="eastAsia" w:ascii="Times New Roman" w:hAnsi="Times New Roman" w:cs="Times New Roman"/>
        </w:rPr>
        <w:t xml:space="preserve">         □</w:t>
      </w:r>
      <w:r>
        <w:rPr>
          <w:rFonts w:ascii="Times New Roman" w:hAnsi="Times New Roman" w:cs="Times New Roman"/>
        </w:rPr>
        <w:t>地面沉降</w:t>
      </w:r>
      <w:r>
        <w:rPr>
          <w:rFonts w:hint="eastAsia" w:ascii="Times New Roman" w:hAnsi="Times New Roman" w:cs="Times New Roman"/>
        </w:rPr>
        <w:t xml:space="preserve"> </w:t>
      </w:r>
    </w:p>
    <w:p>
      <w:pPr>
        <w:pStyle w:val="2"/>
        <w:spacing w:line="360" w:lineRule="auto"/>
        <w:ind w:firstLine="4160" w:firstLineChars="1300"/>
        <w:rPr>
          <w:rFonts w:ascii="仿宋" w:hAnsi="仿宋" w:eastAsia="仿宋" w:cs="宋体"/>
          <w:b/>
          <w:bCs/>
          <w:sz w:val="28"/>
          <w:szCs w:val="28"/>
        </w:rPr>
      </w:pPr>
      <w:r>
        <w:rPr>
          <w:rFonts w:hint="eastAsia" w:ascii="Times New Roman" w:hAnsi="Times New Roman" w:cs="Times New Roman"/>
        </w:rPr>
        <w:sym w:font="Wingdings 2" w:char="00A3"/>
      </w:r>
      <w:r>
        <w:rPr>
          <w:rFonts w:hint="eastAsia" w:ascii="Times New Roman" w:hAnsi="Times New Roman" w:cs="Times New Roman"/>
        </w:rPr>
        <w:t xml:space="preserve">液化地基 </w:t>
      </w:r>
      <w:r>
        <w:rPr>
          <w:rFonts w:ascii="Times New Roman" w:hAnsi="Times New Roman" w:cs="Times New Roman"/>
        </w:rPr>
        <w:t xml:space="preserve">  </w:t>
      </w:r>
      <w:r>
        <w:rPr>
          <w:rFonts w:hint="eastAsia" w:ascii="Times New Roman" w:hAnsi="Times New Roman" w:cs="Times New Roman"/>
        </w:rPr>
        <w:t>□</w:t>
      </w:r>
      <w:r>
        <w:rPr>
          <w:rFonts w:ascii="Times New Roman" w:hAnsi="Times New Roman" w:cs="Times New Roman"/>
        </w:rPr>
        <w:t xml:space="preserve">其他     </w:t>
      </w:r>
      <w:r>
        <w:rPr>
          <w:rFonts w:ascii="仿宋" w:hAnsi="仿宋" w:eastAsia="仿宋" w:cs="宋体"/>
          <w:b/>
          <w:bCs/>
          <w:sz w:val="28"/>
          <w:szCs w:val="28"/>
          <w:u w:val="single"/>
        </w:rPr>
        <w:t xml:space="preserve">         </w:t>
      </w:r>
      <w:r>
        <w:rPr>
          <w:rFonts w:ascii="仿宋" w:hAnsi="仿宋" w:eastAsia="仿宋" w:cs="宋体"/>
          <w:b/>
          <w:bCs/>
          <w:sz w:val="28"/>
          <w:szCs w:val="28"/>
        </w:rPr>
        <w:t xml:space="preserve">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填报人根据相关地勘报告、现场踏勘与询问，确定地质灾害风险隐患或已经造成房屋损伤的地质灾害类型，进行选项勾选。除上述所隐患类型外还有其他类型情况，勾选“其他”填写具体隐患类型内容。</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1.</w:t>
            </w:r>
            <w:r>
              <w:rPr>
                <w:rFonts w:hint="eastAsia" w:ascii="Times New Roman" w:hAnsi="Times New Roman" w:eastAsia="楷体" w:cs="Times New Roman"/>
                <w:sz w:val="28"/>
                <w:szCs w:val="28"/>
                <w:lang w:val="en-US" w:eastAsia="zh-CN"/>
              </w:rPr>
              <w:t>关于</w:t>
            </w:r>
            <w:r>
              <w:rPr>
                <w:rFonts w:hint="default" w:ascii="Times New Roman" w:hAnsi="Times New Roman" w:eastAsia="楷体" w:cs="Times New Roman"/>
                <w:sz w:val="28"/>
                <w:szCs w:val="28"/>
              </w:rPr>
              <w:t>“切坡建房”</w:t>
            </w:r>
            <w:r>
              <w:rPr>
                <w:rFonts w:hint="eastAsia" w:ascii="Times New Roman" w:hAnsi="Times New Roman" w:eastAsia="楷体" w:cs="Times New Roman"/>
                <w:sz w:val="28"/>
                <w:szCs w:val="28"/>
                <w:lang w:val="en-US" w:eastAsia="zh-CN"/>
              </w:rPr>
              <w:t>选项</w:t>
            </w:r>
            <w:r>
              <w:rPr>
                <w:rFonts w:hint="default" w:ascii="Times New Roman" w:hAnsi="Times New Roman" w:eastAsia="楷体" w:cs="Times New Roman"/>
                <w:sz w:val="28"/>
                <w:szCs w:val="28"/>
              </w:rPr>
              <w:t>：</w:t>
            </w:r>
            <w:r>
              <w:rPr>
                <w:rFonts w:hint="eastAsia" w:ascii="Times New Roman" w:hAnsi="Times New Roman" w:eastAsia="楷体" w:cs="Times New Roman"/>
                <w:sz w:val="28"/>
                <w:szCs w:val="28"/>
                <w:lang w:val="en-US" w:eastAsia="zh-CN"/>
              </w:rPr>
              <w:t>依据</w:t>
            </w:r>
            <w:r>
              <w:rPr>
                <w:rFonts w:hint="default" w:ascii="Times New Roman" w:hAnsi="Times New Roman" w:eastAsia="楷体" w:cs="Times New Roman"/>
                <w:sz w:val="28"/>
                <w:szCs w:val="28"/>
              </w:rPr>
              <w:t>“33850”判定法，以各县自然资源局经过核实认定提供的名单为准。</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2.</w:t>
            </w:r>
            <w:r>
              <w:rPr>
                <w:rFonts w:hint="eastAsia" w:ascii="Times New Roman" w:hAnsi="Times New Roman" w:eastAsia="楷体" w:cs="Times New Roman"/>
                <w:sz w:val="28"/>
                <w:szCs w:val="28"/>
                <w:lang w:val="en-US" w:eastAsia="zh-CN"/>
              </w:rPr>
              <w:t>关于</w:t>
            </w:r>
            <w:r>
              <w:rPr>
                <w:rFonts w:hint="default" w:ascii="Times New Roman" w:hAnsi="Times New Roman" w:eastAsia="楷体" w:cs="Times New Roman"/>
                <w:sz w:val="28"/>
                <w:szCs w:val="28"/>
              </w:rPr>
              <w:t>“地下采空区”</w:t>
            </w:r>
            <w:r>
              <w:rPr>
                <w:rFonts w:hint="eastAsia" w:ascii="Times New Roman" w:hAnsi="Times New Roman" w:eastAsia="楷体" w:cs="Times New Roman"/>
                <w:sz w:val="28"/>
                <w:szCs w:val="28"/>
                <w:lang w:val="en-US" w:eastAsia="zh-CN"/>
              </w:rPr>
              <w:t>选项</w:t>
            </w:r>
            <w:r>
              <w:rPr>
                <w:rFonts w:hint="default" w:ascii="Times New Roman" w:hAnsi="Times New Roman" w:eastAsia="楷体" w:cs="Times New Roman"/>
                <w:sz w:val="28"/>
                <w:szCs w:val="28"/>
              </w:rPr>
              <w:t>：只限于矿区。</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3.</w:t>
            </w:r>
            <w:r>
              <w:rPr>
                <w:rFonts w:hint="eastAsia" w:ascii="Times New Roman" w:hAnsi="Times New Roman" w:eastAsia="楷体" w:cs="Times New Roman"/>
                <w:sz w:val="28"/>
                <w:szCs w:val="28"/>
                <w:lang w:val="en-US" w:eastAsia="zh-CN"/>
              </w:rPr>
              <w:t>关于</w:t>
            </w:r>
            <w:r>
              <w:rPr>
                <w:rFonts w:hint="default" w:ascii="Times New Roman" w:hAnsi="Times New Roman" w:eastAsia="楷体" w:cs="Times New Roman"/>
                <w:sz w:val="28"/>
                <w:szCs w:val="28"/>
              </w:rPr>
              <w:t>“洪涝”</w:t>
            </w:r>
            <w:r>
              <w:rPr>
                <w:rFonts w:hint="eastAsia" w:ascii="Times New Roman" w:hAnsi="Times New Roman" w:eastAsia="楷体" w:cs="Times New Roman"/>
                <w:sz w:val="28"/>
                <w:szCs w:val="28"/>
                <w:lang w:val="en-US" w:eastAsia="zh-CN"/>
              </w:rPr>
              <w:t>选项</w:t>
            </w:r>
            <w:r>
              <w:rPr>
                <w:rFonts w:hint="default" w:ascii="Times New Roman" w:hAnsi="Times New Roman" w:eastAsia="楷体" w:cs="Times New Roman"/>
                <w:sz w:val="28"/>
                <w:szCs w:val="28"/>
              </w:rPr>
              <w:t>：以各县水利局核实提供的区域为准。</w:t>
            </w:r>
          </w:p>
        </w:tc>
      </w:tr>
    </w:tbl>
    <w:p>
      <w:pPr>
        <w:pStyle w:val="2"/>
        <w:spacing w:line="360" w:lineRule="auto"/>
        <w:ind w:firstLine="0"/>
        <w:rPr>
          <w:rFonts w:ascii="Times New Roman" w:hAnsi="Times New Roman" w:cs="Times New Roman"/>
        </w:rPr>
      </w:pPr>
    </w:p>
    <w:p>
      <w:pPr>
        <w:pStyle w:val="2"/>
        <w:spacing w:line="360" w:lineRule="auto"/>
        <w:ind w:firstLine="0"/>
        <w:rPr>
          <w:rFonts w:ascii="Times New Roman" w:hAnsi="Times New Roman" w:cs="Times New Roman"/>
        </w:rPr>
      </w:pPr>
      <w:r>
        <w:rPr>
          <w:rFonts w:hint="eastAsia" w:ascii="Times New Roman" w:hAnsi="Times New Roman" w:cs="Times New Roman"/>
        </w:rPr>
        <w:t>指标</w:t>
      </w:r>
      <w:r>
        <w:rPr>
          <w:rFonts w:ascii="Times New Roman" w:hAnsi="Times New Roman" w:cs="Times New Roman"/>
        </w:rPr>
        <w:t>15</w:t>
      </w:r>
      <w:r>
        <w:rPr>
          <w:rFonts w:hint="eastAsia" w:ascii="Times New Roman" w:hAnsi="Times New Roman" w:cs="Times New Roman"/>
        </w:rPr>
        <w:t>：</w:t>
      </w:r>
      <w:r>
        <w:rPr>
          <w:rFonts w:ascii="Times New Roman" w:hAnsi="Times New Roman" w:cs="Times New Roman"/>
        </w:rPr>
        <w:t>房屋安全情况</w:t>
      </w:r>
    </w:p>
    <w:p>
      <w:pPr>
        <w:pStyle w:val="2"/>
        <w:spacing w:line="360" w:lineRule="auto"/>
        <w:ind w:firstLine="0"/>
        <w:rPr>
          <w:rFonts w:ascii="Times New Roman" w:hAnsi="Times New Roman" w:cs="Times New Roman"/>
        </w:rPr>
      </w:pPr>
      <w:r>
        <w:rPr>
          <w:rFonts w:hint="eastAsia" w:ascii="Times New Roman" w:hAnsi="Times New Roman" w:cs="Times New Roman"/>
        </w:rPr>
        <w:t xml:space="preserve">变形损伤：□有 </w:t>
      </w:r>
      <w:r>
        <w:rPr>
          <w:rFonts w:ascii="Times New Roman" w:hAnsi="Times New Roman" w:cs="Times New Roman"/>
        </w:rPr>
        <w:t xml:space="preserve"> </w:t>
      </w:r>
      <w:r>
        <w:rPr>
          <w:rFonts w:hint="eastAsia" w:ascii="Times New Roman" w:hAnsi="Times New Roman" w:cs="Times New Roman"/>
        </w:rPr>
        <w:t xml:space="preserve">□无 </w:t>
      </w:r>
      <w:r>
        <w:rPr>
          <w:rFonts w:ascii="Times New Roman" w:hAnsi="Times New Roman" w:cs="Times New Roman"/>
        </w:rPr>
        <w:t xml:space="preserve"> </w:t>
      </w:r>
    </w:p>
    <w:p>
      <w:pPr>
        <w:pStyle w:val="2"/>
        <w:spacing w:line="360" w:lineRule="auto"/>
        <w:ind w:firstLine="0"/>
        <w:rPr>
          <w:rFonts w:ascii="Times New Roman" w:hAnsi="Times New Roman" w:cs="Times New Roman"/>
        </w:rPr>
      </w:pPr>
      <w:r>
        <w:rPr>
          <w:rFonts w:hint="eastAsia" w:ascii="Times New Roman" w:hAnsi="Times New Roman" w:cs="Times New Roman"/>
        </w:rPr>
        <w:t>变形损伤部位：（可多选） □地基</w:t>
      </w:r>
      <w:r>
        <w:rPr>
          <w:rFonts w:ascii="Times New Roman" w:hAnsi="Times New Roman" w:cs="Times New Roman"/>
        </w:rPr>
        <w:t xml:space="preserve"> </w:t>
      </w:r>
      <w:r>
        <w:rPr>
          <w:rFonts w:hint="eastAsia" w:ascii="Times New Roman" w:hAnsi="Times New Roman" w:cs="Times New Roman"/>
        </w:rPr>
        <w:t>□</w:t>
      </w:r>
      <w:r>
        <w:rPr>
          <w:rFonts w:ascii="Times New Roman" w:hAnsi="Times New Roman" w:cs="Times New Roman"/>
        </w:rPr>
        <w:t xml:space="preserve">基础 </w:t>
      </w:r>
      <w:r>
        <w:rPr>
          <w:rFonts w:hint="eastAsia" w:ascii="Times New Roman" w:hAnsi="Times New Roman" w:cs="Times New Roman"/>
        </w:rPr>
        <w:t>□</w:t>
      </w:r>
      <w:r>
        <w:rPr>
          <w:rFonts w:ascii="Times New Roman" w:hAnsi="Times New Roman" w:cs="Times New Roman"/>
        </w:rPr>
        <w:t xml:space="preserve">墙 </w:t>
      </w:r>
      <w:r>
        <w:rPr>
          <w:rFonts w:hint="eastAsia" w:ascii="Times New Roman" w:hAnsi="Times New Roman" w:cs="Times New Roman"/>
        </w:rPr>
        <w:t>□</w:t>
      </w:r>
      <w:r>
        <w:rPr>
          <w:rFonts w:ascii="Times New Roman" w:hAnsi="Times New Roman" w:cs="Times New Roman"/>
        </w:rPr>
        <w:t xml:space="preserve">柱 </w:t>
      </w:r>
    </w:p>
    <w:p>
      <w:pPr>
        <w:pStyle w:val="2"/>
        <w:spacing w:line="360" w:lineRule="auto"/>
        <w:ind w:firstLine="3840" w:firstLineChars="1200"/>
        <w:rPr>
          <w:rFonts w:ascii="Times New Roman" w:hAnsi="Times New Roman" w:cs="Times New Roman"/>
        </w:rPr>
      </w:pPr>
      <w:r>
        <w:rPr>
          <w:rFonts w:hint="eastAsia" w:ascii="Times New Roman" w:hAnsi="Times New Roman" w:cs="Times New Roman"/>
        </w:rPr>
        <w:t>□</w:t>
      </w:r>
      <w:r>
        <w:rPr>
          <w:rFonts w:ascii="Times New Roman" w:hAnsi="Times New Roman" w:cs="Times New Roman"/>
        </w:rPr>
        <w:t xml:space="preserve">梁 </w:t>
      </w:r>
      <w:r>
        <w:rPr>
          <w:rFonts w:hint="eastAsia" w:ascii="Times New Roman" w:hAnsi="Times New Roman" w:cs="Times New Roman"/>
        </w:rPr>
        <w:t>□</w:t>
      </w:r>
      <w:r>
        <w:rPr>
          <w:rFonts w:ascii="Times New Roman" w:hAnsi="Times New Roman" w:cs="Times New Roman"/>
        </w:rPr>
        <w:t xml:space="preserve">楼板 </w:t>
      </w:r>
      <w:r>
        <w:rPr>
          <w:rFonts w:hint="eastAsia" w:ascii="Times New Roman" w:hAnsi="Times New Roman" w:cs="Times New Roman"/>
        </w:rPr>
        <w:t>□</w:t>
      </w:r>
      <w:r>
        <w:rPr>
          <w:rFonts w:ascii="Times New Roman" w:hAnsi="Times New Roman" w:cs="Times New Roman"/>
        </w:rPr>
        <w:t>屋盖</w:t>
      </w:r>
      <w:r>
        <w:rPr>
          <w:rFonts w:hint="eastAsia" w:ascii="Times New Roman" w:hAnsi="Times New Roman" w:cs="Times New Roman"/>
        </w:rPr>
        <w:t>□</w:t>
      </w:r>
      <w:r>
        <w:rPr>
          <w:rFonts w:ascii="Times New Roman" w:hAnsi="Times New Roman" w:cs="Times New Roman"/>
        </w:rPr>
        <w:t>其他</w:t>
      </w:r>
      <w:r>
        <w:rPr>
          <w:rFonts w:hint="eastAsia" w:ascii="Times New Roman" w:hAnsi="Times New Roman" w:cs="Times New Roman"/>
        </w:rPr>
        <w:t xml:space="preserve"> </w:t>
      </w:r>
      <w:r>
        <w:rPr>
          <w:rFonts w:ascii="Times New Roman" w:hAnsi="Times New Roman" w:cs="Times New Roman"/>
        </w:rPr>
        <w:t xml:space="preserve">      </w:t>
      </w:r>
    </w:p>
    <w:p>
      <w:pPr>
        <w:pStyle w:val="2"/>
        <w:spacing w:line="360" w:lineRule="auto"/>
        <w:ind w:firstLine="0"/>
        <w:rPr>
          <w:rFonts w:ascii="Times New Roman" w:hAnsi="Times New Roman" w:cs="Times New Roman"/>
        </w:rPr>
      </w:pPr>
      <w:r>
        <w:rPr>
          <w:rFonts w:hint="eastAsia" w:ascii="Times New Roman" w:hAnsi="Times New Roman" w:cs="Times New Roman"/>
        </w:rPr>
        <w:t>安全初判：□基本安全</w:t>
      </w:r>
      <w:r>
        <w:rPr>
          <w:rFonts w:ascii="Times New Roman" w:hAnsi="Times New Roman" w:cs="Times New Roman"/>
        </w:rPr>
        <w:t xml:space="preserve">  </w:t>
      </w:r>
      <w:r>
        <w:rPr>
          <w:rFonts w:hint="eastAsia" w:ascii="Times New Roman" w:hAnsi="Times New Roman" w:cs="Times New Roman"/>
        </w:rPr>
        <w:t>□</w:t>
      </w:r>
      <w:r>
        <w:rPr>
          <w:rFonts w:ascii="Times New Roman" w:hAnsi="Times New Roman" w:cs="Times New Roman"/>
        </w:rPr>
        <w:t xml:space="preserve">不安全  </w:t>
      </w:r>
      <w:r>
        <w:rPr>
          <w:rFonts w:hint="eastAsia" w:ascii="Times New Roman" w:hAnsi="Times New Roman" w:cs="Times New Roman"/>
        </w:rPr>
        <w:t>□</w:t>
      </w:r>
      <w:r>
        <w:rPr>
          <w:rFonts w:ascii="Times New Roman" w:hAnsi="Times New Roman" w:cs="Times New Roman"/>
        </w:rPr>
        <w:t>需进一步安全鉴定</w:t>
      </w:r>
      <w:r>
        <w:rPr>
          <w:rFonts w:hint="eastAsia" w:ascii="Times New Roman" w:hAnsi="Times New Roman" w:cs="Times New Roman"/>
        </w:rPr>
        <w:t>是</w:t>
      </w:r>
    </w:p>
    <w:p>
      <w:pPr>
        <w:pStyle w:val="2"/>
        <w:spacing w:line="360" w:lineRule="auto"/>
        <w:ind w:firstLine="0"/>
        <w:rPr>
          <w:rFonts w:ascii="Times New Roman" w:hAnsi="Times New Roman" w:cs="Times New Roman"/>
        </w:rPr>
      </w:pPr>
      <w:r>
        <w:rPr>
          <w:rFonts w:hint="eastAsia" w:ascii="Times New Roman" w:hAnsi="Times New Roman" w:cs="Times New Roman"/>
        </w:rPr>
        <w:t>是否安全鉴定：□是</w:t>
      </w:r>
      <w:r>
        <w:rPr>
          <w:rFonts w:ascii="Times New Roman" w:hAnsi="Times New Roman" w:cs="Times New Roman"/>
        </w:rPr>
        <w:t xml:space="preserve"> </w:t>
      </w:r>
      <w:r>
        <w:rPr>
          <w:rFonts w:hint="eastAsia" w:ascii="Times New Roman" w:hAnsi="Times New Roman" w:cs="Times New Roman"/>
        </w:rPr>
        <w:t xml:space="preserve"> □否</w:t>
      </w:r>
    </w:p>
    <w:p>
      <w:pPr>
        <w:pStyle w:val="2"/>
        <w:spacing w:line="360" w:lineRule="auto"/>
        <w:ind w:firstLine="0"/>
        <w:rPr>
          <w:rFonts w:ascii="Times New Roman" w:hAnsi="Times New Roman" w:cs="Times New Roman"/>
        </w:rPr>
      </w:pPr>
      <w:r>
        <w:rPr>
          <w:rFonts w:hint="eastAsia" w:ascii="Times New Roman" w:hAnsi="Times New Roman" w:cs="Times New Roman"/>
        </w:rPr>
        <w:t>鉴定单位名称：</w:t>
      </w:r>
      <w:r>
        <w:rPr>
          <w:rFonts w:hint="eastAsia" w:ascii="Times New Roman" w:hAnsi="Times New Roman" w:cs="Times New Roman"/>
          <w:u w:val="single"/>
        </w:rPr>
        <w:t xml:space="preserve"> </w:t>
      </w:r>
      <w:r>
        <w:rPr>
          <w:rFonts w:ascii="Times New Roman" w:hAnsi="Times New Roman" w:cs="Times New Roman"/>
          <w:u w:val="single"/>
        </w:rPr>
        <w:t xml:space="preserve">        </w:t>
      </w:r>
      <w:r>
        <w:rPr>
          <w:rFonts w:ascii="Times New Roman" w:hAnsi="Times New Roman" w:cs="Times New Roman"/>
        </w:rPr>
        <w:t xml:space="preserve"> </w:t>
      </w:r>
      <w:r>
        <w:rPr>
          <w:rFonts w:hint="eastAsia" w:ascii="Times New Roman" w:hAnsi="Times New Roman" w:cs="Times New Roman"/>
        </w:rPr>
        <w:t>统一社会信用代码：</w:t>
      </w:r>
      <w:r>
        <w:rPr>
          <w:rFonts w:hint="eastAsia" w:ascii="Times New Roman" w:hAnsi="Times New Roman" w:cs="Times New Roman"/>
          <w:u w:val="single"/>
        </w:rPr>
        <w:t xml:space="preserve"> </w:t>
      </w:r>
      <w:r>
        <w:rPr>
          <w:rFonts w:ascii="Times New Roman" w:hAnsi="Times New Roman" w:cs="Times New Roman"/>
          <w:u w:val="single"/>
        </w:rPr>
        <w:t xml:space="preserve">         </w:t>
      </w:r>
      <w:r>
        <w:rPr>
          <w:rFonts w:ascii="Times New Roman" w:hAnsi="Times New Roman" w:cs="Times New Roman"/>
        </w:rPr>
        <w:t xml:space="preserve">   </w:t>
      </w:r>
    </w:p>
    <w:p>
      <w:pPr>
        <w:pStyle w:val="2"/>
        <w:spacing w:line="360" w:lineRule="auto"/>
        <w:ind w:firstLine="0"/>
        <w:rPr>
          <w:rFonts w:ascii="Times New Roman" w:hAnsi="Times New Roman" w:cs="Times New Roman"/>
        </w:rPr>
      </w:pPr>
      <w:r>
        <w:rPr>
          <w:rFonts w:hint="eastAsia" w:ascii="Times New Roman" w:hAnsi="Times New Roman" w:cs="Times New Roman"/>
        </w:rPr>
        <w:t xml:space="preserve">鉴定时间：   年 </w:t>
      </w:r>
      <w:r>
        <w:rPr>
          <w:rFonts w:ascii="Times New Roman" w:hAnsi="Times New Roman" w:cs="Times New Roman"/>
        </w:rPr>
        <w:t xml:space="preserve">    月      日</w:t>
      </w:r>
    </w:p>
    <w:p>
      <w:pPr>
        <w:pStyle w:val="2"/>
        <w:spacing w:line="360" w:lineRule="auto"/>
        <w:ind w:firstLine="0"/>
        <w:rPr>
          <w:rFonts w:ascii="Times New Roman" w:hAnsi="Times New Roman" w:cs="Times New Roman"/>
        </w:rPr>
      </w:pPr>
      <w:r>
        <w:rPr>
          <w:rFonts w:hint="eastAsia" w:ascii="Times New Roman" w:hAnsi="Times New Roman" w:cs="Times New Roman"/>
        </w:rPr>
        <w:t>鉴定结论：□A级  □B级  □C级  □D级  （□安全</w:t>
      </w:r>
      <w:r>
        <w:rPr>
          <w:rFonts w:ascii="Times New Roman" w:hAnsi="Times New Roman" w:cs="Times New Roman"/>
        </w:rPr>
        <w:t xml:space="preserve"> </w:t>
      </w:r>
      <w:r>
        <w:rPr>
          <w:rFonts w:hint="eastAsia" w:ascii="Times New Roman" w:hAnsi="Times New Roman" w:cs="Times New Roman"/>
        </w:rPr>
        <w:t>□</w:t>
      </w:r>
      <w:r>
        <w:rPr>
          <w:rFonts w:ascii="Times New Roman" w:hAnsi="Times New Roman" w:cs="Times New Roman"/>
        </w:rPr>
        <w:t>不安全）</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根据《湖南省自建房安全隐患排查技术导则》对房屋开展安全情况排查，对房屋变形损伤部位做初步判断。并对变形损伤部位选项进行勾选，变形损伤部位选项可进行多选。除上述变形损伤部位外还有其他部位情况，勾选“其他”并填写具体内容。依据产权人提供的安全鉴定文件（有安全性鉴定结论的优先填报鉴定结论。</w:t>
            </w:r>
          </w:p>
        </w:tc>
      </w:tr>
    </w:tbl>
    <w:p>
      <w:pPr>
        <w:pStyle w:val="2"/>
        <w:spacing w:line="360" w:lineRule="auto"/>
        <w:ind w:firstLine="0"/>
        <w:rPr>
          <w:rFonts w:ascii="Times New Roman" w:hAnsi="Times New Roman" w:cs="Times New Roman"/>
        </w:rPr>
      </w:pPr>
    </w:p>
    <w:p>
      <w:pPr>
        <w:pStyle w:val="2"/>
        <w:spacing w:line="360" w:lineRule="auto"/>
        <w:ind w:firstLine="0"/>
        <w:rPr>
          <w:rFonts w:ascii="Times New Roman" w:hAnsi="Times New Roman" w:cs="Times New Roman"/>
          <w:b/>
        </w:rPr>
      </w:pPr>
      <w:r>
        <w:rPr>
          <w:rFonts w:hint="eastAsia" w:ascii="Times New Roman" w:hAnsi="Times New Roman" w:cs="Times New Roman"/>
          <w:b/>
        </w:rPr>
        <w:t>第四部分：消防安全性</w:t>
      </w:r>
    </w:p>
    <w:p>
      <w:pPr>
        <w:pStyle w:val="2"/>
        <w:spacing w:line="360" w:lineRule="auto"/>
        <w:ind w:firstLine="0"/>
        <w:rPr>
          <w:rFonts w:ascii="Times New Roman" w:hAnsi="Times New Roman" w:cs="Times New Roman"/>
        </w:rPr>
      </w:pPr>
    </w:p>
    <w:p>
      <w:pPr>
        <w:pStyle w:val="2"/>
        <w:spacing w:line="360" w:lineRule="auto"/>
        <w:ind w:firstLine="0"/>
        <w:rPr>
          <w:rFonts w:ascii="Times New Roman" w:hAnsi="Times New Roman" w:cs="Times New Roman"/>
        </w:rPr>
      </w:pPr>
      <w:r>
        <w:rPr>
          <w:rFonts w:hint="eastAsia" w:ascii="Times New Roman" w:hAnsi="Times New Roman" w:cs="Times New Roman"/>
        </w:rPr>
        <w:t>指标</w:t>
      </w:r>
      <w:r>
        <w:rPr>
          <w:rFonts w:ascii="Times New Roman" w:hAnsi="Times New Roman" w:cs="Times New Roman"/>
        </w:rPr>
        <w:t>15</w:t>
      </w:r>
      <w:r>
        <w:rPr>
          <w:rFonts w:hint="eastAsia" w:ascii="Times New Roman" w:hAnsi="Times New Roman" w:cs="Times New Roman"/>
        </w:rPr>
        <w:t>：</w:t>
      </w:r>
      <w:r>
        <w:rPr>
          <w:rFonts w:ascii="Times New Roman" w:hAnsi="Times New Roman" w:cs="Times New Roman"/>
        </w:rPr>
        <w:t>是否存在消防安全</w:t>
      </w:r>
    </w:p>
    <w:p>
      <w:pPr>
        <w:pStyle w:val="2"/>
        <w:spacing w:line="360" w:lineRule="auto"/>
        <w:ind w:firstLine="0"/>
        <w:rPr>
          <w:rFonts w:ascii="Times New Roman" w:hAnsi="Times New Roman" w:cs="Times New Roman"/>
        </w:rPr>
      </w:pPr>
      <w:r>
        <w:rPr>
          <w:rFonts w:hint="eastAsia" w:ascii="Times New Roman" w:hAnsi="Times New Roman" w:cs="Times New Roman"/>
        </w:rPr>
        <w:t>□否</w:t>
      </w:r>
    </w:p>
    <w:p>
      <w:pPr>
        <w:pStyle w:val="2"/>
        <w:spacing w:line="360" w:lineRule="auto"/>
        <w:ind w:firstLine="0"/>
        <w:rPr>
          <w:rFonts w:ascii="Times New Roman" w:hAnsi="Times New Roman" w:cs="Times New Roman"/>
        </w:rPr>
      </w:pPr>
      <w:r>
        <w:rPr>
          <w:rFonts w:hint="eastAsia" w:ascii="Times New Roman" w:hAnsi="Times New Roman" w:cs="Times New Roman"/>
        </w:rPr>
        <w:t xml:space="preserve">□是（可多选）□采用易燃可燃夹芯彩钢板或易燃材料搭建、装修   □场所防火分隔不到位  □疏散通道、安全出口数量不足或严重堵塞，外窗设置影响灭火救援、疏散逃生的障碍物  □违规设置易燃易爆危险品场所或违规存放、使用易燃易爆危险品  □电动车违规停放、充电  □其他不安全用火、用电、用气情形  □消防设施器材、消防安全标志设置、配置不符合标准或未保持完好有效  □连片区域无消防车通道或消防车通道被占用、堵塞  □无室外消防给水设施  □其他（具体情形）    </w:t>
      </w:r>
      <w:r>
        <w:rPr>
          <w:rFonts w:ascii="仿宋" w:hAnsi="仿宋" w:eastAsia="仿宋" w:cs="宋体"/>
          <w:b/>
          <w:bCs/>
          <w:sz w:val="28"/>
          <w:szCs w:val="28"/>
        </w:rPr>
        <w:t xml:space="preserve">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0"/>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根据《湖南省自建房安全隐患排查技术导则》、选项解释、现场情况与产权人（使用人）提供信息进行勾选，除上述消防安全隐患外还有其他消防安全隐患情况，勾选“其他”并填写具体消防安全隐患内容。</w:t>
            </w:r>
          </w:p>
        </w:tc>
      </w:tr>
    </w:tbl>
    <w:p>
      <w:pPr>
        <w:pStyle w:val="2"/>
        <w:spacing w:line="360" w:lineRule="auto"/>
        <w:ind w:firstLine="0"/>
        <w:rPr>
          <w:rFonts w:ascii="Times New Roman" w:hAnsi="Times New Roman" w:cs="Times New Roman"/>
        </w:rPr>
      </w:pPr>
    </w:p>
    <w:p>
      <w:pPr>
        <w:spacing w:line="360" w:lineRule="auto"/>
        <w:rPr>
          <w:rFonts w:ascii="Times New Roman" w:hAnsi="Times New Roman" w:eastAsia="仿宋_GB2312" w:cs="Times New Roman"/>
          <w:b/>
          <w:sz w:val="32"/>
          <w:szCs w:val="32"/>
        </w:rPr>
      </w:pPr>
      <w:r>
        <w:rPr>
          <w:rFonts w:hint="eastAsia" w:ascii="Times New Roman" w:hAnsi="Times New Roman" w:eastAsia="仿宋_GB2312" w:cs="Times New Roman"/>
          <w:b/>
          <w:sz w:val="32"/>
          <w:szCs w:val="32"/>
        </w:rPr>
        <w:t>第五部分：经营安全性（如在房屋用途中勾选自住的，则不需填写该部分内容）</w:t>
      </w:r>
    </w:p>
    <w:p>
      <w:pPr>
        <w:spacing w:line="360" w:lineRule="auto"/>
        <w:rPr>
          <w:rFonts w:ascii="Times New Roman" w:hAnsi="Times New Roman" w:eastAsia="仿宋_GB2312" w:cs="Times New Roman"/>
          <w:sz w:val="32"/>
          <w:szCs w:val="32"/>
        </w:rPr>
      </w:pPr>
    </w:p>
    <w:p>
      <w:pPr>
        <w:spacing w:line="360" w:lineRule="auto"/>
        <w:rPr>
          <w:rFonts w:ascii="Times New Roman" w:hAnsi="Times New Roman" w:eastAsia="仿宋_GB2312" w:cs="Times New Roman"/>
          <w:sz w:val="32"/>
          <w:szCs w:val="32"/>
        </w:rPr>
      </w:pPr>
      <w:r>
        <w:rPr>
          <w:rFonts w:ascii="Times New Roman" w:hAnsi="Times New Roman" w:eastAsia="仿宋_GB2312" w:cs="Times New Roman"/>
          <w:sz w:val="32"/>
          <w:szCs w:val="32"/>
        </w:rPr>
        <w:t>指标</w:t>
      </w:r>
      <w:r>
        <w:rPr>
          <w:rFonts w:hint="eastAsia" w:ascii="Times New Roman" w:hAnsi="Times New Roman" w:eastAsia="仿宋_GB2312" w:cs="Times New Roman"/>
          <w:sz w:val="32"/>
          <w:szCs w:val="32"/>
        </w:rPr>
        <w:t>16</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经营安全性</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是否取得市场主体登记：□否 □</w:t>
      </w:r>
      <w:r>
        <w:rPr>
          <w:rFonts w:ascii="Times New Roman" w:hAnsi="Times New Roman" w:eastAsia="仿宋_GB2312" w:cs="Times New Roman"/>
          <w:sz w:val="32"/>
          <w:szCs w:val="32"/>
        </w:rPr>
        <w:t>是，工商登记（</w:t>
      </w:r>
      <w:r>
        <w:rPr>
          <w:rFonts w:hint="eastAsia" w:ascii="Times New Roman" w:hAnsi="Times New Roman" w:eastAsia="仿宋_GB2312" w:cs="Times New Roman"/>
          <w:sz w:val="32"/>
          <w:szCs w:val="32"/>
        </w:rPr>
        <w:t>统一社会信用代码</w:t>
      </w:r>
      <w:r>
        <w:rPr>
          <w:rFonts w:ascii="Times New Roman" w:hAnsi="Times New Roman" w:eastAsia="仿宋_GB2312" w:cs="Times New Roman"/>
          <w:sz w:val="32"/>
          <w:szCs w:val="32"/>
        </w:rPr>
        <w:t>：</w:t>
      </w:r>
      <w:r>
        <w:rPr>
          <w:rFonts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是否取得经营许可登记：□否□</w:t>
      </w:r>
      <w:r>
        <w:rPr>
          <w:rFonts w:ascii="Times New Roman" w:hAnsi="Times New Roman" w:eastAsia="仿宋_GB2312" w:cs="Times New Roman"/>
          <w:sz w:val="32"/>
          <w:szCs w:val="32"/>
        </w:rPr>
        <w:t>是，经营许可证（经营许可行业：</w:t>
      </w:r>
      <w:r>
        <w:rPr>
          <w:rFonts w:ascii="Times New Roman" w:hAnsi="Times New Roman" w:eastAsia="仿宋_GB2312" w:cs="Times New Roman"/>
          <w:sz w:val="32"/>
          <w:szCs w:val="32"/>
          <w:u w:val="single"/>
        </w:rPr>
        <w:t xml:space="preserve">                        </w:t>
      </w:r>
      <w:r>
        <w:rPr>
          <w:rFonts w:ascii="Times New Roman" w:hAnsi="Times New Roman" w:eastAsia="仿宋_GB2312" w:cs="Times New Roman"/>
          <w:sz w:val="32"/>
          <w:szCs w:val="32"/>
        </w:rPr>
        <w:t xml:space="preserve">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是否超范围经营  ：□是</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 xml:space="preserve">否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场所安全：是否出具房屋安全鉴定报告 □是</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否</w:t>
      </w:r>
    </w:p>
    <w:p>
      <w:pPr>
        <w:spacing w:line="360" w:lineRule="auto"/>
        <w:ind w:firstLine="1600" w:firstLineChars="500"/>
        <w:rPr>
          <w:rFonts w:ascii="仿宋" w:hAnsi="仿宋" w:eastAsia="仿宋" w:cs="Times New Roman"/>
          <w:b/>
          <w:bCs/>
          <w:sz w:val="28"/>
          <w:szCs w:val="28"/>
          <w:u w:val="single"/>
        </w:rPr>
      </w:pPr>
      <w:r>
        <w:rPr>
          <w:rFonts w:hint="eastAsia" w:ascii="Times New Roman" w:hAnsi="Times New Roman" w:eastAsia="仿宋_GB2312" w:cs="Times New Roman"/>
          <w:sz w:val="32"/>
          <w:szCs w:val="32"/>
        </w:rPr>
        <w:t>鉴定单位名称：</w:t>
      </w:r>
      <w:r>
        <w:rPr>
          <w:rFonts w:ascii="Times New Roman" w:hAnsi="Times New Roman" w:eastAsia="仿宋_GB2312" w:cs="Times New Roman"/>
          <w:sz w:val="32"/>
          <w:szCs w:val="32"/>
        </w:rPr>
        <w:t xml:space="preserve">            统一社会信用代码： </w:t>
      </w:r>
      <w:r>
        <w:rPr>
          <w:rFonts w:ascii="仿宋" w:hAnsi="仿宋" w:eastAsia="仿宋" w:cs="Times New Roman"/>
          <w:b/>
          <w:bCs/>
          <w:sz w:val="28"/>
          <w:szCs w:val="28"/>
          <w:u w:val="single"/>
        </w:rPr>
        <w:t xml:space="preserve">   </w:t>
      </w:r>
    </w:p>
    <w:p>
      <w:pPr>
        <w:spacing w:line="360" w:lineRule="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 是否出具消防验收或备案抽查手续：□是 □否</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PrEx>
        <w:tc>
          <w:tcPr>
            <w:tcW w:w="8522" w:type="dxa"/>
            <w:shd w:val="clear" w:color="auto" w:fill="FBE5D6" w:themeFill="accent2" w:themeFillTint="32"/>
          </w:tcPr>
          <w:p>
            <w:pPr>
              <w:pStyle w:val="2"/>
              <w:numPr>
                <w:ilvl w:val="-1"/>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default" w:ascii="Times New Roman" w:hAnsi="Times New Roman" w:eastAsia="楷体" w:cs="Times New Roman"/>
                <w:sz w:val="28"/>
                <w:szCs w:val="28"/>
              </w:rPr>
            </w:pPr>
            <w:r>
              <w:rPr>
                <w:rFonts w:hint="default" w:ascii="Times New Roman" w:hAnsi="Times New Roman" w:eastAsia="楷体" w:cs="Times New Roman"/>
                <w:sz w:val="28"/>
                <w:szCs w:val="28"/>
              </w:rPr>
              <w:t>填报人需根据现状房屋用途情况与产权人（使用人）提供的营业执照、经营许可证、房屋安全鉴定报告文件、消防验收或备案抽查手续进行核查经营范围、内容并如实填写。若产权人（使用人）相关营业执照与经营许可证遗失，则通过相关部门进行备案查询，如实填写。</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关于“是否取得经营许可登记”</w:t>
            </w:r>
            <w:r>
              <w:rPr>
                <w:rFonts w:hint="eastAsia" w:ascii="Times New Roman" w:hAnsi="Times New Roman" w:eastAsia="楷体" w:cs="Times New Roman"/>
                <w:sz w:val="28"/>
                <w:szCs w:val="28"/>
                <w:lang w:val="en-US" w:eastAsia="zh-CN"/>
              </w:rPr>
              <w:t>可</w:t>
            </w:r>
            <w:r>
              <w:rPr>
                <w:rFonts w:hint="default" w:ascii="Times New Roman" w:hAnsi="Times New Roman" w:eastAsia="楷体" w:cs="Times New Roman"/>
                <w:sz w:val="28"/>
                <w:szCs w:val="28"/>
              </w:rPr>
              <w:t>根据现场查看与询问明确，也可用微信搜索“经营范围规范表述查询系统”，核实该登记市场主体是否需要取得经营许可才能从实相关经营。</w:t>
            </w:r>
          </w:p>
        </w:tc>
      </w:tr>
    </w:tbl>
    <w:p>
      <w:pPr>
        <w:pStyle w:val="2"/>
        <w:spacing w:line="360" w:lineRule="auto"/>
        <w:ind w:firstLine="0"/>
        <w:rPr>
          <w:rFonts w:ascii="Times New Roman" w:hAnsi="Times New Roman" w:cs="Times New Roman"/>
        </w:rPr>
      </w:pPr>
    </w:p>
    <w:p>
      <w:pPr>
        <w:widowControl/>
        <w:spacing w:line="360" w:lineRule="auto"/>
        <w:jc w:val="left"/>
        <w:rPr>
          <w:rFonts w:ascii="Times New Roman" w:hAnsi="Times New Roman" w:eastAsia="仿宋_GB2312" w:cs="Times New Roman"/>
          <w:b/>
          <w:sz w:val="32"/>
          <w:szCs w:val="32"/>
        </w:rPr>
      </w:pPr>
      <w:r>
        <w:rPr>
          <w:rFonts w:hint="eastAsia" w:ascii="Times New Roman" w:hAnsi="Times New Roman" w:eastAsia="仿宋_GB2312" w:cs="Times New Roman"/>
          <w:b/>
          <w:sz w:val="32"/>
          <w:szCs w:val="32"/>
        </w:rPr>
        <w:t>第六部分：排查意见</w:t>
      </w:r>
    </w:p>
    <w:p>
      <w:pPr>
        <w:widowControl/>
        <w:spacing w:line="360" w:lineRule="auto"/>
        <w:jc w:val="left"/>
        <w:rPr>
          <w:rFonts w:ascii="Times New Roman" w:hAnsi="Times New Roman" w:eastAsia="仿宋_GB2312" w:cs="Times New Roman"/>
          <w:sz w:val="32"/>
          <w:szCs w:val="32"/>
        </w:rPr>
      </w:pPr>
    </w:p>
    <w:p>
      <w:pPr>
        <w:pStyle w:val="2"/>
        <w:spacing w:line="360" w:lineRule="auto"/>
        <w:ind w:firstLine="0"/>
        <w:rPr>
          <w:rFonts w:ascii="Times New Roman" w:hAnsi="Times New Roman" w:cs="Times New Roman"/>
        </w:rPr>
      </w:pPr>
      <w:r>
        <w:rPr>
          <w:rFonts w:hint="eastAsia" w:ascii="Times New Roman" w:hAnsi="Times New Roman" w:cs="Times New Roman"/>
        </w:rPr>
        <w:t>指标17：排查意见</w:t>
      </w:r>
    </w:p>
    <w:p>
      <w:pPr>
        <w:pStyle w:val="2"/>
        <w:spacing w:line="360" w:lineRule="auto"/>
        <w:ind w:firstLine="0"/>
        <w:rPr>
          <w:rFonts w:ascii="Times New Roman" w:hAnsi="Times New Roman" w:cs="Times New Roman"/>
        </w:rPr>
      </w:pPr>
      <w:r>
        <w:rPr>
          <w:rFonts w:hint="eastAsia" w:ascii="Times New Roman" w:hAnsi="Times New Roman" w:cs="Times New Roman"/>
        </w:rPr>
        <w:t xml:space="preserve">□保留   □整改  □停止使用  封闭现场  □拆除   □其他     </w:t>
      </w:r>
      <w:r>
        <w:rPr>
          <w:rFonts w:ascii="仿宋" w:hAnsi="仿宋" w:eastAsia="仿宋" w:cs="宋体"/>
          <w:b/>
          <w:bCs/>
          <w:sz w:val="28"/>
          <w:szCs w:val="28"/>
          <w:u w:val="single"/>
        </w:rPr>
        <w:t xml:space="preserve">   </w:t>
      </w:r>
      <w:r>
        <w:rPr>
          <w:rFonts w:ascii="仿宋" w:hAnsi="仿宋" w:eastAsia="仿宋" w:cs="宋体"/>
          <w:b/>
          <w:bCs/>
          <w:sz w:val="28"/>
          <w:szCs w:val="28"/>
        </w:rPr>
        <w:t xml:space="preserve">     </w:t>
      </w:r>
    </w:p>
    <w:tbl>
      <w:tblPr>
        <w:tblStyle w:val="13"/>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Layout w:type="fixed"/>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BE5D6" w:themeFill="accent2" w:themeFillTint="32"/>
          <w:tblCellMar>
            <w:top w:w="0" w:type="dxa"/>
            <w:left w:w="108" w:type="dxa"/>
            <w:bottom w:w="0" w:type="dxa"/>
            <w:right w:w="108" w:type="dxa"/>
          </w:tblCellMar>
        </w:tblPrEx>
        <w:tc>
          <w:tcPr>
            <w:tcW w:w="8522" w:type="dxa"/>
            <w:shd w:val="clear" w:color="auto" w:fill="FBE5D6" w:themeFill="accent2" w:themeFillTint="32"/>
          </w:tcPr>
          <w:p>
            <w:pPr>
              <w:pStyle w:val="2"/>
              <w:numPr>
                <w:ilvl w:val="-1"/>
                <w:numId w:val="0"/>
              </w:numPr>
              <w:spacing w:before="0" w:beforeLines="-2147483648" w:after="0" w:line="360" w:lineRule="auto"/>
              <w:ind w:firstLine="0" w:firstLineChars="0"/>
              <w:jc w:val="left"/>
              <w:rPr>
                <w:rFonts w:hint="default" w:ascii="Times New Roman" w:hAnsi="Times New Roman" w:eastAsia="楷体" w:cs="Times New Roman"/>
                <w:b w:val="0"/>
                <w:bCs w:val="0"/>
                <w:sz w:val="28"/>
                <w:szCs w:val="28"/>
                <w:lang w:val="en-US" w:eastAsia="zh-CN"/>
              </w:rPr>
            </w:pPr>
            <w:r>
              <w:rPr>
                <w:rFonts w:hint="eastAsia" w:ascii="Times New Roman" w:hAnsi="Times New Roman" w:eastAsia="楷体" w:cs="Times New Roman"/>
                <w:b w:val="0"/>
                <w:bCs w:val="0"/>
                <w:sz w:val="28"/>
                <w:szCs w:val="28"/>
                <w:lang w:val="en-US" w:eastAsia="zh-CN"/>
              </w:rPr>
              <w:t>注意事项</w:t>
            </w:r>
            <w:r>
              <w:rPr>
                <w:rFonts w:hint="default" w:ascii="Times New Roman" w:hAnsi="Times New Roman" w:eastAsia="楷体" w:cs="Times New Roman"/>
                <w:b w:val="0"/>
                <w:bCs w:val="0"/>
                <w:sz w:val="28"/>
                <w:szCs w:val="28"/>
                <w:lang w:val="en-US" w:eastAsia="zh-CN"/>
              </w:rPr>
              <w:t>：</w:t>
            </w:r>
          </w:p>
          <w:p>
            <w:pPr>
              <w:pStyle w:val="2"/>
              <w:numPr>
                <w:ilvl w:val="-1"/>
                <w:numId w:val="0"/>
              </w:numPr>
              <w:spacing w:after="0" w:line="360" w:lineRule="auto"/>
              <w:ind w:firstLine="0"/>
              <w:rPr>
                <w:rFonts w:hint="eastAsia" w:ascii="Times New Roman" w:hAnsi="Times New Roman" w:eastAsia="楷体" w:cs="Times New Roman"/>
                <w:sz w:val="28"/>
                <w:szCs w:val="28"/>
                <w:lang w:val="en-US" w:eastAsia="zh-CN"/>
              </w:rPr>
            </w:pPr>
            <w:r>
              <w:rPr>
                <w:rFonts w:hint="default" w:ascii="Times New Roman" w:hAnsi="Times New Roman" w:eastAsia="楷体" w:cs="Times New Roman"/>
                <w:sz w:val="28"/>
                <w:szCs w:val="28"/>
              </w:rPr>
              <w:t>填报人对前16项指标情况进行排查，依据选项解释对房屋做出整治建议，除上述整治建议外还有其他整治情况，勾选“其他”并填写具体整治建议。</w:t>
            </w:r>
          </w:p>
        </w:tc>
      </w:tr>
    </w:tbl>
    <w:p>
      <w:pPr>
        <w:pStyle w:val="7"/>
        <w:spacing w:before="312"/>
        <w:rPr>
          <w:rFonts w:ascii="宋体" w:hAnsi="宋体" w:eastAsia="宋体"/>
          <w:b/>
          <w:bCs/>
          <w:sz w:val="32"/>
          <w:szCs w:val="32"/>
        </w:rPr>
      </w:pPr>
      <w:bookmarkStart w:id="33" w:name="_Toc103285741"/>
      <w:bookmarkStart w:id="34" w:name="_Toc22972"/>
      <w:r>
        <w:rPr>
          <w:rFonts w:ascii="宋体" w:hAnsi="宋体" w:eastAsia="宋体"/>
          <w:b/>
          <w:bCs/>
          <w:sz w:val="32"/>
          <w:szCs w:val="32"/>
        </w:rPr>
        <w:t>4.2</w:t>
      </w:r>
      <w:r>
        <w:rPr>
          <w:rFonts w:hint="eastAsia" w:ascii="宋体" w:hAnsi="宋体" w:eastAsia="宋体"/>
          <w:b/>
          <w:bCs/>
          <w:sz w:val="32"/>
          <w:szCs w:val="32"/>
        </w:rPr>
        <w:t xml:space="preserve"> 照片采集</w:t>
      </w:r>
      <w:bookmarkEnd w:id="33"/>
      <w:r>
        <w:rPr>
          <w:rFonts w:hint="eastAsia" w:ascii="宋体" w:hAnsi="宋体" w:eastAsia="宋体"/>
          <w:b/>
          <w:bCs/>
          <w:sz w:val="32"/>
          <w:szCs w:val="32"/>
        </w:rPr>
        <w:t>说明</w:t>
      </w:r>
      <w:bookmarkEnd w:id="34"/>
    </w:p>
    <w:p>
      <w:pPr>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1. </w:t>
      </w:r>
      <w:r>
        <w:rPr>
          <w:rFonts w:hint="eastAsia" w:ascii="Times New Roman" w:hAnsi="Times New Roman" w:eastAsia="仿宋_GB2312" w:cs="Times New Roman"/>
          <w:sz w:val="32"/>
          <w:szCs w:val="32"/>
        </w:rPr>
        <w:t>照片采集</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填报人对房屋进行数据采集时同步进行</w:t>
      </w:r>
      <w:r>
        <w:rPr>
          <w:rFonts w:ascii="Times New Roman" w:hAnsi="Times New Roman" w:eastAsia="仿宋_GB2312" w:cs="Times New Roman"/>
          <w:sz w:val="32"/>
          <w:szCs w:val="32"/>
        </w:rPr>
        <w:t>实地</w:t>
      </w:r>
      <w:r>
        <w:rPr>
          <w:rFonts w:hint="eastAsia" w:ascii="Times New Roman" w:hAnsi="Times New Roman" w:eastAsia="仿宋_GB2312" w:cs="Times New Roman"/>
          <w:sz w:val="32"/>
          <w:szCs w:val="32"/>
        </w:rPr>
        <w:t>拍摄，包括房屋用途、行政许可手续证明、房屋基本信息、地质灾害隐患、房屋隐患部位、消防安全、经营安全性情况等要素在内的照片，并在湖南省自建房专项整治综合管理系统（电脑端和A</w:t>
      </w:r>
      <w:r>
        <w:rPr>
          <w:rFonts w:ascii="Times New Roman" w:hAnsi="Times New Roman" w:eastAsia="仿宋_GB2312" w:cs="Times New Roman"/>
          <w:sz w:val="32"/>
          <w:szCs w:val="32"/>
        </w:rPr>
        <w:t>PP</w:t>
      </w:r>
      <w:r>
        <w:rPr>
          <w:rFonts w:hint="eastAsia" w:ascii="Times New Roman" w:hAnsi="Times New Roman" w:eastAsia="仿宋_GB2312" w:cs="Times New Roman"/>
          <w:sz w:val="32"/>
          <w:szCs w:val="32"/>
        </w:rPr>
        <w:t>）中上传。</w:t>
      </w:r>
    </w:p>
    <w:p>
      <w:pPr>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2. </w:t>
      </w:r>
      <w:r>
        <w:rPr>
          <w:rFonts w:hint="eastAsia" w:ascii="Times New Roman" w:hAnsi="Times New Roman" w:eastAsia="仿宋_GB2312" w:cs="Times New Roman"/>
          <w:sz w:val="32"/>
          <w:szCs w:val="32"/>
        </w:rPr>
        <w:t>照片采集指南</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各栋房屋采集照片需求依据《信息采集表》所填选的内容进行拍摄，</w:t>
      </w:r>
      <w:r>
        <w:rPr>
          <w:rFonts w:ascii="Times New Roman" w:hAnsi="Times New Roman" w:eastAsia="仿宋_GB2312" w:cs="Times New Roman"/>
          <w:sz w:val="32"/>
          <w:szCs w:val="32"/>
        </w:rPr>
        <w:t>具体拍摄</w:t>
      </w:r>
      <w:r>
        <w:rPr>
          <w:rFonts w:hint="eastAsia" w:ascii="Times New Roman" w:hAnsi="Times New Roman" w:eastAsia="仿宋_GB2312" w:cs="Times New Roman"/>
          <w:sz w:val="32"/>
          <w:szCs w:val="32"/>
        </w:rPr>
        <w:t>照片要求</w:t>
      </w:r>
      <w:r>
        <w:rPr>
          <w:rFonts w:ascii="Times New Roman" w:hAnsi="Times New Roman" w:eastAsia="仿宋_GB2312" w:cs="Times New Roman"/>
          <w:sz w:val="32"/>
          <w:szCs w:val="32"/>
        </w:rPr>
        <w:t>及</w:t>
      </w:r>
      <w:r>
        <w:rPr>
          <w:rFonts w:hint="eastAsia" w:ascii="Times New Roman" w:hAnsi="Times New Roman" w:eastAsia="仿宋_GB2312" w:cs="Times New Roman"/>
          <w:sz w:val="32"/>
          <w:szCs w:val="32"/>
        </w:rPr>
        <w:t>数量如下表所示，</w:t>
      </w:r>
    </w:p>
    <w:tbl>
      <w:tblPr>
        <w:tblStyle w:val="14"/>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1487"/>
        <w:gridCol w:w="3630"/>
        <w:gridCol w:w="645"/>
        <w:gridCol w:w="15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shd w:val="clear" w:color="auto" w:fill="FBE4D5" w:themeFill="accent2" w:themeFillTint="33"/>
            <w:vAlign w:val="center"/>
          </w:tcPr>
          <w:p>
            <w:pPr>
              <w:jc w:val="center"/>
              <w:rPr>
                <w:rFonts w:hint="eastAsia" w:ascii="宋体" w:hAnsi="宋体" w:eastAsia="宋体" w:cs="宋体"/>
                <w:b/>
                <w:bCs/>
                <w:szCs w:val="21"/>
              </w:rPr>
            </w:pPr>
            <w:r>
              <w:rPr>
                <w:rFonts w:hint="eastAsia" w:ascii="宋体" w:hAnsi="宋体" w:eastAsia="宋体" w:cs="宋体"/>
                <w:b/>
                <w:bCs/>
                <w:szCs w:val="21"/>
              </w:rPr>
              <w:t>大类</w:t>
            </w:r>
          </w:p>
        </w:tc>
        <w:tc>
          <w:tcPr>
            <w:tcW w:w="1487" w:type="dxa"/>
            <w:shd w:val="clear" w:color="auto" w:fill="FBE4D5" w:themeFill="accent2" w:themeFillTint="33"/>
            <w:vAlign w:val="center"/>
          </w:tcPr>
          <w:p>
            <w:pPr>
              <w:jc w:val="center"/>
              <w:rPr>
                <w:rFonts w:hint="eastAsia" w:ascii="宋体" w:hAnsi="宋体" w:eastAsia="宋体" w:cs="宋体"/>
                <w:b/>
                <w:bCs/>
                <w:szCs w:val="21"/>
              </w:rPr>
            </w:pPr>
            <w:r>
              <w:rPr>
                <w:rFonts w:hint="eastAsia" w:ascii="宋体" w:hAnsi="宋体" w:eastAsia="宋体" w:cs="宋体"/>
                <w:b/>
                <w:bCs/>
                <w:szCs w:val="21"/>
              </w:rPr>
              <w:t>小类</w:t>
            </w:r>
          </w:p>
        </w:tc>
        <w:tc>
          <w:tcPr>
            <w:tcW w:w="3630" w:type="dxa"/>
            <w:shd w:val="clear" w:color="auto" w:fill="FBE4D5" w:themeFill="accent2" w:themeFillTint="33"/>
            <w:vAlign w:val="center"/>
          </w:tcPr>
          <w:p>
            <w:pPr>
              <w:jc w:val="center"/>
              <w:rPr>
                <w:rFonts w:hint="eastAsia" w:ascii="宋体" w:hAnsi="宋体" w:eastAsia="宋体" w:cs="宋体"/>
                <w:b/>
                <w:bCs/>
                <w:szCs w:val="21"/>
              </w:rPr>
            </w:pPr>
            <w:r>
              <w:rPr>
                <w:rFonts w:hint="eastAsia" w:ascii="宋体" w:hAnsi="宋体" w:eastAsia="宋体" w:cs="宋体"/>
                <w:b/>
                <w:bCs/>
                <w:szCs w:val="21"/>
              </w:rPr>
              <w:t>具体对象</w:t>
            </w:r>
          </w:p>
        </w:tc>
        <w:tc>
          <w:tcPr>
            <w:tcW w:w="645" w:type="dxa"/>
            <w:shd w:val="clear" w:color="auto" w:fill="FBE4D5" w:themeFill="accent2" w:themeFillTint="33"/>
            <w:vAlign w:val="center"/>
          </w:tcPr>
          <w:p>
            <w:pPr>
              <w:jc w:val="center"/>
              <w:rPr>
                <w:rFonts w:hint="eastAsia" w:ascii="宋体" w:hAnsi="宋体" w:eastAsia="宋体" w:cs="宋体"/>
                <w:b/>
                <w:bCs/>
                <w:szCs w:val="21"/>
              </w:rPr>
            </w:pPr>
            <w:r>
              <w:rPr>
                <w:rFonts w:hint="eastAsia" w:ascii="宋体" w:hAnsi="宋体" w:eastAsia="宋体" w:cs="宋体"/>
                <w:b/>
                <w:bCs/>
                <w:szCs w:val="21"/>
              </w:rPr>
              <w:t>照片数量</w:t>
            </w:r>
          </w:p>
        </w:tc>
        <w:tc>
          <w:tcPr>
            <w:tcW w:w="1579" w:type="dxa"/>
            <w:shd w:val="clear" w:color="auto" w:fill="FBE4D5" w:themeFill="accent2" w:themeFillTint="33"/>
            <w:vAlign w:val="center"/>
          </w:tcPr>
          <w:p>
            <w:pPr>
              <w:jc w:val="center"/>
              <w:rPr>
                <w:rFonts w:hint="eastAsia" w:ascii="宋体" w:hAnsi="宋体" w:eastAsia="宋体" w:cs="宋体"/>
                <w:b/>
                <w:bCs/>
                <w:szCs w:val="21"/>
              </w:rPr>
            </w:pPr>
            <w:r>
              <w:rPr>
                <w:rFonts w:hint="eastAsia" w:ascii="宋体" w:hAnsi="宋体" w:eastAsia="宋体" w:cs="宋体"/>
                <w:b/>
                <w:bCs/>
                <w:szCs w:val="21"/>
              </w:rPr>
              <w:t>照片要求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Align w:val="center"/>
          </w:tcPr>
          <w:p>
            <w:pPr>
              <w:jc w:val="center"/>
              <w:rPr>
                <w:rFonts w:hint="eastAsia" w:ascii="宋体" w:hAnsi="宋体" w:eastAsia="宋体" w:cs="宋体"/>
                <w:szCs w:val="21"/>
              </w:rPr>
            </w:pPr>
            <w:r>
              <w:rPr>
                <w:rFonts w:hint="eastAsia" w:ascii="宋体" w:hAnsi="宋体" w:eastAsia="宋体" w:cs="宋体"/>
                <w:szCs w:val="21"/>
              </w:rPr>
              <w:t>1.房屋用途证明</w:t>
            </w:r>
          </w:p>
          <w:p>
            <w:pPr>
              <w:jc w:val="center"/>
              <w:rPr>
                <w:rFonts w:hint="eastAsia" w:ascii="宋体" w:hAnsi="宋体" w:eastAsia="宋体" w:cs="宋体"/>
                <w:szCs w:val="21"/>
              </w:rPr>
            </w:pPr>
          </w:p>
        </w:tc>
        <w:tc>
          <w:tcPr>
            <w:tcW w:w="1487" w:type="dxa"/>
            <w:vAlign w:val="center"/>
          </w:tcPr>
          <w:p>
            <w:pPr>
              <w:jc w:val="center"/>
              <w:rPr>
                <w:rFonts w:hint="eastAsia" w:ascii="宋体" w:hAnsi="宋体" w:eastAsia="宋体" w:cs="宋体"/>
                <w:szCs w:val="21"/>
              </w:rPr>
            </w:pPr>
            <w:r>
              <w:rPr>
                <w:rFonts w:hint="eastAsia" w:ascii="宋体" w:hAnsi="宋体" w:eastAsia="宋体" w:cs="宋体"/>
                <w:szCs w:val="21"/>
              </w:rPr>
              <w:t>经营业态种类</w:t>
            </w:r>
          </w:p>
        </w:tc>
        <w:tc>
          <w:tcPr>
            <w:tcW w:w="3630" w:type="dxa"/>
            <w:vAlign w:val="center"/>
          </w:tcPr>
          <w:p>
            <w:pPr>
              <w:rPr>
                <w:rFonts w:hint="eastAsia" w:ascii="宋体" w:hAnsi="宋体" w:eastAsia="宋体" w:cs="宋体"/>
                <w:szCs w:val="21"/>
              </w:rPr>
            </w:pPr>
            <w:r>
              <w:rPr>
                <w:rFonts w:hint="eastAsia" w:ascii="宋体" w:hAnsi="宋体" w:eastAsia="宋体" w:cs="宋体"/>
                <w:szCs w:val="21"/>
              </w:rPr>
              <w:t xml:space="preserve">餐饮饭店  民宿宾馆  批发零售  </w:t>
            </w:r>
          </w:p>
          <w:p>
            <w:pPr>
              <w:rPr>
                <w:rFonts w:hint="eastAsia" w:ascii="宋体" w:hAnsi="宋体" w:eastAsia="宋体" w:cs="宋体"/>
                <w:szCs w:val="21"/>
              </w:rPr>
            </w:pPr>
            <w:r>
              <w:rPr>
                <w:rFonts w:hint="eastAsia" w:ascii="宋体" w:hAnsi="宋体" w:eastAsia="宋体" w:cs="宋体"/>
                <w:szCs w:val="21"/>
              </w:rPr>
              <w:t xml:space="preserve">休闲娱乐  教育设施  医疗卫生 </w:t>
            </w:r>
          </w:p>
          <w:p>
            <w:pPr>
              <w:rPr>
                <w:rFonts w:hint="eastAsia" w:ascii="宋体" w:hAnsi="宋体" w:eastAsia="宋体" w:cs="宋体"/>
                <w:szCs w:val="21"/>
              </w:rPr>
            </w:pPr>
            <w:r>
              <w:rPr>
                <w:rFonts w:hint="eastAsia" w:ascii="宋体" w:hAnsi="宋体" w:eastAsia="宋体" w:cs="宋体"/>
                <w:szCs w:val="21"/>
              </w:rPr>
              <w:t xml:space="preserve">养老服务  生产加工  仓储物流  </w:t>
            </w:r>
          </w:p>
          <w:p>
            <w:pPr>
              <w:rPr>
                <w:rFonts w:hint="eastAsia" w:ascii="宋体" w:hAnsi="宋体" w:eastAsia="宋体" w:cs="宋体"/>
                <w:szCs w:val="21"/>
              </w:rPr>
            </w:pPr>
            <w:r>
              <w:rPr>
                <w:rFonts w:hint="eastAsia" w:ascii="宋体" w:hAnsi="宋体" w:eastAsia="宋体" w:cs="宋体"/>
                <w:szCs w:val="21"/>
              </w:rPr>
              <w:t>出租居住  商务办公  农贸市场</w:t>
            </w:r>
          </w:p>
          <w:p>
            <w:pPr>
              <w:rPr>
                <w:rFonts w:hint="eastAsia" w:ascii="宋体" w:hAnsi="宋体" w:eastAsia="宋体" w:cs="宋体"/>
                <w:szCs w:val="21"/>
              </w:rPr>
            </w:pPr>
            <w:r>
              <w:rPr>
                <w:rFonts w:hint="eastAsia" w:ascii="宋体" w:hAnsi="宋体" w:eastAsia="宋体" w:cs="宋体"/>
                <w:szCs w:val="21"/>
              </w:rPr>
              <w:t>宗教场所  其他用途</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Align w:val="center"/>
          </w:tcPr>
          <w:p>
            <w:pPr>
              <w:jc w:val="center"/>
              <w:rPr>
                <w:rFonts w:hint="eastAsia" w:ascii="宋体" w:hAnsi="宋体" w:eastAsia="宋体" w:cs="宋体"/>
                <w:szCs w:val="21"/>
              </w:rPr>
            </w:pPr>
            <w:r>
              <w:rPr>
                <w:rFonts w:hint="eastAsia" w:ascii="宋体" w:hAnsi="宋体" w:eastAsia="宋体" w:cs="宋体"/>
                <w:szCs w:val="21"/>
              </w:rPr>
              <w:t>需拍摄到房屋对应经营业态的清晰端正照片照片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2.行政许可证</w:t>
            </w:r>
          </w:p>
        </w:tc>
        <w:tc>
          <w:tcPr>
            <w:tcW w:w="1487" w:type="dxa"/>
            <w:vAlign w:val="center"/>
          </w:tcPr>
          <w:p>
            <w:pPr>
              <w:jc w:val="center"/>
              <w:rPr>
                <w:rFonts w:hint="eastAsia" w:ascii="宋体" w:hAnsi="宋体" w:eastAsia="宋体" w:cs="宋体"/>
                <w:szCs w:val="21"/>
              </w:rPr>
            </w:pPr>
            <w:r>
              <w:rPr>
                <w:rFonts w:hint="eastAsia" w:ascii="宋体" w:hAnsi="宋体" w:eastAsia="宋体" w:cs="宋体"/>
                <w:szCs w:val="21"/>
              </w:rPr>
              <w:t>国有土地</w:t>
            </w:r>
          </w:p>
        </w:tc>
        <w:tc>
          <w:tcPr>
            <w:tcW w:w="3630" w:type="dxa"/>
            <w:vAlign w:val="center"/>
          </w:tcPr>
          <w:p>
            <w:pPr>
              <w:jc w:val="left"/>
              <w:rPr>
                <w:rFonts w:hint="eastAsia" w:ascii="宋体" w:hAnsi="宋体" w:eastAsia="宋体" w:cs="宋体"/>
                <w:szCs w:val="21"/>
              </w:rPr>
            </w:pPr>
            <w:r>
              <w:rPr>
                <w:rFonts w:hint="eastAsia" w:ascii="宋体" w:hAnsi="宋体" w:eastAsia="宋体" w:cs="宋体"/>
                <w:szCs w:val="21"/>
              </w:rPr>
              <w:t>国有土地使用权证</w:t>
            </w:r>
          </w:p>
          <w:p>
            <w:pPr>
              <w:jc w:val="left"/>
              <w:rPr>
                <w:rFonts w:hint="eastAsia" w:ascii="宋体" w:hAnsi="宋体" w:eastAsia="宋体" w:cs="宋体"/>
                <w:szCs w:val="21"/>
              </w:rPr>
            </w:pPr>
            <w:r>
              <w:rPr>
                <w:rFonts w:hint="eastAsia" w:ascii="宋体" w:hAnsi="宋体" w:eastAsia="宋体" w:cs="宋体"/>
                <w:szCs w:val="21"/>
              </w:rPr>
              <w:t>建设用地规划许可证</w:t>
            </w:r>
          </w:p>
          <w:p>
            <w:pPr>
              <w:jc w:val="left"/>
              <w:rPr>
                <w:rFonts w:hint="eastAsia" w:ascii="宋体" w:hAnsi="宋体" w:eastAsia="宋体" w:cs="宋体"/>
                <w:szCs w:val="21"/>
              </w:rPr>
            </w:pPr>
            <w:r>
              <w:rPr>
                <w:rFonts w:hint="eastAsia" w:ascii="宋体" w:hAnsi="宋体" w:eastAsia="宋体" w:cs="宋体"/>
                <w:szCs w:val="21"/>
              </w:rPr>
              <w:t>建设工程规划许可证</w:t>
            </w:r>
          </w:p>
          <w:p>
            <w:pPr>
              <w:jc w:val="left"/>
              <w:rPr>
                <w:rFonts w:hint="eastAsia" w:ascii="宋体" w:hAnsi="宋体" w:eastAsia="宋体" w:cs="宋体"/>
                <w:szCs w:val="21"/>
              </w:rPr>
            </w:pPr>
            <w:r>
              <w:rPr>
                <w:rFonts w:hint="eastAsia" w:ascii="宋体" w:hAnsi="宋体" w:eastAsia="宋体" w:cs="宋体"/>
                <w:szCs w:val="21"/>
              </w:rPr>
              <w:t>施工许可证</w:t>
            </w:r>
          </w:p>
          <w:p>
            <w:pPr>
              <w:jc w:val="left"/>
              <w:rPr>
                <w:rFonts w:hint="eastAsia" w:ascii="宋体" w:hAnsi="宋体" w:eastAsia="宋体" w:cs="宋体"/>
                <w:szCs w:val="21"/>
              </w:rPr>
            </w:pPr>
            <w:r>
              <w:rPr>
                <w:rFonts w:hint="eastAsia" w:ascii="宋体" w:hAnsi="宋体" w:eastAsia="宋体" w:cs="宋体"/>
                <w:szCs w:val="21"/>
              </w:rPr>
              <w:t>房屋竣工验收手续</w:t>
            </w:r>
          </w:p>
          <w:p>
            <w:pPr>
              <w:jc w:val="left"/>
              <w:rPr>
                <w:rFonts w:hint="eastAsia" w:ascii="宋体" w:hAnsi="宋体" w:eastAsia="宋体" w:cs="宋体"/>
                <w:szCs w:val="21"/>
              </w:rPr>
            </w:pPr>
            <w:r>
              <w:rPr>
                <w:rFonts w:hint="eastAsia" w:ascii="宋体" w:hAnsi="宋体" w:eastAsia="宋体" w:cs="宋体"/>
                <w:szCs w:val="21"/>
              </w:rPr>
              <w:t>不动产登记证</w:t>
            </w:r>
          </w:p>
        </w:tc>
        <w:tc>
          <w:tcPr>
            <w:tcW w:w="645"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≥2</w:t>
            </w:r>
          </w:p>
        </w:tc>
        <w:tc>
          <w:tcPr>
            <w:tcW w:w="1579"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（依据该房屋的《信息采集表》所选类型拍摄）照片中需将文件文字拍摄清晰、文件正反面/封面与内容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5" w:type="dxa"/>
            <w:vMerge w:val="continue"/>
            <w:vAlign w:val="center"/>
          </w:tcPr>
          <w:p>
            <w:pPr>
              <w:jc w:val="center"/>
              <w:rPr>
                <w:rFonts w:hint="eastAsia" w:ascii="宋体" w:hAnsi="宋体" w:eastAsia="宋体" w:cs="宋体"/>
                <w:szCs w:val="21"/>
              </w:rPr>
            </w:pPr>
          </w:p>
        </w:tc>
        <w:tc>
          <w:tcPr>
            <w:tcW w:w="1487" w:type="dxa"/>
            <w:vAlign w:val="center"/>
          </w:tcPr>
          <w:p>
            <w:pPr>
              <w:jc w:val="center"/>
              <w:rPr>
                <w:rFonts w:hint="eastAsia" w:ascii="宋体" w:hAnsi="宋体" w:eastAsia="宋体" w:cs="宋体"/>
                <w:szCs w:val="21"/>
              </w:rPr>
            </w:pPr>
            <w:r>
              <w:rPr>
                <w:rFonts w:hint="eastAsia" w:ascii="宋体" w:hAnsi="宋体" w:eastAsia="宋体" w:cs="宋体"/>
                <w:szCs w:val="21"/>
              </w:rPr>
              <w:t>集体</w:t>
            </w:r>
          </w:p>
          <w:p>
            <w:pPr>
              <w:jc w:val="center"/>
              <w:rPr>
                <w:rFonts w:hint="eastAsia" w:ascii="宋体" w:hAnsi="宋体" w:eastAsia="宋体" w:cs="宋体"/>
                <w:szCs w:val="21"/>
              </w:rPr>
            </w:pPr>
            <w:r>
              <w:rPr>
                <w:rFonts w:hint="eastAsia" w:ascii="宋体" w:hAnsi="宋体" w:eastAsia="宋体" w:cs="宋体"/>
                <w:szCs w:val="21"/>
              </w:rPr>
              <w:t>土地</w:t>
            </w:r>
          </w:p>
        </w:tc>
        <w:tc>
          <w:tcPr>
            <w:tcW w:w="3630" w:type="dxa"/>
            <w:vAlign w:val="center"/>
          </w:tcPr>
          <w:p>
            <w:pPr>
              <w:jc w:val="left"/>
              <w:rPr>
                <w:rFonts w:hint="eastAsia" w:ascii="宋体" w:hAnsi="宋体" w:eastAsia="宋体" w:cs="宋体"/>
                <w:szCs w:val="21"/>
              </w:rPr>
            </w:pPr>
            <w:r>
              <w:rPr>
                <w:rFonts w:hint="eastAsia" w:ascii="宋体" w:hAnsi="宋体" w:eastAsia="宋体" w:cs="宋体"/>
                <w:szCs w:val="21"/>
              </w:rPr>
              <w:t>城市、县城、镇区、集镇规划范围内</w:t>
            </w:r>
          </w:p>
          <w:p>
            <w:pPr>
              <w:jc w:val="left"/>
              <w:rPr>
                <w:rFonts w:hint="eastAsia" w:ascii="宋体" w:hAnsi="宋体" w:eastAsia="宋体" w:cs="宋体"/>
                <w:szCs w:val="21"/>
              </w:rPr>
            </w:pPr>
            <w:r>
              <w:rPr>
                <w:rFonts w:hint="eastAsia" w:ascii="宋体" w:hAnsi="宋体" w:eastAsia="宋体" w:cs="宋体"/>
                <w:szCs w:val="21"/>
              </w:rPr>
              <w:t>集体建设用地使用权证</w:t>
            </w:r>
          </w:p>
          <w:p>
            <w:pPr>
              <w:jc w:val="left"/>
              <w:rPr>
                <w:rFonts w:hint="eastAsia" w:ascii="宋体" w:hAnsi="宋体" w:eastAsia="宋体" w:cs="宋体"/>
                <w:szCs w:val="21"/>
              </w:rPr>
            </w:pPr>
            <w:r>
              <w:rPr>
                <w:rFonts w:hint="eastAsia" w:ascii="宋体" w:hAnsi="宋体" w:eastAsia="宋体" w:cs="宋体"/>
                <w:szCs w:val="21"/>
              </w:rPr>
              <w:t>建设用地规划许可证</w:t>
            </w:r>
          </w:p>
          <w:p>
            <w:pPr>
              <w:jc w:val="left"/>
              <w:rPr>
                <w:rFonts w:hint="eastAsia" w:ascii="宋体" w:hAnsi="宋体" w:eastAsia="宋体" w:cs="宋体"/>
                <w:szCs w:val="21"/>
              </w:rPr>
            </w:pPr>
            <w:r>
              <w:rPr>
                <w:rFonts w:hint="eastAsia" w:ascii="宋体" w:hAnsi="宋体" w:eastAsia="宋体" w:cs="宋体"/>
                <w:szCs w:val="21"/>
              </w:rPr>
              <w:t>建设工程规划许可证</w:t>
            </w:r>
          </w:p>
          <w:p>
            <w:pPr>
              <w:jc w:val="left"/>
              <w:rPr>
                <w:rFonts w:hint="eastAsia" w:ascii="宋体" w:hAnsi="宋体" w:eastAsia="宋体" w:cs="宋体"/>
                <w:szCs w:val="21"/>
              </w:rPr>
            </w:pPr>
            <w:r>
              <w:rPr>
                <w:rFonts w:hint="eastAsia" w:ascii="宋体" w:hAnsi="宋体" w:eastAsia="宋体" w:cs="宋体"/>
                <w:szCs w:val="21"/>
              </w:rPr>
              <w:t>施工许可证</w:t>
            </w:r>
          </w:p>
          <w:p>
            <w:pPr>
              <w:jc w:val="left"/>
              <w:rPr>
                <w:rFonts w:hint="eastAsia" w:ascii="宋体" w:hAnsi="宋体" w:eastAsia="宋体" w:cs="宋体"/>
                <w:szCs w:val="21"/>
              </w:rPr>
            </w:pPr>
            <w:r>
              <w:rPr>
                <w:rFonts w:hint="eastAsia" w:ascii="宋体" w:hAnsi="宋体" w:eastAsia="宋体" w:cs="宋体"/>
                <w:szCs w:val="21"/>
              </w:rPr>
              <w:t>房屋竣工验收手续</w:t>
            </w:r>
          </w:p>
          <w:p>
            <w:pPr>
              <w:jc w:val="left"/>
              <w:rPr>
                <w:rFonts w:hint="eastAsia" w:ascii="宋体" w:hAnsi="宋体" w:eastAsia="宋体" w:cs="宋体"/>
                <w:szCs w:val="21"/>
              </w:rPr>
            </w:pPr>
            <w:r>
              <w:rPr>
                <w:rFonts w:hint="eastAsia" w:ascii="宋体" w:hAnsi="宋体" w:eastAsia="宋体" w:cs="宋体"/>
                <w:szCs w:val="21"/>
              </w:rPr>
              <w:t>不动产登记证</w:t>
            </w:r>
          </w:p>
          <w:p>
            <w:pPr>
              <w:jc w:val="left"/>
              <w:rPr>
                <w:rFonts w:hint="eastAsia" w:ascii="宋体" w:hAnsi="宋体" w:eastAsia="宋体" w:cs="宋体"/>
                <w:szCs w:val="21"/>
              </w:rPr>
            </w:pPr>
            <w:r>
              <w:rPr>
                <w:rFonts w:hint="eastAsia" w:ascii="宋体" w:hAnsi="宋体" w:eastAsia="宋体" w:cs="宋体"/>
                <w:szCs w:val="21"/>
              </w:rPr>
              <w:t>城市、县城、镇区、集镇规划范围外</w:t>
            </w:r>
          </w:p>
          <w:p>
            <w:pPr>
              <w:jc w:val="left"/>
              <w:rPr>
                <w:rFonts w:hint="eastAsia" w:ascii="宋体" w:hAnsi="宋体" w:eastAsia="宋体" w:cs="宋体"/>
                <w:szCs w:val="21"/>
              </w:rPr>
            </w:pPr>
            <w:r>
              <w:rPr>
                <w:rFonts w:hint="eastAsia" w:ascii="宋体" w:hAnsi="宋体" w:eastAsia="宋体" w:cs="宋体"/>
                <w:szCs w:val="21"/>
              </w:rPr>
              <w:t>宅基地批准书</w:t>
            </w:r>
          </w:p>
          <w:p>
            <w:pPr>
              <w:jc w:val="left"/>
              <w:rPr>
                <w:rFonts w:hint="eastAsia" w:ascii="宋体" w:hAnsi="宋体" w:eastAsia="宋体" w:cs="宋体"/>
                <w:szCs w:val="21"/>
              </w:rPr>
            </w:pPr>
            <w:r>
              <w:rPr>
                <w:rFonts w:hint="eastAsia" w:ascii="宋体" w:hAnsi="宋体" w:eastAsia="宋体" w:cs="宋体"/>
                <w:szCs w:val="21"/>
              </w:rPr>
              <w:t>乡村建设规划许可证</w:t>
            </w:r>
          </w:p>
          <w:p>
            <w:pPr>
              <w:jc w:val="left"/>
              <w:rPr>
                <w:rFonts w:hint="eastAsia" w:ascii="宋体" w:hAnsi="宋体" w:eastAsia="宋体" w:cs="宋体"/>
                <w:szCs w:val="21"/>
              </w:rPr>
            </w:pPr>
            <w:r>
              <w:rPr>
                <w:rFonts w:hint="eastAsia" w:ascii="宋体" w:hAnsi="宋体" w:eastAsia="宋体" w:cs="宋体"/>
                <w:szCs w:val="21"/>
              </w:rPr>
              <w:t>房屋竣工验收手续</w:t>
            </w:r>
          </w:p>
          <w:p>
            <w:pPr>
              <w:jc w:val="left"/>
              <w:rPr>
                <w:rFonts w:hint="eastAsia" w:ascii="宋体" w:hAnsi="宋体" w:eastAsia="宋体" w:cs="宋体"/>
                <w:szCs w:val="21"/>
              </w:rPr>
            </w:pPr>
            <w:r>
              <w:rPr>
                <w:rFonts w:hint="eastAsia" w:ascii="宋体" w:hAnsi="宋体" w:eastAsia="宋体" w:cs="宋体"/>
                <w:szCs w:val="21"/>
              </w:rPr>
              <w:t>不动产登记证</w:t>
            </w:r>
          </w:p>
        </w:tc>
        <w:tc>
          <w:tcPr>
            <w:tcW w:w="645" w:type="dxa"/>
            <w:vMerge w:val="continue"/>
            <w:vAlign w:val="center"/>
          </w:tcPr>
          <w:p>
            <w:pPr>
              <w:jc w:val="center"/>
              <w:rPr>
                <w:rFonts w:hint="eastAsia" w:ascii="宋体" w:hAnsi="宋体" w:eastAsia="宋体" w:cs="宋体"/>
                <w:szCs w:val="21"/>
              </w:rPr>
            </w:pPr>
          </w:p>
        </w:tc>
        <w:tc>
          <w:tcPr>
            <w:tcW w:w="1579"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3.房屋基本信息</w:t>
            </w: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房屋正面照片</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照片中房屋居中</w:t>
            </w:r>
            <w:r>
              <w:rPr>
                <w:rFonts w:hint="eastAsia" w:ascii="宋体" w:hAnsi="宋体" w:eastAsia="宋体" w:cs="宋体"/>
                <w:szCs w:val="21"/>
              </w:rPr>
              <w:t>（若存在两侧有房子，照片无法拍全貌情况则可不拍）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jc w:val="center"/>
              <w:rPr>
                <w:rFonts w:hint="eastAsia" w:ascii="宋体" w:hAnsi="宋体" w:eastAsia="宋体" w:cs="宋体"/>
                <w:szCs w:val="21"/>
              </w:rPr>
            </w:pP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房屋背面照片</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jc w:val="center"/>
              <w:rPr>
                <w:rFonts w:hint="eastAsia" w:ascii="宋体" w:hAnsi="宋体" w:eastAsia="宋体" w:cs="宋体"/>
                <w:szCs w:val="21"/>
              </w:rPr>
            </w:pP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房屋左侧照片</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5" w:type="dxa"/>
            <w:vMerge w:val="continue"/>
            <w:vAlign w:val="center"/>
          </w:tcPr>
          <w:p>
            <w:pPr>
              <w:jc w:val="center"/>
              <w:rPr>
                <w:rFonts w:hint="eastAsia" w:ascii="宋体" w:hAnsi="宋体" w:eastAsia="宋体" w:cs="宋体"/>
                <w:szCs w:val="21"/>
              </w:rPr>
            </w:pP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房屋右侧照片</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jc w:val="center"/>
              <w:rPr>
                <w:rFonts w:hint="eastAsia" w:ascii="宋体" w:hAnsi="宋体" w:eastAsia="宋体" w:cs="宋体"/>
                <w:szCs w:val="21"/>
              </w:rPr>
            </w:pP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经营性房屋各层样貌</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Align w:val="center"/>
          </w:tcPr>
          <w:p>
            <w:pPr>
              <w:jc w:val="center"/>
              <w:rPr>
                <w:rFonts w:hint="eastAsia" w:ascii="宋体" w:hAnsi="宋体" w:eastAsia="宋体" w:cs="宋体"/>
                <w:szCs w:val="21"/>
              </w:rPr>
            </w:pPr>
            <w:r>
              <w:rPr>
                <w:rFonts w:hint="eastAsia" w:ascii="宋体" w:hAnsi="宋体" w:eastAsia="宋体" w:cs="宋体"/>
                <w:szCs w:val="21"/>
              </w:rPr>
              <w:t>4.地质灾害安全隐患</w:t>
            </w:r>
          </w:p>
        </w:tc>
        <w:tc>
          <w:tcPr>
            <w:tcW w:w="1487" w:type="dxa"/>
            <w:vAlign w:val="center"/>
          </w:tcPr>
          <w:p>
            <w:pPr>
              <w:jc w:val="center"/>
              <w:rPr>
                <w:rFonts w:hint="eastAsia" w:ascii="宋体" w:hAnsi="宋体" w:eastAsia="宋体" w:cs="宋体"/>
                <w:szCs w:val="21"/>
              </w:rPr>
            </w:pPr>
            <w:r>
              <w:rPr>
                <w:rFonts w:hint="eastAsia" w:ascii="宋体" w:hAnsi="宋体" w:eastAsia="宋体" w:cs="宋体"/>
                <w:szCs w:val="21"/>
              </w:rPr>
              <w:t>隐患类型</w:t>
            </w:r>
          </w:p>
        </w:tc>
        <w:tc>
          <w:tcPr>
            <w:tcW w:w="3630" w:type="dxa"/>
            <w:vAlign w:val="center"/>
          </w:tcPr>
          <w:p>
            <w:pPr>
              <w:rPr>
                <w:rFonts w:hint="eastAsia" w:ascii="宋体" w:hAnsi="宋体" w:eastAsia="宋体" w:cs="宋体"/>
                <w:szCs w:val="21"/>
              </w:rPr>
            </w:pPr>
            <w:r>
              <w:rPr>
                <w:rFonts w:hint="eastAsia" w:ascii="宋体" w:hAnsi="宋体" w:eastAsia="宋体" w:cs="宋体"/>
                <w:szCs w:val="21"/>
              </w:rPr>
              <w:t xml:space="preserve">切坡建房     滑坡崩塌  泥石流    </w:t>
            </w:r>
          </w:p>
          <w:p>
            <w:pPr>
              <w:rPr>
                <w:rFonts w:hint="eastAsia" w:ascii="宋体" w:hAnsi="宋体" w:eastAsia="宋体" w:cs="宋体"/>
                <w:szCs w:val="21"/>
              </w:rPr>
            </w:pPr>
            <w:r>
              <w:rPr>
                <w:rFonts w:hint="eastAsia" w:ascii="宋体" w:hAnsi="宋体" w:eastAsia="宋体" w:cs="宋体"/>
                <w:szCs w:val="21"/>
              </w:rPr>
              <w:t xml:space="preserve">地下采空区  洪涝        地面沉降   </w:t>
            </w:r>
          </w:p>
          <w:p>
            <w:pPr>
              <w:rPr>
                <w:rFonts w:hint="eastAsia" w:ascii="宋体" w:hAnsi="宋体" w:eastAsia="宋体" w:cs="宋体"/>
                <w:szCs w:val="21"/>
              </w:rPr>
            </w:pPr>
            <w:r>
              <w:rPr>
                <w:rFonts w:hint="eastAsia" w:ascii="宋体" w:hAnsi="宋体" w:eastAsia="宋体" w:cs="宋体"/>
                <w:szCs w:val="21"/>
              </w:rPr>
              <w:t>液化地基      其他类型</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Align w:val="center"/>
          </w:tcPr>
          <w:p>
            <w:pPr>
              <w:jc w:val="center"/>
              <w:rPr>
                <w:rFonts w:hint="eastAsia" w:ascii="宋体" w:hAnsi="宋体" w:eastAsia="宋体" w:cs="宋体"/>
                <w:szCs w:val="21"/>
              </w:rPr>
            </w:pPr>
            <w:r>
              <w:rPr>
                <w:rFonts w:hint="eastAsia" w:ascii="宋体" w:hAnsi="宋体" w:eastAsia="宋体" w:cs="宋体"/>
                <w:szCs w:val="21"/>
              </w:rPr>
              <w:t>图片清晰、端正，反映出隐患情况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5.房屋安全情况</w:t>
            </w:r>
          </w:p>
        </w:tc>
        <w:tc>
          <w:tcPr>
            <w:tcW w:w="1487" w:type="dxa"/>
            <w:vAlign w:val="center"/>
          </w:tcPr>
          <w:p>
            <w:pPr>
              <w:jc w:val="center"/>
              <w:rPr>
                <w:rFonts w:hint="eastAsia" w:ascii="宋体" w:hAnsi="宋体" w:eastAsia="宋体" w:cs="宋体"/>
                <w:szCs w:val="21"/>
              </w:rPr>
            </w:pPr>
            <w:r>
              <w:rPr>
                <w:rFonts w:hint="eastAsia" w:ascii="宋体" w:hAnsi="宋体" w:eastAsia="宋体" w:cs="宋体"/>
                <w:szCs w:val="21"/>
              </w:rPr>
              <w:t>变形损伤部位</w:t>
            </w:r>
          </w:p>
        </w:tc>
        <w:tc>
          <w:tcPr>
            <w:tcW w:w="3630" w:type="dxa"/>
            <w:vAlign w:val="center"/>
          </w:tcPr>
          <w:p>
            <w:pPr>
              <w:rPr>
                <w:rFonts w:hint="eastAsia" w:ascii="宋体" w:hAnsi="宋体" w:eastAsia="宋体" w:cs="宋体"/>
                <w:szCs w:val="21"/>
              </w:rPr>
            </w:pPr>
            <w:r>
              <w:rPr>
                <w:rFonts w:hint="eastAsia" w:ascii="宋体" w:hAnsi="宋体" w:eastAsia="宋体" w:cs="宋体"/>
                <w:szCs w:val="21"/>
              </w:rPr>
              <w:t xml:space="preserve">地基     基础     墙柱     梁     </w:t>
            </w:r>
          </w:p>
          <w:p>
            <w:pPr>
              <w:rPr>
                <w:rFonts w:hint="eastAsia" w:ascii="宋体" w:hAnsi="宋体" w:eastAsia="宋体" w:cs="宋体"/>
                <w:szCs w:val="21"/>
              </w:rPr>
            </w:pPr>
            <w:r>
              <w:rPr>
                <w:rFonts w:hint="eastAsia" w:ascii="宋体" w:hAnsi="宋体" w:eastAsia="宋体" w:cs="宋体"/>
                <w:szCs w:val="21"/>
              </w:rPr>
              <w:t>楼板     屋盖     其他部位</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Align w:val="center"/>
          </w:tcPr>
          <w:p>
            <w:pPr>
              <w:jc w:val="center"/>
              <w:rPr>
                <w:rFonts w:hint="eastAsia" w:ascii="宋体" w:hAnsi="宋体" w:eastAsia="宋体" w:cs="宋体"/>
                <w:szCs w:val="21"/>
              </w:rPr>
            </w:pPr>
            <w:r>
              <w:rPr>
                <w:rFonts w:hint="eastAsia" w:ascii="宋体" w:hAnsi="宋体" w:eastAsia="宋体" w:cs="宋体"/>
                <w:szCs w:val="21"/>
              </w:rPr>
              <w:t>图片清晰、隐患部位居中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5" w:type="dxa"/>
            <w:vMerge w:val="continue"/>
            <w:vAlign w:val="center"/>
          </w:tcPr>
          <w:p>
            <w:pPr>
              <w:jc w:val="center"/>
              <w:rPr>
                <w:rFonts w:hint="eastAsia" w:ascii="宋体" w:hAnsi="宋体" w:eastAsia="宋体" w:cs="宋体"/>
                <w:szCs w:val="21"/>
              </w:rPr>
            </w:pPr>
          </w:p>
        </w:tc>
        <w:tc>
          <w:tcPr>
            <w:tcW w:w="1487" w:type="dxa"/>
            <w:vAlign w:val="center"/>
          </w:tcPr>
          <w:p>
            <w:pPr>
              <w:jc w:val="center"/>
              <w:rPr>
                <w:rFonts w:hint="eastAsia" w:ascii="宋体" w:hAnsi="宋体" w:eastAsia="宋体" w:cs="宋体"/>
                <w:szCs w:val="21"/>
              </w:rPr>
            </w:pPr>
            <w:r>
              <w:rPr>
                <w:rFonts w:hint="eastAsia" w:ascii="宋体" w:hAnsi="宋体" w:eastAsia="宋体" w:cs="宋体"/>
                <w:szCs w:val="21"/>
              </w:rPr>
              <w:t>安全鉴定结论</w:t>
            </w:r>
          </w:p>
        </w:tc>
        <w:tc>
          <w:tcPr>
            <w:tcW w:w="3630" w:type="dxa"/>
            <w:vAlign w:val="center"/>
          </w:tcPr>
          <w:p>
            <w:pPr>
              <w:rPr>
                <w:rFonts w:hint="eastAsia" w:ascii="宋体" w:hAnsi="宋体" w:eastAsia="宋体" w:cs="宋体"/>
                <w:szCs w:val="21"/>
              </w:rPr>
            </w:pPr>
            <w:r>
              <w:rPr>
                <w:rFonts w:hint="eastAsia" w:ascii="宋体" w:hAnsi="宋体" w:eastAsia="宋体" w:cs="宋体"/>
                <w:szCs w:val="21"/>
              </w:rPr>
              <w:t>A级  B级   C级  D级</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Align w:val="center"/>
          </w:tcPr>
          <w:p>
            <w:pPr>
              <w:jc w:val="center"/>
              <w:rPr>
                <w:rFonts w:hint="eastAsia" w:ascii="宋体" w:hAnsi="宋体" w:eastAsia="宋体" w:cs="宋体"/>
                <w:szCs w:val="21"/>
              </w:rPr>
            </w:pPr>
            <w:r>
              <w:rPr>
                <w:rFonts w:hint="eastAsia" w:ascii="宋体" w:hAnsi="宋体" w:eastAsia="宋体" w:cs="宋体"/>
                <w:szCs w:val="21"/>
              </w:rPr>
              <w:t>拍摄封面与有结论内容，文字清晰、图片端正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Align w:val="center"/>
          </w:tcPr>
          <w:p>
            <w:pPr>
              <w:jc w:val="center"/>
              <w:rPr>
                <w:rFonts w:hint="eastAsia" w:ascii="宋体" w:hAnsi="宋体" w:eastAsia="宋体" w:cs="宋体"/>
                <w:szCs w:val="21"/>
              </w:rPr>
            </w:pPr>
            <w:r>
              <w:rPr>
                <w:rFonts w:hint="eastAsia" w:ascii="宋体" w:hAnsi="宋体" w:eastAsia="宋体" w:cs="宋体"/>
                <w:szCs w:val="21"/>
              </w:rPr>
              <w:t>6.消防安全情况</w:t>
            </w:r>
          </w:p>
        </w:tc>
        <w:tc>
          <w:tcPr>
            <w:tcW w:w="5117" w:type="dxa"/>
            <w:gridSpan w:val="2"/>
            <w:vAlign w:val="center"/>
          </w:tcPr>
          <w:p>
            <w:pPr>
              <w:rPr>
                <w:rFonts w:hint="eastAsia" w:ascii="宋体" w:hAnsi="宋体" w:eastAsia="宋体" w:cs="宋体"/>
                <w:szCs w:val="21"/>
              </w:rPr>
            </w:pPr>
            <w:r>
              <w:rPr>
                <w:rFonts w:hint="eastAsia" w:ascii="宋体" w:hAnsi="宋体" w:eastAsia="宋体" w:cs="宋体"/>
                <w:szCs w:val="21"/>
              </w:rPr>
              <w:t xml:space="preserve">采用易燃可燃夹芯彩钢板或易燃材料搭建、装修   </w:t>
            </w:r>
          </w:p>
          <w:p>
            <w:pPr>
              <w:rPr>
                <w:rFonts w:hint="eastAsia" w:ascii="宋体" w:hAnsi="宋体" w:eastAsia="宋体" w:cs="宋体"/>
                <w:szCs w:val="21"/>
              </w:rPr>
            </w:pPr>
            <w:r>
              <w:rPr>
                <w:rFonts w:hint="eastAsia" w:ascii="宋体" w:hAnsi="宋体" w:eastAsia="宋体" w:cs="宋体"/>
                <w:szCs w:val="21"/>
              </w:rPr>
              <w:t xml:space="preserve">场所防火分隔不到位  </w:t>
            </w:r>
          </w:p>
          <w:p>
            <w:pPr>
              <w:rPr>
                <w:rFonts w:hint="eastAsia" w:ascii="宋体" w:hAnsi="宋体" w:eastAsia="宋体" w:cs="宋体"/>
                <w:szCs w:val="21"/>
              </w:rPr>
            </w:pPr>
            <w:r>
              <w:rPr>
                <w:rFonts w:hint="eastAsia" w:ascii="宋体" w:hAnsi="宋体" w:eastAsia="宋体" w:cs="宋体"/>
                <w:szCs w:val="21"/>
              </w:rPr>
              <w:t xml:space="preserve">疏散通道、安全出口数量不足或严重堵塞，外窗设置影响灭火救援、疏散逃生的障碍物  </w:t>
            </w:r>
          </w:p>
          <w:p>
            <w:pPr>
              <w:rPr>
                <w:rFonts w:hint="eastAsia" w:ascii="宋体" w:hAnsi="宋体" w:eastAsia="宋体" w:cs="宋体"/>
                <w:szCs w:val="21"/>
              </w:rPr>
            </w:pPr>
            <w:r>
              <w:rPr>
                <w:rFonts w:hint="eastAsia" w:ascii="宋体" w:hAnsi="宋体" w:eastAsia="宋体" w:cs="宋体"/>
                <w:szCs w:val="21"/>
              </w:rPr>
              <w:t xml:space="preserve">违规设置易燃易爆危险品场所或违规存放、使用易燃易爆危险品  </w:t>
            </w:r>
          </w:p>
          <w:p>
            <w:pPr>
              <w:rPr>
                <w:rFonts w:hint="eastAsia" w:ascii="宋体" w:hAnsi="宋体" w:eastAsia="宋体" w:cs="宋体"/>
                <w:szCs w:val="21"/>
              </w:rPr>
            </w:pPr>
            <w:r>
              <w:rPr>
                <w:rFonts w:hint="eastAsia" w:ascii="宋体" w:hAnsi="宋体" w:eastAsia="宋体" w:cs="宋体"/>
                <w:szCs w:val="21"/>
              </w:rPr>
              <w:t xml:space="preserve">电动车违规停放、充电  </w:t>
            </w:r>
          </w:p>
          <w:p>
            <w:pPr>
              <w:rPr>
                <w:rFonts w:hint="eastAsia" w:ascii="宋体" w:hAnsi="宋体" w:eastAsia="宋体" w:cs="宋体"/>
                <w:szCs w:val="21"/>
              </w:rPr>
            </w:pPr>
            <w:r>
              <w:rPr>
                <w:rFonts w:hint="eastAsia" w:ascii="宋体" w:hAnsi="宋体" w:eastAsia="宋体" w:cs="宋体"/>
                <w:szCs w:val="21"/>
              </w:rPr>
              <w:t xml:space="preserve">其他不安全用火、用电、用气情形 </w:t>
            </w:r>
          </w:p>
          <w:p>
            <w:pPr>
              <w:rPr>
                <w:rFonts w:hint="eastAsia" w:ascii="宋体" w:hAnsi="宋体" w:eastAsia="宋体" w:cs="宋体"/>
                <w:szCs w:val="21"/>
              </w:rPr>
            </w:pPr>
            <w:r>
              <w:rPr>
                <w:rFonts w:hint="eastAsia" w:ascii="宋体" w:hAnsi="宋体" w:eastAsia="宋体" w:cs="宋体"/>
                <w:szCs w:val="21"/>
              </w:rPr>
              <w:t xml:space="preserve">消防设施器材、消防安全标志设置、配置不符合标准或未保持完好有效  </w:t>
            </w:r>
          </w:p>
          <w:p>
            <w:pPr>
              <w:rPr>
                <w:rFonts w:hint="eastAsia" w:ascii="宋体" w:hAnsi="宋体" w:eastAsia="宋体" w:cs="宋体"/>
                <w:szCs w:val="21"/>
              </w:rPr>
            </w:pPr>
            <w:r>
              <w:rPr>
                <w:rFonts w:hint="eastAsia" w:ascii="宋体" w:hAnsi="宋体" w:eastAsia="宋体" w:cs="宋体"/>
                <w:szCs w:val="21"/>
              </w:rPr>
              <w:t xml:space="preserve">连片区域无消防车通道或消防车通道被占用、堵塞  </w:t>
            </w:r>
          </w:p>
          <w:p>
            <w:pPr>
              <w:rPr>
                <w:rFonts w:hint="eastAsia" w:ascii="宋体" w:hAnsi="宋体" w:eastAsia="宋体" w:cs="宋体"/>
                <w:szCs w:val="21"/>
              </w:rPr>
            </w:pPr>
            <w:r>
              <w:rPr>
                <w:rFonts w:hint="eastAsia" w:ascii="宋体" w:hAnsi="宋体" w:eastAsia="宋体" w:cs="宋体"/>
                <w:szCs w:val="21"/>
              </w:rPr>
              <w:t>无室外消防给水设施     其他（具体情形）</w:t>
            </w:r>
          </w:p>
        </w:tc>
        <w:tc>
          <w:tcPr>
            <w:tcW w:w="645"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79" w:type="dxa"/>
            <w:vAlign w:val="center"/>
          </w:tcPr>
          <w:p>
            <w:pPr>
              <w:jc w:val="center"/>
              <w:rPr>
                <w:rFonts w:hint="eastAsia" w:ascii="宋体" w:hAnsi="宋体" w:eastAsia="宋体" w:cs="宋体"/>
                <w:szCs w:val="21"/>
              </w:rPr>
            </w:pPr>
            <w:r>
              <w:rPr>
                <w:rFonts w:hint="eastAsia" w:ascii="宋体" w:hAnsi="宋体" w:eastAsia="宋体" w:cs="宋体"/>
                <w:szCs w:val="21"/>
              </w:rPr>
              <w:t>图片清晰，相关要素在照片中居中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7.经营安全证明</w:t>
            </w: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工商登记（营业执照）</w:t>
            </w:r>
          </w:p>
        </w:tc>
        <w:tc>
          <w:tcPr>
            <w:tcW w:w="645"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≥2</w:t>
            </w:r>
          </w:p>
        </w:tc>
        <w:tc>
          <w:tcPr>
            <w:tcW w:w="1579"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文件正反面/封面与内容，房屋安全鉴定报封面与有结论内容，文字清晰、图片端正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jc w:val="center"/>
              <w:rPr>
                <w:rFonts w:hint="eastAsia" w:ascii="宋体" w:hAnsi="宋体" w:eastAsia="宋体" w:cs="宋体"/>
                <w:szCs w:val="21"/>
              </w:rPr>
            </w:pP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经营许可证（经营许可行业）</w:t>
            </w:r>
          </w:p>
        </w:tc>
        <w:tc>
          <w:tcPr>
            <w:tcW w:w="645" w:type="dxa"/>
            <w:vMerge w:val="continue"/>
            <w:vAlign w:val="center"/>
          </w:tcPr>
          <w:p>
            <w:pPr>
              <w:jc w:val="center"/>
              <w:rPr>
                <w:rFonts w:hint="eastAsia" w:ascii="宋体" w:hAnsi="宋体" w:eastAsia="宋体" w:cs="宋体"/>
                <w:szCs w:val="21"/>
              </w:rPr>
            </w:pPr>
          </w:p>
        </w:tc>
        <w:tc>
          <w:tcPr>
            <w:tcW w:w="1579"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5" w:type="dxa"/>
            <w:vMerge w:val="continue"/>
            <w:vAlign w:val="center"/>
          </w:tcPr>
          <w:p>
            <w:pPr>
              <w:jc w:val="center"/>
              <w:rPr>
                <w:rFonts w:hint="eastAsia" w:ascii="宋体" w:hAnsi="宋体" w:eastAsia="宋体" w:cs="宋体"/>
                <w:szCs w:val="21"/>
              </w:rPr>
            </w:pP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房屋安全鉴定报告</w:t>
            </w:r>
          </w:p>
        </w:tc>
        <w:tc>
          <w:tcPr>
            <w:tcW w:w="645" w:type="dxa"/>
            <w:vMerge w:val="continue"/>
            <w:vAlign w:val="center"/>
          </w:tcPr>
          <w:p>
            <w:pPr>
              <w:jc w:val="center"/>
              <w:rPr>
                <w:rFonts w:hint="eastAsia" w:ascii="宋体" w:hAnsi="宋体" w:eastAsia="宋体" w:cs="宋体"/>
                <w:szCs w:val="21"/>
              </w:rPr>
            </w:pPr>
          </w:p>
        </w:tc>
        <w:tc>
          <w:tcPr>
            <w:tcW w:w="1579"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jc w:val="center"/>
              <w:rPr>
                <w:rFonts w:hint="eastAsia" w:ascii="宋体" w:hAnsi="宋体" w:eastAsia="宋体" w:cs="宋体"/>
                <w:szCs w:val="21"/>
              </w:rPr>
            </w:pPr>
          </w:p>
        </w:tc>
        <w:tc>
          <w:tcPr>
            <w:tcW w:w="5117" w:type="dxa"/>
            <w:gridSpan w:val="2"/>
            <w:vAlign w:val="center"/>
          </w:tcPr>
          <w:p>
            <w:pPr>
              <w:jc w:val="center"/>
              <w:rPr>
                <w:rFonts w:hint="eastAsia" w:ascii="宋体" w:hAnsi="宋体" w:eastAsia="宋体" w:cs="宋体"/>
                <w:szCs w:val="21"/>
              </w:rPr>
            </w:pPr>
            <w:r>
              <w:rPr>
                <w:rFonts w:hint="eastAsia" w:ascii="宋体" w:hAnsi="宋体" w:eastAsia="宋体" w:cs="宋体"/>
                <w:szCs w:val="21"/>
              </w:rPr>
              <w:t>消防验收或备案抽查手续</w:t>
            </w:r>
          </w:p>
        </w:tc>
        <w:tc>
          <w:tcPr>
            <w:tcW w:w="645" w:type="dxa"/>
            <w:vMerge w:val="continue"/>
            <w:vAlign w:val="center"/>
          </w:tcPr>
          <w:p>
            <w:pPr>
              <w:jc w:val="center"/>
              <w:rPr>
                <w:rFonts w:hint="eastAsia" w:ascii="宋体" w:hAnsi="宋体" w:eastAsia="宋体" w:cs="宋体"/>
                <w:szCs w:val="21"/>
              </w:rPr>
            </w:pPr>
          </w:p>
        </w:tc>
        <w:tc>
          <w:tcPr>
            <w:tcW w:w="1579" w:type="dxa"/>
            <w:vMerge w:val="continue"/>
            <w:vAlign w:val="center"/>
          </w:tcPr>
          <w:p>
            <w:pPr>
              <w:jc w:val="center"/>
              <w:rPr>
                <w:rFonts w:hint="eastAsia" w:ascii="宋体" w:hAnsi="宋体" w:eastAsia="宋体" w:cs="宋体"/>
                <w:szCs w:val="21"/>
              </w:rPr>
            </w:pPr>
          </w:p>
        </w:tc>
      </w:tr>
    </w:tbl>
    <w:p>
      <w:pPr>
        <w:rPr>
          <w:rFonts w:ascii="Times New Roman" w:hAnsi="Times New Roman" w:eastAsia="仿宋_GB2312" w:cs="Times New Roman"/>
          <w:sz w:val="32"/>
          <w:szCs w:val="32"/>
        </w:rPr>
      </w:pPr>
    </w:p>
    <w:p>
      <w:pPr>
        <w:rPr>
          <w:rFonts w:ascii="Times New Roman" w:hAnsi="Times New Roman" w:eastAsia="仿宋_GB2312" w:cs="Times New Roman"/>
          <w:sz w:val="32"/>
          <w:szCs w:val="32"/>
        </w:rPr>
      </w:pPr>
      <w:r>
        <w:rPr>
          <w:rFonts w:ascii="Times New Roman" w:hAnsi="Times New Roman" w:eastAsia="仿宋_GB2312" w:cs="Times New Roman"/>
          <w:sz w:val="32"/>
          <w:szCs w:val="32"/>
        </w:rPr>
        <w:t xml:space="preserve">3. </w:t>
      </w:r>
      <w:r>
        <w:rPr>
          <w:rFonts w:hint="eastAsia" w:ascii="Times New Roman" w:hAnsi="Times New Roman" w:eastAsia="仿宋_GB2312" w:cs="Times New Roman"/>
          <w:sz w:val="32"/>
          <w:szCs w:val="32"/>
        </w:rPr>
        <w:t>照片拍摄示例</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1.房屋用途——经营业态(需拍摄到房屋对应经营业态的清晰端正照片)</w:t>
      </w:r>
    </w:p>
    <w:tbl>
      <w:tblPr>
        <w:tblStyle w:val="14"/>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8472" w:type="dxa"/>
            <w:vAlign w:val="center"/>
          </w:tcPr>
          <w:p>
            <w:pPr>
              <w:jc w:val="center"/>
              <w:rPr>
                <w:rFonts w:ascii="仿宋_GB2312" w:hAnsi="仿宋_GB2312" w:eastAsia="仿宋_GB2312" w:cs="仿宋_GB2312"/>
                <w:sz w:val="32"/>
                <w:szCs w:val="32"/>
              </w:rPr>
            </w:pPr>
            <w:r>
              <w:rPr>
                <w:sz w:val="28"/>
                <w:szCs w:val="28"/>
              </w:rPr>
              <w:drawing>
                <wp:inline distT="0" distB="0" distL="0" distR="0">
                  <wp:extent cx="5231765" cy="1432560"/>
                  <wp:effectExtent l="0" t="0" r="635" b="2540"/>
                  <wp:docPr id="62" name="图片 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true" noChangeArrowheads="true"/>
                          </pic:cNvPicPr>
                        </pic:nvPicPr>
                        <pic:blipFill>
                          <a:blip r:embed="rId78" cstate="print">
                            <a:extLst>
                              <a:ext uri="{28A0092B-C50C-407E-A947-70E740481C1C}">
                                <a14:useLocalDpi xmlns:a14="http://schemas.microsoft.com/office/drawing/2010/main" val="false"/>
                              </a:ext>
                            </a:extLst>
                          </a:blip>
                          <a:srcRect/>
                          <a:stretch>
                            <a:fillRect/>
                          </a:stretch>
                        </pic:blipFill>
                        <pic:spPr>
                          <a:xfrm>
                            <a:off x="0" y="0"/>
                            <a:ext cx="5317113" cy="1455786"/>
                          </a:xfrm>
                          <a:prstGeom prst="rect">
                            <a:avLst/>
                          </a:prstGeom>
                          <a:noFill/>
                        </pic:spPr>
                      </pic:pic>
                    </a:graphicData>
                  </a:graphic>
                </wp:inline>
              </w:drawing>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2.行政许可证 (需将文件文字拍摄清晰、文件正反面</w:t>
      </w:r>
      <w:r>
        <w:rPr>
          <w:rFonts w:ascii="Times New Roman" w:hAnsi="Times New Roman" w:eastAsia="仿宋_GB2312" w:cs="Times New Roman"/>
          <w:sz w:val="32"/>
          <w:szCs w:val="32"/>
        </w:rPr>
        <w:t>/封面与内容</w:t>
      </w:r>
      <w:r>
        <w:rPr>
          <w:rFonts w:hint="eastAsia" w:ascii="Times New Roman" w:hAnsi="Times New Roman" w:eastAsia="仿宋_GB2312" w:cs="Times New Roman"/>
          <w:sz w:val="32"/>
          <w:szCs w:val="32"/>
        </w:rPr>
        <w:t xml:space="preserve">) </w:t>
      </w:r>
    </w:p>
    <w:tbl>
      <w:tblPr>
        <w:tblStyle w:val="14"/>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8472" w:type="dxa"/>
            <w:vAlign w:val="center"/>
          </w:tcPr>
          <w:p>
            <w:pPr>
              <w:jc w:val="center"/>
              <w:rPr>
                <w:rFonts w:ascii="仿宋_GB2312" w:hAnsi="仿宋_GB2312" w:eastAsia="仿宋_GB2312" w:cs="仿宋_GB2312"/>
                <w:sz w:val="32"/>
                <w:szCs w:val="32"/>
              </w:rPr>
            </w:pPr>
            <w:r>
              <w:rPr>
                <w:rFonts w:ascii="宋体" w:hAnsi="宋体" w:eastAsia="宋体"/>
                <w:sz w:val="28"/>
                <w:szCs w:val="28"/>
              </w:rPr>
              <w:drawing>
                <wp:inline distT="0" distB="0" distL="0" distR="0">
                  <wp:extent cx="4904105" cy="1635760"/>
                  <wp:effectExtent l="0" t="0" r="10795" b="2540"/>
                  <wp:docPr id="70" name="图片 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true" noChangeArrowheads="true"/>
                          </pic:cNvPicPr>
                        </pic:nvPicPr>
                        <pic:blipFill>
                          <a:blip r:embed="rId79" cstate="print">
                            <a:extLst>
                              <a:ext uri="{28A0092B-C50C-407E-A947-70E740481C1C}">
                                <a14:useLocalDpi xmlns:a14="http://schemas.microsoft.com/office/drawing/2010/main" val="false"/>
                              </a:ext>
                            </a:extLst>
                          </a:blip>
                          <a:srcRect/>
                          <a:stretch>
                            <a:fillRect/>
                          </a:stretch>
                        </pic:blipFill>
                        <pic:spPr>
                          <a:xfrm>
                            <a:off x="0" y="0"/>
                            <a:ext cx="4945952" cy="1649755"/>
                          </a:xfrm>
                          <a:prstGeom prst="rect">
                            <a:avLst/>
                          </a:prstGeom>
                          <a:noFill/>
                        </pic:spPr>
                      </pic:pic>
                    </a:graphicData>
                  </a:graphic>
                </wp:inline>
              </w:drawing>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3.房屋基本信息 (需拍摄房屋正面、背面、左面、右面照片，且房屋位于照片中间</w:t>
      </w:r>
      <w:r>
        <w:rPr>
          <w:rFonts w:hint="eastAsia" w:ascii="Times New Roman" w:hAnsi="Times New Roman" w:eastAsia="仿宋_GB2312" w:cs="Times New Roman"/>
          <w:sz w:val="32"/>
          <w:szCs w:val="32"/>
          <w:lang w:eastAsia="zh-CN"/>
        </w:rPr>
        <w:t>。若存在两侧有房子，照片无法拍全貌情况则可不拍</w:t>
      </w:r>
      <w:r>
        <w:rPr>
          <w:rFonts w:hint="eastAsia" w:ascii="Times New Roman" w:hAnsi="Times New Roman" w:eastAsia="仿宋_GB2312" w:cs="Times New Roman"/>
          <w:sz w:val="32"/>
          <w:szCs w:val="32"/>
        </w:rPr>
        <w:t>)</w:t>
      </w:r>
    </w:p>
    <w:tbl>
      <w:tblPr>
        <w:tblStyle w:val="14"/>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8472" w:type="dxa"/>
            <w:vAlign w:val="center"/>
          </w:tcPr>
          <w:p>
            <w:pPr>
              <w:jc w:val="center"/>
              <w:rPr>
                <w:rFonts w:ascii="仿宋_GB2312" w:hAnsi="仿宋_GB2312" w:eastAsia="仿宋_GB2312" w:cs="仿宋_GB2312"/>
                <w:sz w:val="32"/>
                <w:szCs w:val="32"/>
              </w:rPr>
            </w:pPr>
            <w:r>
              <w:rPr>
                <w:rFonts w:ascii="宋体" w:hAnsi="宋体" w:eastAsia="宋体"/>
                <w:sz w:val="28"/>
                <w:szCs w:val="28"/>
              </w:rPr>
              <w:drawing>
                <wp:inline distT="0" distB="0" distL="0" distR="0">
                  <wp:extent cx="5237480" cy="1583055"/>
                  <wp:effectExtent l="0" t="0" r="7620" b="4445"/>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noChangeArrowheads="true"/>
                          </pic:cNvPicPr>
                        </pic:nvPicPr>
                        <pic:blipFill>
                          <a:blip r:embed="rId80" cstate="print">
                            <a:extLst>
                              <a:ext uri="{28A0092B-C50C-407E-A947-70E740481C1C}">
                                <a14:useLocalDpi xmlns:a14="http://schemas.microsoft.com/office/drawing/2010/main" val="false"/>
                              </a:ext>
                            </a:extLst>
                          </a:blip>
                          <a:srcRect/>
                          <a:stretch>
                            <a:fillRect/>
                          </a:stretch>
                        </pic:blipFill>
                        <pic:spPr>
                          <a:xfrm>
                            <a:off x="0" y="0"/>
                            <a:ext cx="5302932" cy="1602884"/>
                          </a:xfrm>
                          <a:prstGeom prst="rect">
                            <a:avLst/>
                          </a:prstGeom>
                          <a:noFill/>
                        </pic:spPr>
                      </pic:pic>
                    </a:graphicData>
                  </a:graphic>
                </wp:inline>
              </w:drawing>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4.地质灾害安全隐患 (图片清晰、端正) </w:t>
      </w:r>
    </w:p>
    <w:tbl>
      <w:tblPr>
        <w:tblStyle w:val="14"/>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8472" w:type="dxa"/>
            <w:vAlign w:val="center"/>
          </w:tcPr>
          <w:p>
            <w:pPr>
              <w:jc w:val="center"/>
              <w:rPr>
                <w:rFonts w:ascii="仿宋_GB2312" w:hAnsi="仿宋_GB2312" w:eastAsia="仿宋_GB2312" w:cs="仿宋_GB2312"/>
                <w:sz w:val="32"/>
                <w:szCs w:val="32"/>
              </w:rPr>
            </w:pPr>
            <w:r>
              <w:rPr>
                <w:rFonts w:ascii="宋体" w:hAnsi="宋体" w:eastAsia="宋体"/>
                <w:sz w:val="28"/>
                <w:szCs w:val="28"/>
              </w:rPr>
              <w:drawing>
                <wp:inline distT="0" distB="0" distL="0" distR="0">
                  <wp:extent cx="5265420" cy="1572260"/>
                  <wp:effectExtent l="0" t="0" r="5080" b="2540"/>
                  <wp:docPr id="74" name="图片 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true" noChangeArrowheads="true"/>
                          </pic:cNvPicPr>
                        </pic:nvPicPr>
                        <pic:blipFill>
                          <a:blip r:embed="rId81">
                            <a:extLst>
                              <a:ext uri="{28A0092B-C50C-407E-A947-70E740481C1C}">
                                <a14:useLocalDpi xmlns:a14="http://schemas.microsoft.com/office/drawing/2010/main" val="false"/>
                              </a:ext>
                            </a:extLst>
                          </a:blip>
                          <a:srcRect/>
                          <a:stretch>
                            <a:fillRect/>
                          </a:stretch>
                        </pic:blipFill>
                        <pic:spPr>
                          <a:xfrm>
                            <a:off x="0" y="0"/>
                            <a:ext cx="5287788" cy="1579178"/>
                          </a:xfrm>
                          <a:prstGeom prst="rect">
                            <a:avLst/>
                          </a:prstGeom>
                          <a:noFill/>
                        </pic:spPr>
                      </pic:pic>
                    </a:graphicData>
                  </a:graphic>
                </wp:inline>
              </w:drawing>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5.房屋安全情况 (图片清晰、隐患部位居中) </w:t>
      </w:r>
    </w:p>
    <w:tbl>
      <w:tblPr>
        <w:tblStyle w:val="14"/>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8472" w:type="dxa"/>
            <w:vAlign w:val="center"/>
          </w:tcPr>
          <w:p>
            <w:pPr>
              <w:jc w:val="center"/>
              <w:rPr>
                <w:rFonts w:ascii="仿宋_GB2312" w:hAnsi="仿宋_GB2312" w:eastAsia="仿宋_GB2312" w:cs="仿宋_GB2312"/>
                <w:sz w:val="32"/>
                <w:szCs w:val="32"/>
              </w:rPr>
            </w:pPr>
            <w:r>
              <w:rPr>
                <w:sz w:val="28"/>
                <w:szCs w:val="28"/>
              </w:rPr>
              <w:drawing>
                <wp:inline distT="0" distB="0" distL="0" distR="0">
                  <wp:extent cx="5276215" cy="1482090"/>
                  <wp:effectExtent l="0" t="0" r="6985" b="3810"/>
                  <wp:docPr id="76" name="图片 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true" noChangeArrowheads="true"/>
                          </pic:cNvPicPr>
                        </pic:nvPicPr>
                        <pic:blipFill>
                          <a:blip r:embed="rId82">
                            <a:extLst>
                              <a:ext uri="{28A0092B-C50C-407E-A947-70E740481C1C}">
                                <a14:useLocalDpi xmlns:a14="http://schemas.microsoft.com/office/drawing/2010/main" val="false"/>
                              </a:ext>
                            </a:extLst>
                          </a:blip>
                          <a:srcRect l="3906" r="2922"/>
                          <a:stretch>
                            <a:fillRect/>
                          </a:stretch>
                        </pic:blipFill>
                        <pic:spPr>
                          <a:xfrm>
                            <a:off x="0" y="0"/>
                            <a:ext cx="5346433" cy="1502000"/>
                          </a:xfrm>
                          <a:prstGeom prst="rect">
                            <a:avLst/>
                          </a:prstGeom>
                          <a:noFill/>
                          <a:ln>
                            <a:noFill/>
                          </a:ln>
                        </pic:spPr>
                      </pic:pic>
                    </a:graphicData>
                  </a:graphic>
                </wp:inline>
              </w:drawing>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6.消防安全情况 (图片清晰，相关要素在照片中居中) </w:t>
      </w:r>
    </w:p>
    <w:tbl>
      <w:tblPr>
        <w:tblStyle w:val="14"/>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8472" w:type="dxa"/>
            <w:vAlign w:val="center"/>
          </w:tcPr>
          <w:p>
            <w:pPr>
              <w:jc w:val="center"/>
              <w:rPr>
                <w:rFonts w:ascii="仿宋_GB2312" w:hAnsi="仿宋_GB2312" w:eastAsia="仿宋_GB2312" w:cs="仿宋_GB2312"/>
                <w:sz w:val="32"/>
                <w:szCs w:val="32"/>
              </w:rPr>
            </w:pPr>
            <w:r>
              <w:rPr>
                <w:sz w:val="28"/>
                <w:szCs w:val="28"/>
              </w:rPr>
              <w:drawing>
                <wp:inline distT="0" distB="0" distL="0" distR="0">
                  <wp:extent cx="5162550" cy="1468120"/>
                  <wp:effectExtent l="0" t="0" r="6350" b="5080"/>
                  <wp:docPr id="1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true" noChangeArrowheads="true"/>
                          </pic:cNvPicPr>
                        </pic:nvPicPr>
                        <pic:blipFill>
                          <a:blip r:embed="rId83" cstate="print">
                            <a:extLst>
                              <a:ext uri="{28A0092B-C50C-407E-A947-70E740481C1C}">
                                <a14:useLocalDpi xmlns:a14="http://schemas.microsoft.com/office/drawing/2010/main" val="false"/>
                              </a:ext>
                            </a:extLst>
                          </a:blip>
                          <a:srcRect/>
                          <a:stretch>
                            <a:fillRect/>
                          </a:stretch>
                        </pic:blipFill>
                        <pic:spPr>
                          <a:xfrm>
                            <a:off x="0" y="0"/>
                            <a:ext cx="5224131" cy="1485762"/>
                          </a:xfrm>
                          <a:prstGeom prst="rect">
                            <a:avLst/>
                          </a:prstGeom>
                          <a:noFill/>
                        </pic:spPr>
                      </pic:pic>
                    </a:graphicData>
                  </a:graphic>
                </wp:inline>
              </w:drawing>
            </w:r>
          </w:p>
        </w:tc>
      </w:tr>
    </w:tbl>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7.经营安全证明(文件正反面/封面与内容，房屋安全鉴定报封面与有结论内容，文字清晰、图片端正)</w:t>
      </w:r>
    </w:p>
    <w:tbl>
      <w:tblPr>
        <w:tblStyle w:val="14"/>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8472" w:type="dxa"/>
            <w:vAlign w:val="center"/>
          </w:tcPr>
          <w:p>
            <w:pPr>
              <w:jc w:val="center"/>
              <w:rPr>
                <w:rFonts w:ascii="仿宋_GB2312" w:hAnsi="仿宋_GB2312" w:eastAsia="仿宋_GB2312" w:cs="仿宋_GB2312"/>
                <w:sz w:val="32"/>
                <w:szCs w:val="32"/>
              </w:rPr>
            </w:pPr>
            <w:r>
              <w:rPr>
                <w:rFonts w:ascii="宋体" w:hAnsi="宋体" w:eastAsia="宋体"/>
              </w:rPr>
              <w:drawing>
                <wp:inline distT="0" distB="0" distL="0" distR="0">
                  <wp:extent cx="5274310" cy="1480185"/>
                  <wp:effectExtent l="0" t="0" r="2540" b="5715"/>
                  <wp:docPr id="1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true" noChangeArrowheads="true"/>
                          </pic:cNvPicPr>
                        </pic:nvPicPr>
                        <pic:blipFill>
                          <a:blip r:embed="rId84" cstate="print">
                            <a:extLst>
                              <a:ext uri="{28A0092B-C50C-407E-A947-70E740481C1C}">
                                <a14:useLocalDpi xmlns:a14="http://schemas.microsoft.com/office/drawing/2010/main" val="false"/>
                              </a:ext>
                            </a:extLst>
                          </a:blip>
                          <a:srcRect/>
                          <a:stretch>
                            <a:fillRect/>
                          </a:stretch>
                        </pic:blipFill>
                        <pic:spPr>
                          <a:xfrm>
                            <a:off x="0" y="0"/>
                            <a:ext cx="5274310" cy="1480708"/>
                          </a:xfrm>
                          <a:prstGeom prst="rect">
                            <a:avLst/>
                          </a:prstGeom>
                          <a:noFill/>
                        </pic:spPr>
                      </pic:pic>
                    </a:graphicData>
                  </a:graphic>
                </wp:inline>
              </w:drawing>
            </w:r>
          </w:p>
        </w:tc>
      </w:tr>
    </w:tbl>
    <w:p>
      <w:pPr>
        <w:widowControl/>
        <w:rPr>
          <w:sz w:val="28"/>
          <w:szCs w:val="28"/>
        </w:rPr>
        <w:sectPr>
          <w:pgSz w:w="11906" w:h="16838"/>
          <w:pgMar w:top="1440" w:right="1800" w:bottom="1440" w:left="1800" w:header="851" w:footer="992" w:gutter="0"/>
          <w:pgNumType w:fmt="decimal"/>
          <w:cols w:space="425" w:num="1"/>
          <w:docGrid w:type="lines" w:linePitch="312" w:charSpace="0"/>
        </w:sectPr>
      </w:pPr>
    </w:p>
    <w:p>
      <w:pPr>
        <w:pStyle w:val="7"/>
        <w:spacing w:before="312"/>
        <w:rPr>
          <w:rFonts w:ascii="宋体" w:hAnsi="宋体" w:eastAsia="宋体"/>
          <w:b/>
          <w:bCs/>
          <w:sz w:val="32"/>
          <w:szCs w:val="32"/>
        </w:rPr>
      </w:pPr>
      <w:bookmarkStart w:id="35" w:name="_Toc103461541"/>
      <w:bookmarkStart w:id="36" w:name="_Toc4671"/>
      <w:r>
        <w:rPr>
          <w:rFonts w:ascii="宋体" w:hAnsi="宋体" w:eastAsia="宋体"/>
          <w:b/>
          <w:bCs/>
          <w:sz w:val="32"/>
          <w:szCs w:val="32"/>
        </w:rPr>
        <w:t>4.3</w:t>
      </w:r>
      <w:r>
        <w:rPr>
          <w:rFonts w:hint="eastAsia" w:ascii="宋体" w:hAnsi="宋体" w:eastAsia="宋体"/>
          <w:b/>
          <w:bCs/>
          <w:sz w:val="32"/>
          <w:szCs w:val="32"/>
        </w:rPr>
        <w:t xml:space="preserve"> </w:t>
      </w:r>
      <w:bookmarkEnd w:id="35"/>
      <w:r>
        <w:rPr>
          <w:rFonts w:hint="eastAsia" w:ascii="宋体" w:hAnsi="宋体" w:eastAsia="宋体"/>
          <w:b/>
          <w:bCs/>
          <w:sz w:val="32"/>
          <w:szCs w:val="32"/>
        </w:rPr>
        <w:t>系统上传流程</w:t>
      </w:r>
      <w:bookmarkEnd w:id="36"/>
    </w:p>
    <w:p>
      <w:pPr>
        <w:ind w:firstLine="640" w:firstLineChars="200"/>
      </w:pPr>
      <w:r>
        <w:rPr>
          <w:rFonts w:hint="eastAsia" w:ascii="Times New Roman" w:hAnsi="Times New Roman" w:eastAsia="仿宋_GB2312" w:cs="Times New Roman"/>
          <w:sz w:val="32"/>
          <w:szCs w:val="32"/>
        </w:rPr>
        <w:t>在上传过程中，具体操作参照《湖南省自建房安全专项整治管理平台操作手册》。</w:t>
      </w:r>
    </w:p>
    <w:p>
      <w:pPr>
        <w:widowControl/>
        <w:spacing w:line="360" w:lineRule="auto"/>
        <w:jc w:val="left"/>
        <w:rPr>
          <w:rFonts w:ascii="Times New Roman" w:hAnsi="Times New Roman" w:eastAsia="仿宋_GB2312" w:cs="Times New Roman"/>
          <w:b/>
          <w:sz w:val="32"/>
          <w:szCs w:val="32"/>
        </w:rPr>
      </w:pPr>
      <w:r>
        <w:rPr>
          <w:rFonts w:hint="eastAsia" w:ascii="Times New Roman" w:hAnsi="Times New Roman" w:eastAsia="仿宋_GB2312" w:cs="Times New Roman"/>
          <w:b/>
          <w:sz w:val="32"/>
          <w:szCs w:val="32"/>
        </w:rPr>
        <w:t>1.工作准备</w:t>
      </w:r>
    </w:p>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操作系统采用Win</w:t>
      </w:r>
      <w:r>
        <w:rPr>
          <w:rFonts w:hint="eastAsia" w:ascii="Times New Roman" w:hAnsi="Times New Roman" w:eastAsia="仿宋_GB2312" w:cs="Times New Roman"/>
          <w:sz w:val="32"/>
          <w:szCs w:val="32"/>
        </w:rPr>
        <w:t>7</w:t>
      </w:r>
      <w:r>
        <w:rPr>
          <w:rFonts w:ascii="Times New Roman" w:hAnsi="Times New Roman" w:eastAsia="仿宋_GB2312" w:cs="Times New Roman"/>
          <w:sz w:val="32"/>
          <w:szCs w:val="32"/>
        </w:rPr>
        <w:t>以上版本，支持使用google浏览器、</w:t>
      </w:r>
      <w:r>
        <w:rPr>
          <w:rFonts w:hint="eastAsia" w:ascii="Times New Roman" w:hAnsi="Times New Roman" w:eastAsia="仿宋_GB2312" w:cs="Times New Roman"/>
          <w:sz w:val="32"/>
          <w:szCs w:val="32"/>
        </w:rPr>
        <w:t>360</w:t>
      </w:r>
      <w:r>
        <w:rPr>
          <w:rFonts w:ascii="Times New Roman" w:hAnsi="Times New Roman" w:eastAsia="仿宋_GB2312" w:cs="Times New Roman"/>
          <w:sz w:val="32"/>
          <w:szCs w:val="32"/>
        </w:rPr>
        <w:t>浏览器</w:t>
      </w:r>
      <w:r>
        <w:rPr>
          <w:rFonts w:hint="eastAsia" w:ascii="Times New Roman" w:hAnsi="Times New Roman" w:eastAsia="仿宋_GB2312" w:cs="Times New Roman"/>
          <w:sz w:val="32"/>
          <w:szCs w:val="32"/>
        </w:rPr>
        <w:t>。</w:t>
      </w:r>
    </w:p>
    <w:p>
      <w:r>
        <w:drawing>
          <wp:inline distT="0" distB="0" distL="114300" distR="114300">
            <wp:extent cx="5266690" cy="1952625"/>
            <wp:effectExtent l="0" t="0" r="10160" b="9525"/>
            <wp:docPr id="6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true"/>
                    </pic:cNvPicPr>
                  </pic:nvPicPr>
                  <pic:blipFill>
                    <a:blip r:embed="rId85"/>
                    <a:srcRect t="14158" b="9463"/>
                    <a:stretch>
                      <a:fillRect/>
                    </a:stretch>
                  </pic:blipFill>
                  <pic:spPr>
                    <a:xfrm>
                      <a:off x="0" y="0"/>
                      <a:ext cx="5266690" cy="1952625"/>
                    </a:xfrm>
                    <a:prstGeom prst="rect">
                      <a:avLst/>
                    </a:prstGeom>
                    <a:noFill/>
                    <a:ln>
                      <a:noFill/>
                    </a:ln>
                  </pic:spPr>
                </pic:pic>
              </a:graphicData>
            </a:graphic>
          </wp:inline>
        </w:drawing>
      </w:r>
    </w:p>
    <w:p>
      <w:pPr>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普查手机端配置要求：安卓版本</w:t>
      </w:r>
      <w:r>
        <w:rPr>
          <w:rFonts w:hint="eastAsia" w:ascii="Times New Roman" w:hAnsi="Times New Roman" w:eastAsia="仿宋_GB2312" w:cs="Times New Roman"/>
          <w:sz w:val="32"/>
          <w:szCs w:val="32"/>
        </w:rPr>
        <w:t>6.0</w:t>
      </w:r>
      <w:r>
        <w:rPr>
          <w:rFonts w:ascii="Times New Roman" w:hAnsi="Times New Roman" w:eastAsia="仿宋_GB2312" w:cs="Times New Roman"/>
          <w:sz w:val="32"/>
          <w:szCs w:val="32"/>
        </w:rPr>
        <w:t>以上，内存</w:t>
      </w:r>
      <w:r>
        <w:rPr>
          <w:rFonts w:hint="eastAsia" w:ascii="Times New Roman" w:hAnsi="Times New Roman" w:eastAsia="仿宋_GB2312" w:cs="Times New Roman"/>
          <w:sz w:val="32"/>
          <w:szCs w:val="32"/>
        </w:rPr>
        <w:t>4</w:t>
      </w:r>
      <w:r>
        <w:rPr>
          <w:rFonts w:ascii="Times New Roman" w:hAnsi="Times New Roman" w:eastAsia="仿宋_GB2312" w:cs="Times New Roman"/>
          <w:sz w:val="32"/>
          <w:szCs w:val="32"/>
        </w:rPr>
        <w:t>GB以上，存储空间</w:t>
      </w:r>
      <w:r>
        <w:rPr>
          <w:rFonts w:hint="eastAsia" w:ascii="Times New Roman" w:hAnsi="Times New Roman" w:eastAsia="仿宋_GB2312" w:cs="Times New Roman"/>
          <w:sz w:val="32"/>
          <w:szCs w:val="32"/>
        </w:rPr>
        <w:t>64</w:t>
      </w:r>
      <w:r>
        <w:rPr>
          <w:rFonts w:ascii="Times New Roman" w:hAnsi="Times New Roman" w:eastAsia="仿宋_GB2312" w:cs="Times New Roman"/>
          <w:sz w:val="32"/>
          <w:szCs w:val="32"/>
        </w:rPr>
        <w:t>GB以上，支持GPS定位+</w:t>
      </w:r>
      <w:r>
        <w:rPr>
          <w:rFonts w:hint="eastAsia" w:ascii="Times New Roman" w:hAnsi="Times New Roman" w:eastAsia="仿宋_GB2312" w:cs="Times New Roman"/>
          <w:sz w:val="32"/>
          <w:szCs w:val="32"/>
        </w:rPr>
        <w:t>4</w:t>
      </w:r>
      <w:r>
        <w:rPr>
          <w:rFonts w:ascii="Times New Roman" w:hAnsi="Times New Roman" w:eastAsia="仿宋_GB2312" w:cs="Times New Roman"/>
          <w:sz w:val="32"/>
          <w:szCs w:val="32"/>
        </w:rPr>
        <w:t>G网络，具有拍照功能，推荐华为、小米、</w:t>
      </w:r>
      <w:r>
        <w:rPr>
          <w:rFonts w:hint="eastAsia" w:ascii="Times New Roman" w:hAnsi="Times New Roman" w:eastAsia="仿宋_GB2312" w:cs="Times New Roman"/>
          <w:sz w:val="32"/>
          <w:szCs w:val="32"/>
        </w:rPr>
        <w:t>vivo</w:t>
      </w:r>
      <w:r>
        <w:rPr>
          <w:rFonts w:ascii="Times New Roman" w:hAnsi="Times New Roman" w:eastAsia="仿宋_GB2312" w:cs="Times New Roman"/>
          <w:sz w:val="32"/>
          <w:szCs w:val="32"/>
        </w:rPr>
        <w:t>等主流品牌</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使用安卓手机浏览器扫描</w:t>
      </w:r>
      <w:r>
        <w:rPr>
          <w:rFonts w:hint="eastAsia" w:ascii="Times New Roman" w:hAnsi="Times New Roman" w:eastAsia="仿宋_GB2312" w:cs="Times New Roman"/>
          <w:sz w:val="32"/>
          <w:szCs w:val="32"/>
        </w:rPr>
        <w:t>下图</w:t>
      </w:r>
      <w:r>
        <w:rPr>
          <w:rFonts w:ascii="Times New Roman" w:hAnsi="Times New Roman" w:eastAsia="仿宋_GB2312" w:cs="Times New Roman"/>
          <w:sz w:val="32"/>
          <w:szCs w:val="32"/>
        </w:rPr>
        <w:t>二维码</w:t>
      </w:r>
      <w:r>
        <w:rPr>
          <w:rFonts w:hint="eastAsia" w:ascii="Times New Roman" w:hAnsi="Times New Roman" w:eastAsia="仿宋_GB2312" w:cs="Times New Roman"/>
          <w:sz w:val="32"/>
          <w:szCs w:val="32"/>
        </w:rPr>
        <w:t>进行</w:t>
      </w:r>
      <w:r>
        <w:rPr>
          <w:rFonts w:ascii="Times New Roman" w:hAnsi="Times New Roman" w:eastAsia="仿宋_GB2312" w:cs="Times New Roman"/>
          <w:sz w:val="32"/>
          <w:szCs w:val="32"/>
        </w:rPr>
        <w:t>下载安装</w:t>
      </w:r>
      <w:r>
        <w:rPr>
          <w:rFonts w:hint="eastAsia" w:ascii="Times New Roman" w:hAnsi="Times New Roman" w:eastAsia="仿宋_GB2312" w:cs="Times New Roman"/>
          <w:sz w:val="32"/>
          <w:szCs w:val="32"/>
        </w:rPr>
        <w:t>。</w:t>
      </w:r>
    </w:p>
    <w:p>
      <w:pPr>
        <w:widowControl/>
        <w:spacing w:line="360" w:lineRule="auto"/>
        <w:jc w:val="left"/>
        <w:rPr>
          <w:rFonts w:ascii="Times New Roman" w:hAnsi="Times New Roman" w:eastAsia="仿宋_GB2312" w:cs="Times New Roman"/>
          <w:b/>
          <w:sz w:val="32"/>
          <w:szCs w:val="32"/>
        </w:rPr>
      </w:pPr>
      <w:r>
        <w:rPr>
          <w:rFonts w:ascii="Times New Roman" w:hAnsi="Times New Roman" w:eastAsia="仿宋_GB2312" w:cs="Times New Roman"/>
          <w:b/>
          <w:sz w:val="32"/>
          <w:szCs w:val="32"/>
        </w:rPr>
        <mc:AlternateContent>
          <mc:Choice Requires="wps">
            <w:drawing>
              <wp:anchor distT="0" distB="0" distL="114300" distR="114300" simplePos="0" relativeHeight="251661312" behindDoc="0" locked="0" layoutInCell="1" allowOverlap="1">
                <wp:simplePos x="0" y="0"/>
                <wp:positionH relativeFrom="column">
                  <wp:posOffset>2352675</wp:posOffset>
                </wp:positionH>
                <wp:positionV relativeFrom="paragraph">
                  <wp:posOffset>323850</wp:posOffset>
                </wp:positionV>
                <wp:extent cx="2914015" cy="600075"/>
                <wp:effectExtent l="0" t="0" r="635" b="9525"/>
                <wp:wrapNone/>
                <wp:docPr id="75" name="文本框 75"/>
                <wp:cNvGraphicFramePr/>
                <a:graphic xmlns:a="http://schemas.openxmlformats.org/drawingml/2006/main">
                  <a:graphicData uri="http://schemas.microsoft.com/office/word/2010/wordprocessingShape">
                    <wps:wsp>
                      <wps:cNvSpPr txBox="true"/>
                      <wps:spPr>
                        <a:xfrm>
                          <a:off x="0" y="0"/>
                          <a:ext cx="2914015" cy="600075"/>
                        </a:xfrm>
                        <a:prstGeom prst="rect">
                          <a:avLst/>
                        </a:prstGeom>
                        <a:solidFill>
                          <a:srgbClr val="FF9900">
                            <a:alpha val="14902"/>
                          </a:srgbClr>
                        </a:solidFill>
                        <a:ln>
                          <a:noFill/>
                        </a:ln>
                      </wps:spPr>
                      <wps:txbx>
                        <w:txbxContent>
                          <w:p>
                            <w:pPr>
                              <w:snapToGrid w:val="0"/>
                              <w:spacing w:before="80"/>
                              <w:ind w:left="68"/>
                              <w:rPr>
                                <w:sz w:val="20"/>
                                <w:szCs w:val="20"/>
                              </w:rPr>
                            </w:pPr>
                            <w:r>
                              <w:rPr>
                                <w:rFonts w:hint="eastAsia"/>
                                <w:sz w:val="20"/>
                                <w:szCs w:val="20"/>
                              </w:rPr>
                              <w:t>调查员1通过app将信息填报完整、正确。产权人、调查员1签名确认。</w:t>
                            </w:r>
                          </w:p>
                        </w:txbxContent>
                      </wps:txbx>
                      <wps:bodyPr wrap="square" upright="true">
                        <a:noAutofit/>
                      </wps:bodyPr>
                    </wps:wsp>
                  </a:graphicData>
                </a:graphic>
              </wp:anchor>
            </w:drawing>
          </mc:Choice>
          <mc:Fallback>
            <w:pict>
              <v:shape id="_x0000_s1026" o:spid="_x0000_s1026" o:spt="202" type="#_x0000_t202" style="position:absolute;left:0pt;margin-left:185.25pt;margin-top:25.5pt;height:47.25pt;width:229.45pt;z-index:251661312;mso-width-relative:page;mso-height-relative:page;" fillcolor="#FF9900" filled="t" stroked="f" coordsize="21600,21600" o:gfxdata="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FgAAAGRycy9QSwECFAAUAAAACACHTuJARHFmatgA&#10;AAAKAQAADwAAAAAAAAABACAAAAA4AAAAZHJzL2Rvd25yZXYueG1sUEsBAhQAFAAAAAgAh07iQPev&#10;mifQAQAAegMAAA4AAAAAAAAAAQAgAAAAPQEAAGRycy9lMm9Eb2MueG1sUEsFBgAAAAAGAAYAWQEA&#10;AH8FAAAAAA==&#10;">
                <v:fill on="t" opacity="9766f" focussize="0,0"/>
                <v:stroke on="f"/>
                <v:imagedata o:title=""/>
                <o:lock v:ext="edit" aspectratio="f"/>
                <v:textbox>
                  <w:txbxContent>
                    <w:p>
                      <w:pPr>
                        <w:snapToGrid w:val="0"/>
                        <w:spacing w:before="80"/>
                        <w:ind w:left="68"/>
                        <w:rPr>
                          <w:sz w:val="20"/>
                          <w:szCs w:val="20"/>
                        </w:rPr>
                      </w:pPr>
                      <w:r>
                        <w:rPr>
                          <w:rFonts w:hint="eastAsia"/>
                          <w:sz w:val="20"/>
                          <w:szCs w:val="20"/>
                        </w:rPr>
                        <w:t>调查员1通过app将信息填报完整、正确。产权人、调查员1签名确认。</w:t>
                      </w:r>
                    </w:p>
                  </w:txbxContent>
                </v:textbox>
              </v:shape>
            </w:pict>
          </mc:Fallback>
        </mc:AlternateContent>
      </w:r>
      <w:r>
        <w:rPr>
          <w:rFonts w:hint="eastAsia" w:ascii="Times New Roman" w:hAnsi="Times New Roman" w:eastAsia="仿宋_GB2312" w:cs="Times New Roman"/>
          <w:b/>
          <w:sz w:val="32"/>
          <w:szCs w:val="32"/>
        </w:rPr>
        <w:t>2.整体工作流程</w:t>
      </w:r>
    </w:p>
    <w:p>
      <w:pPr>
        <w:ind w:firstLine="642" w:firstLineChars="200"/>
        <w:rPr>
          <w:sz w:val="36"/>
        </w:rPr>
      </w:pPr>
      <w:r>
        <w:rPr>
          <w:rFonts w:ascii="Times New Roman" w:hAnsi="Times New Roman" w:eastAsia="仿宋_GB2312" w:cs="Times New Roman"/>
          <w:b/>
          <w:sz w:val="32"/>
          <w:szCs w:val="32"/>
        </w:rPr>
        <mc:AlternateContent>
          <mc:Choice Requires="wps">
            <w:drawing>
              <wp:anchor distT="0" distB="0" distL="114300" distR="114300" simplePos="0" relativeHeight="251660288" behindDoc="0" locked="0" layoutInCell="1" allowOverlap="1">
                <wp:simplePos x="0" y="0"/>
                <wp:positionH relativeFrom="column">
                  <wp:posOffset>569595</wp:posOffset>
                </wp:positionH>
                <wp:positionV relativeFrom="paragraph">
                  <wp:posOffset>41275</wp:posOffset>
                </wp:positionV>
                <wp:extent cx="1541145" cy="433705"/>
                <wp:effectExtent l="6350" t="6350" r="14605" b="17145"/>
                <wp:wrapNone/>
                <wp:docPr id="136" name="文本框 136"/>
                <wp:cNvGraphicFramePr/>
                <a:graphic xmlns:a="http://schemas.openxmlformats.org/drawingml/2006/main">
                  <a:graphicData uri="http://schemas.microsoft.com/office/word/2010/wordprocessingShape">
                    <wps:wsp>
                      <wps:cNvSpPr txBox="true"/>
                      <wps:spPr>
                        <a:xfrm>
                          <a:off x="0" y="0"/>
                          <a:ext cx="1541145" cy="433705"/>
                        </a:xfrm>
                        <a:prstGeom prst="rect">
                          <a:avLst/>
                        </a:prstGeom>
                        <a:solidFill>
                          <a:schemeClr val="accent2">
                            <a:lumMod val="75000"/>
                          </a:schemeClr>
                        </a:solidFill>
                        <a:ln>
                          <a:headEnd type="none" w="med" len="med"/>
                          <a:tailEnd type="none" w="med" len="med"/>
                        </a:ln>
                      </wps:spPr>
                      <wps:style>
                        <a:lnRef idx="2">
                          <a:schemeClr val="accent6">
                            <a:shade val="50000"/>
                          </a:schemeClr>
                        </a:lnRef>
                        <a:fillRef idx="1">
                          <a:schemeClr val="accent6"/>
                        </a:fillRef>
                        <a:effectRef idx="0">
                          <a:schemeClr val="accent6"/>
                        </a:effectRef>
                        <a:fontRef idx="minor">
                          <a:schemeClr val="lt1"/>
                        </a:fontRef>
                      </wps:style>
                      <wps:txbx>
                        <w:txbxContent>
                          <w:p>
                            <w:pPr>
                              <w:jc w:val="center"/>
                            </w:pPr>
                            <w:r>
                              <w:rPr>
                                <w:rFonts w:hint="eastAsia"/>
                              </w:rPr>
                              <w:t>第一调查员进行排查</w:t>
                            </w:r>
                          </w:p>
                        </w:txbxContent>
                      </wps:txbx>
                      <wps:bodyPr upright="true"/>
                    </wps:wsp>
                  </a:graphicData>
                </a:graphic>
              </wp:anchor>
            </w:drawing>
          </mc:Choice>
          <mc:Fallback>
            <w:pict>
              <v:shape id="_x0000_s1026" o:spid="_x0000_s1026" o:spt="202" type="#_x0000_t202" style="position:absolute;left:0pt;margin-left:44.85pt;margin-top:3.25pt;height:34.15pt;width:121.35pt;z-index:251660288;mso-width-relative:page;mso-height-relative:page;" fillcolor="#C55A11 [2405]" filled="t" stroked="t" coordsize="21600,21600" o:gfxdata="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Ou6s6/WAAAABwEAAA8AAAAAAAAAAQAgAAAAOAAAAGRycy9kb3du&#10;cmV2LnhtbFBLAQIUABQAAAAIAIdO4kCeSg5DJAIAAE4EAAAOAAAAAAAAAAEAIAAAADsBAABkcnMv&#10;ZTJvRG9jLnhtbFBLBQYAAAAABgAGAFkBAADRBQAAAAA=&#10;">
                <v:fill on="t" focussize="0,0"/>
                <v:stroke weight="1pt" color="#507E32 [3209]" miterlimit="8" joinstyle="miter"/>
                <v:imagedata o:title=""/>
                <o:lock v:ext="edit" aspectratio="f"/>
                <v:textbox>
                  <w:txbxContent>
                    <w:p>
                      <w:pPr>
                        <w:jc w:val="center"/>
                      </w:pPr>
                      <w:r>
                        <w:rPr>
                          <w:rFonts w:hint="eastAsia"/>
                        </w:rPr>
                        <w:t>第一调查员进行排查</w:t>
                      </w:r>
                    </w:p>
                  </w:txbxContent>
                </v:textbox>
              </v:shape>
            </w:pict>
          </mc:Fallback>
        </mc:AlternateContent>
      </w:r>
    </w:p>
    <w:p>
      <w:r>
        <w:rPr>
          <w:sz w:val="36"/>
        </w:rPr>
        <mc:AlternateContent>
          <mc:Choice Requires="wps">
            <w:drawing>
              <wp:anchor distT="0" distB="0" distL="114300" distR="114300" simplePos="0" relativeHeight="251666432" behindDoc="0" locked="0" layoutInCell="1" allowOverlap="1">
                <wp:simplePos x="0" y="0"/>
                <wp:positionH relativeFrom="column">
                  <wp:posOffset>1143000</wp:posOffset>
                </wp:positionH>
                <wp:positionV relativeFrom="paragraph">
                  <wp:posOffset>1905</wp:posOffset>
                </wp:positionV>
                <wp:extent cx="249555" cy="285750"/>
                <wp:effectExtent l="15240" t="6350" r="20955" b="12700"/>
                <wp:wrapNone/>
                <wp:docPr id="81" name="下箭头 81"/>
                <wp:cNvGraphicFramePr/>
                <a:graphic xmlns:a="http://schemas.openxmlformats.org/drawingml/2006/main">
                  <a:graphicData uri="http://schemas.microsoft.com/office/word/2010/wordprocessingShape">
                    <wps:wsp>
                      <wps:cNvSpPr/>
                      <wps:spPr>
                        <a:xfrm>
                          <a:off x="0" y="0"/>
                          <a:ext cx="249555" cy="285750"/>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7" type="#_x0000_t67" style="position:absolute;left:0pt;margin-left:90pt;margin-top:0.15pt;height:22.5pt;width:19.65pt;z-index:251666432;v-text-anchor:middle;mso-width-relative:page;mso-height-relative:page;" fillcolor="#000000 [3213]" filled="t" stroked="t" coordsize="21600,21600" o:gfxdata="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WAAAAZHJzL1BLAQIUABQAAAAIAIdO4kDgfxw01wAA&#10;AAcBAAAPAAAAAAAAAAEAIAAAADgAAABkcnMvZG93bnJldi54bWxQSwECFAAUAAAACACHTuJAAtuM&#10;eHsCAADqBAAADgAAAAAAAAABACAAAAA8AQAAZHJzL2Uyb0RvYy54bWxQSwUGAAAAAAYABgBZAQAA&#10;KQYAAAAA&#10;" adj="12168,5400">
                <v:fill on="t" focussize="0,0"/>
                <v:stroke weight="1pt" color="#2F528F [3204]" miterlimit="8" joinstyle="miter"/>
                <v:imagedata o:title=""/>
                <o:lock v:ext="edit" aspectratio="f"/>
                <v:textbox>
                  <w:txbxContent>
                    <w:p>
                      <w:pPr>
                        <w:jc w:val="center"/>
                      </w:pPr>
                    </w:p>
                  </w:txbxContent>
                </v:textbox>
              </v:shape>
            </w:pict>
          </mc:Fallback>
        </mc:AlternateContent>
      </w:r>
    </w:p>
    <w:p>
      <w:r>
        <w:rPr>
          <w:sz w:val="36"/>
        </w:rPr>
        <mc:AlternateContent>
          <mc:Choice Requires="wps">
            <w:drawing>
              <wp:anchor distT="0" distB="0" distL="114300" distR="114300" simplePos="0" relativeHeight="251662336" behindDoc="0" locked="0" layoutInCell="1" allowOverlap="1">
                <wp:simplePos x="0" y="0"/>
                <wp:positionH relativeFrom="column">
                  <wp:posOffset>566420</wp:posOffset>
                </wp:positionH>
                <wp:positionV relativeFrom="paragraph">
                  <wp:posOffset>93345</wp:posOffset>
                </wp:positionV>
                <wp:extent cx="1541145" cy="433705"/>
                <wp:effectExtent l="4445" t="4445" r="16510" b="19050"/>
                <wp:wrapNone/>
                <wp:docPr id="138" name="文本框 138"/>
                <wp:cNvGraphicFramePr/>
                <a:graphic xmlns:a="http://schemas.openxmlformats.org/drawingml/2006/main">
                  <a:graphicData uri="http://schemas.microsoft.com/office/word/2010/wordprocessingShape">
                    <wps:wsp>
                      <wps:cNvSpPr txBox="true"/>
                      <wps:spPr>
                        <a:xfrm>
                          <a:off x="0" y="0"/>
                          <a:ext cx="1541145" cy="433705"/>
                        </a:xfrm>
                        <a:prstGeom prst="rect">
                          <a:avLst/>
                        </a:prstGeom>
                        <a:solidFill>
                          <a:schemeClr val="accent2">
                            <a:lumMod val="60000"/>
                            <a:lumOff val="40000"/>
                          </a:schemeClr>
                        </a:solidFill>
                        <a:ln>
                          <a:headEnd type="none" w="med" len="med"/>
                          <a:tailEnd type="none" w="med" len="med"/>
                        </a:ln>
                      </wps:spPr>
                      <wps:style>
                        <a:lnRef idx="1">
                          <a:schemeClr val="accent2"/>
                        </a:lnRef>
                        <a:fillRef idx="2">
                          <a:schemeClr val="accent2"/>
                        </a:fillRef>
                        <a:effectRef idx="1">
                          <a:schemeClr val="accent2"/>
                        </a:effectRef>
                        <a:fontRef idx="minor">
                          <a:schemeClr val="dk1"/>
                        </a:fontRef>
                      </wps:style>
                      <wps:txbx>
                        <w:txbxContent>
                          <w:p>
                            <w:pPr>
                              <w:jc w:val="center"/>
                            </w:pPr>
                            <w:r>
                              <w:rPr>
                                <w:rFonts w:hint="eastAsia"/>
                              </w:rPr>
                              <w:t>第二调查员进行确认</w:t>
                            </w:r>
                          </w:p>
                        </w:txbxContent>
                      </wps:txbx>
                      <wps:bodyPr upright="true"/>
                    </wps:wsp>
                  </a:graphicData>
                </a:graphic>
              </wp:anchor>
            </w:drawing>
          </mc:Choice>
          <mc:Fallback>
            <w:pict>
              <v:shape id="_x0000_s1026" o:spid="_x0000_s1026" o:spt="202" type="#_x0000_t202" style="position:absolute;left:0pt;margin-left:44.6pt;margin-top:7.35pt;height:34.15pt;width:121.35pt;z-index:251662336;mso-width-relative:page;mso-height-relative:page;" fillcolor="#F4B183 [1941]" filled="t" stroked="t" coordsize="21600,21600" o:gfxdata="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BYA&#10;AABkcnMvUEsBAhQAFAAAAAgAh07iQIUctN7YAAAACAEAAA8AAAAAAAAAAQAgAAAAOAAAAGRycy9k&#10;b3ducmV2LnhtbFBLAQIUABQAAAAIAIdO4kDYolxJJQIAAEMEAAAOAAAAAAAAAAEAIAAAAD0BAABk&#10;cnMvZTJvRG9jLnhtbFBLBQYAAAAABgAGAFkBAADUBQAAAAA=&#10;">
                <v:fill on="t" focussize="0,0"/>
                <v:stroke weight="0.5pt" color="#ED7D31 [3205]" miterlimit="8" joinstyle="miter"/>
                <v:imagedata o:title=""/>
                <o:lock v:ext="edit" aspectratio="f"/>
                <v:textbox>
                  <w:txbxContent>
                    <w:p>
                      <w:pPr>
                        <w:jc w:val="center"/>
                      </w:pPr>
                      <w:r>
                        <w:rPr>
                          <w:rFonts w:hint="eastAsia"/>
                        </w:rPr>
                        <w:t>第二调查员进行确认</w:t>
                      </w:r>
                    </w:p>
                  </w:txbxContent>
                </v:textbox>
              </v:shape>
            </w:pict>
          </mc:Fallback>
        </mc:AlternateContent>
      </w:r>
      <w:r>
        <w:rPr>
          <w:sz w:val="36"/>
        </w:rPr>
        <mc:AlternateContent>
          <mc:Choice Requires="wps">
            <w:drawing>
              <wp:anchor distT="0" distB="0" distL="114300" distR="114300" simplePos="0" relativeHeight="251663360" behindDoc="0" locked="0" layoutInCell="1" allowOverlap="1">
                <wp:simplePos x="0" y="0"/>
                <wp:positionH relativeFrom="column">
                  <wp:posOffset>2343150</wp:posOffset>
                </wp:positionH>
                <wp:positionV relativeFrom="paragraph">
                  <wp:posOffset>51435</wp:posOffset>
                </wp:positionV>
                <wp:extent cx="2923540" cy="504825"/>
                <wp:effectExtent l="0" t="0" r="10160" b="9525"/>
                <wp:wrapNone/>
                <wp:docPr id="137" name="文本框 137"/>
                <wp:cNvGraphicFramePr/>
                <a:graphic xmlns:a="http://schemas.openxmlformats.org/drawingml/2006/main">
                  <a:graphicData uri="http://schemas.microsoft.com/office/word/2010/wordprocessingShape">
                    <wps:wsp>
                      <wps:cNvSpPr txBox="true"/>
                      <wps:spPr>
                        <a:xfrm>
                          <a:off x="0" y="0"/>
                          <a:ext cx="2923540" cy="504825"/>
                        </a:xfrm>
                        <a:prstGeom prst="rect">
                          <a:avLst/>
                        </a:prstGeom>
                        <a:solidFill>
                          <a:srgbClr val="FF9900">
                            <a:alpha val="14902"/>
                          </a:srgbClr>
                        </a:solidFill>
                        <a:ln>
                          <a:noFill/>
                        </a:ln>
                      </wps:spPr>
                      <wps:txbx>
                        <w:txbxContent>
                          <w:p>
                            <w:pPr>
                              <w:snapToGrid w:val="0"/>
                              <w:spacing w:before="80"/>
                              <w:ind w:left="68"/>
                            </w:pPr>
                            <w:r>
                              <w:rPr>
                                <w:rFonts w:hint="eastAsia"/>
                                <w:sz w:val="20"/>
                                <w:szCs w:val="20"/>
                              </w:rPr>
                              <w:t>调查员1通过app查看调查人1录入的信息，确认填报信息完整及正确、摸排人2签名确认。</w:t>
                            </w:r>
                          </w:p>
                        </w:txbxContent>
                      </wps:txbx>
                      <wps:bodyPr wrap="square" upright="true">
                        <a:noAutofit/>
                      </wps:bodyPr>
                    </wps:wsp>
                  </a:graphicData>
                </a:graphic>
              </wp:anchor>
            </w:drawing>
          </mc:Choice>
          <mc:Fallback>
            <w:pict>
              <v:shape id="_x0000_s1026" o:spid="_x0000_s1026" o:spt="202" type="#_x0000_t202" style="position:absolute;left:0pt;margin-left:184.5pt;margin-top:4.05pt;height:39.75pt;width:230.2pt;z-index:251663360;mso-width-relative:page;mso-height-relative:page;" fillcolor="#FF9900" filled="t" stroked="f" coordsize="21600,21600" o:gfxdata="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BYAAABkcnMvUEsBAhQAFAAAAAgAh07iQC6PGWbY&#10;AAAACAEAAA8AAAAAAAAAAQAgAAAAOAAAAGRycy9kb3ducmV2LnhtbFBLAQIUABQAAAAIAIdO4kD4&#10;FJ/f0QEAAHwDAAAOAAAAAAAAAAEAIAAAAD0BAABkcnMvZTJvRG9jLnhtbFBLBQYAAAAABgAGAFkB&#10;AACABQAAAAA=&#10;">
                <v:fill on="t" opacity="9766f" focussize="0,0"/>
                <v:stroke on="f"/>
                <v:imagedata o:title=""/>
                <o:lock v:ext="edit" aspectratio="f"/>
                <v:textbox>
                  <w:txbxContent>
                    <w:p>
                      <w:pPr>
                        <w:snapToGrid w:val="0"/>
                        <w:spacing w:before="80"/>
                        <w:ind w:left="68"/>
                      </w:pPr>
                      <w:r>
                        <w:rPr>
                          <w:rFonts w:hint="eastAsia"/>
                          <w:sz w:val="20"/>
                          <w:szCs w:val="20"/>
                        </w:rPr>
                        <w:t>调查员1通过app查看调查人1录入的信息，确认填报信息完整及正确、摸排人2签名确认。</w:t>
                      </w:r>
                    </w:p>
                  </w:txbxContent>
                </v:textbox>
              </v:shape>
            </w:pict>
          </mc:Fallback>
        </mc:AlternateContent>
      </w:r>
    </w:p>
    <w:p/>
    <w:p>
      <w:r>
        <w:rPr>
          <w:sz w:val="36"/>
        </w:rPr>
        <mc:AlternateContent>
          <mc:Choice Requires="wps">
            <w:drawing>
              <wp:anchor distT="0" distB="0" distL="114300" distR="114300" simplePos="0" relativeHeight="251667456" behindDoc="0" locked="0" layoutInCell="1" allowOverlap="1">
                <wp:simplePos x="0" y="0"/>
                <wp:positionH relativeFrom="column">
                  <wp:posOffset>1152525</wp:posOffset>
                </wp:positionH>
                <wp:positionV relativeFrom="paragraph">
                  <wp:posOffset>83820</wp:posOffset>
                </wp:positionV>
                <wp:extent cx="249555" cy="257175"/>
                <wp:effectExtent l="15240" t="6350" r="20955" b="22225"/>
                <wp:wrapNone/>
                <wp:docPr id="82" name="下箭头 82"/>
                <wp:cNvGraphicFramePr/>
                <a:graphic xmlns:a="http://schemas.openxmlformats.org/drawingml/2006/main">
                  <a:graphicData uri="http://schemas.microsoft.com/office/word/2010/wordprocessingShape">
                    <wps:wsp>
                      <wps:cNvSpPr/>
                      <wps:spPr>
                        <a:xfrm>
                          <a:off x="0" y="0"/>
                          <a:ext cx="249555" cy="257175"/>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7" type="#_x0000_t67" style="position:absolute;left:0pt;margin-left:90.75pt;margin-top:6.6pt;height:20.25pt;width:19.65pt;z-index:251667456;v-text-anchor:middle;mso-width-relative:page;mso-height-relative:page;" fillcolor="#000000 [3213]" filled="t" stroked="t" coordsize="21600,21600" o:gfxdata="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BYAAABkcnMvUEsBAhQAFAAAAAgAh07iQA6NIKrXAAAA&#10;CQEAAA8AAAAAAAAAAQAgAAAAOAAAAGRycy9kb3ducmV2LnhtbFBLAQIUABQAAAAIAIdO4kBcRbxr&#10;egIAAOoEAAAOAAAAAAAAAAEAIAAAADwBAABkcnMvZTJvRG9jLnhtbFBLBQYAAAAABgAGAFkBAAAo&#10;BgAAAAA=&#10;" adj="11120,5400">
                <v:fill on="t" focussize="0,0"/>
                <v:stroke weight="1pt" color="#2F528F [3204]" miterlimit="8" joinstyle="miter"/>
                <v:imagedata o:title=""/>
                <o:lock v:ext="edit" aspectratio="f"/>
                <v:textbox>
                  <w:txbxContent>
                    <w:p>
                      <w:pPr>
                        <w:jc w:val="center"/>
                      </w:pPr>
                    </w:p>
                  </w:txbxContent>
                </v:textbox>
              </v:shape>
            </w:pict>
          </mc:Fallback>
        </mc:AlternateContent>
      </w:r>
    </w:p>
    <w:p>
      <w:r>
        <w:rPr>
          <w:sz w:val="36"/>
        </w:rPr>
        <mc:AlternateContent>
          <mc:Choice Requires="wps">
            <w:drawing>
              <wp:anchor distT="0" distB="0" distL="114300" distR="114300" simplePos="0" relativeHeight="251664384" behindDoc="0" locked="0" layoutInCell="1" allowOverlap="1">
                <wp:simplePos x="0" y="0"/>
                <wp:positionH relativeFrom="column">
                  <wp:posOffset>555625</wp:posOffset>
                </wp:positionH>
                <wp:positionV relativeFrom="paragraph">
                  <wp:posOffset>155575</wp:posOffset>
                </wp:positionV>
                <wp:extent cx="1541145" cy="433705"/>
                <wp:effectExtent l="4445" t="4445" r="16510" b="19050"/>
                <wp:wrapNone/>
                <wp:docPr id="139" name="文本框 139"/>
                <wp:cNvGraphicFramePr/>
                <a:graphic xmlns:a="http://schemas.openxmlformats.org/drawingml/2006/main">
                  <a:graphicData uri="http://schemas.microsoft.com/office/word/2010/wordprocessingShape">
                    <wps:wsp>
                      <wps:cNvSpPr txBox="true"/>
                      <wps:spPr>
                        <a:xfrm>
                          <a:off x="0" y="0"/>
                          <a:ext cx="1541145" cy="433705"/>
                        </a:xfrm>
                        <a:prstGeom prst="rect">
                          <a:avLst/>
                        </a:prstGeom>
                        <a:solidFill>
                          <a:schemeClr val="accent2">
                            <a:lumMod val="40000"/>
                            <a:lumOff val="60000"/>
                          </a:schemeClr>
                        </a:solidFill>
                        <a:ln w="9525" cap="flat" cmpd="sng">
                          <a:solidFill>
                            <a:srgbClr val="4F81BD"/>
                          </a:solidFill>
                          <a:prstDash val="solid"/>
                          <a:miter/>
                          <a:headEnd type="none" w="med" len="med"/>
                          <a:tailEnd type="none" w="med" len="med"/>
                        </a:ln>
                      </wps:spPr>
                      <wps:txbx>
                        <w:txbxContent>
                          <w:p>
                            <w:pPr>
                              <w:jc w:val="center"/>
                            </w:pPr>
                            <w:r>
                              <w:rPr>
                                <w:rFonts w:hint="eastAsia"/>
                              </w:rPr>
                              <w:t>检核员进行数据审核</w:t>
                            </w:r>
                          </w:p>
                        </w:txbxContent>
                      </wps:txbx>
                      <wps:bodyPr upright="true"/>
                    </wps:wsp>
                  </a:graphicData>
                </a:graphic>
              </wp:anchor>
            </w:drawing>
          </mc:Choice>
          <mc:Fallback>
            <w:pict>
              <v:shape id="_x0000_s1026" o:spid="_x0000_s1026" o:spt="202" type="#_x0000_t202" style="position:absolute;left:0pt;margin-left:43.75pt;margin-top:12.25pt;height:34.15pt;width:121.35pt;z-index:251664384;mso-width-relative:page;mso-height-relative:page;" fillcolor="#F8CBAD [1301]" filled="t" stroked="t" coordsize="21600,21600" o:gfxdata="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BYAAABkcnMvUEsBAhQA&#10;FAAAAAgAh07iQJECheDbAAAACAEAAA8AAAAAAAAAAQAgAAAAOAAAAGRycy9kb3ducmV2LnhtbFBL&#10;AQIUABQAAAAIAIdO4kAqqQ7LFgIAACsEAAAOAAAAAAAAAAEAIAAAAEABAABkcnMvZTJvRG9jLnht&#10;bFBLBQYAAAAABgAGAFkBAADIBQAAAAA=&#10;">
                <v:fill on="t" focussize="0,0"/>
                <v:stroke color="#4F81BD" joinstyle="miter"/>
                <v:imagedata o:title=""/>
                <o:lock v:ext="edit" aspectratio="f"/>
                <v:textbox>
                  <w:txbxContent>
                    <w:p>
                      <w:pPr>
                        <w:jc w:val="center"/>
                      </w:pPr>
                      <w:r>
                        <w:rPr>
                          <w:rFonts w:hint="eastAsia"/>
                        </w:rPr>
                        <w:t>检核员进行数据审核</w:t>
                      </w:r>
                    </w:p>
                  </w:txbxContent>
                </v:textbox>
              </v:shape>
            </w:pict>
          </mc:Fallback>
        </mc:AlternateContent>
      </w:r>
      <w:r>
        <w:rPr>
          <w:sz w:val="36"/>
        </w:rPr>
        <mc:AlternateContent>
          <mc:Choice Requires="wps">
            <w:drawing>
              <wp:anchor distT="0" distB="0" distL="114300" distR="114300" simplePos="0" relativeHeight="251665408" behindDoc="0" locked="0" layoutInCell="1" allowOverlap="1">
                <wp:simplePos x="0" y="0"/>
                <wp:positionH relativeFrom="column">
                  <wp:posOffset>2343150</wp:posOffset>
                </wp:positionH>
                <wp:positionV relativeFrom="paragraph">
                  <wp:posOffset>66675</wp:posOffset>
                </wp:positionV>
                <wp:extent cx="2923540" cy="624205"/>
                <wp:effectExtent l="0" t="0" r="10160" b="4445"/>
                <wp:wrapNone/>
                <wp:docPr id="79" name="文本框 79"/>
                <wp:cNvGraphicFramePr/>
                <a:graphic xmlns:a="http://schemas.openxmlformats.org/drawingml/2006/main">
                  <a:graphicData uri="http://schemas.microsoft.com/office/word/2010/wordprocessingShape">
                    <wps:wsp>
                      <wps:cNvSpPr txBox="true"/>
                      <wps:spPr>
                        <a:xfrm>
                          <a:off x="0" y="0"/>
                          <a:ext cx="2923540" cy="624205"/>
                        </a:xfrm>
                        <a:prstGeom prst="rect">
                          <a:avLst/>
                        </a:prstGeom>
                        <a:solidFill>
                          <a:srgbClr val="FF9900">
                            <a:alpha val="14902"/>
                          </a:srgbClr>
                        </a:solidFill>
                        <a:ln>
                          <a:noFill/>
                        </a:ln>
                      </wps:spPr>
                      <wps:txbx>
                        <w:txbxContent>
                          <w:p>
                            <w:pPr>
                              <w:snapToGrid w:val="0"/>
                              <w:spacing w:before="80"/>
                              <w:ind w:left="68"/>
                              <w:rPr>
                                <w:sz w:val="20"/>
                                <w:szCs w:val="20"/>
                              </w:rPr>
                            </w:pPr>
                            <w:r>
                              <w:rPr>
                                <w:rFonts w:hint="eastAsia"/>
                                <w:sz w:val="20"/>
                                <w:szCs w:val="20"/>
                              </w:rPr>
                              <w:t>对辖区内（村内）调查员1和调查员2都已签字确认的数据进行审核，确认数据无误后签字确认。</w:t>
                            </w:r>
                          </w:p>
                        </w:txbxContent>
                      </wps:txbx>
                      <wps:bodyPr wrap="square" upright="true">
                        <a:noAutofit/>
                      </wps:bodyPr>
                    </wps:wsp>
                  </a:graphicData>
                </a:graphic>
              </wp:anchor>
            </w:drawing>
          </mc:Choice>
          <mc:Fallback>
            <w:pict>
              <v:shape id="_x0000_s1026" o:spid="_x0000_s1026" o:spt="202" type="#_x0000_t202" style="position:absolute;left:0pt;margin-left:184.5pt;margin-top:5.25pt;height:49.15pt;width:230.2pt;z-index:251665408;mso-width-relative:page;mso-height-relative:page;" fillcolor="#FF9900" filled="t" stroked="f" coordsize="21600,21600" o:gfxdata="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WAAAAZHJzL1BLAQIUABQAAAAIAIdO4kCZtNhl2AAA&#10;AAoBAAAPAAAAAAAAAAEAIAAAADgAAABkcnMvZG93bnJldi54bWxQSwECFAAUAAAACACHTuJARkAO&#10;S88BAAB6AwAADgAAAAAAAAABACAAAAA9AQAAZHJzL2Uyb0RvYy54bWxQSwUGAAAAAAYABgBZAQAA&#10;fgUAAAAA&#10;">
                <v:fill on="t" opacity="9766f" focussize="0,0"/>
                <v:stroke on="f"/>
                <v:imagedata o:title=""/>
                <o:lock v:ext="edit" aspectratio="f"/>
                <v:textbox>
                  <w:txbxContent>
                    <w:p>
                      <w:pPr>
                        <w:snapToGrid w:val="0"/>
                        <w:spacing w:before="80"/>
                        <w:ind w:left="68"/>
                        <w:rPr>
                          <w:sz w:val="20"/>
                          <w:szCs w:val="20"/>
                        </w:rPr>
                      </w:pPr>
                      <w:r>
                        <w:rPr>
                          <w:rFonts w:hint="eastAsia"/>
                          <w:sz w:val="20"/>
                          <w:szCs w:val="20"/>
                        </w:rPr>
                        <w:t>对辖区内（村内）调查员1和调查员2都已签字确认的数据进行审核，确认数据无误后签字确认。</w:t>
                      </w:r>
                    </w:p>
                  </w:txbxContent>
                </v:textbox>
              </v:shape>
            </w:pict>
          </mc:Fallback>
        </mc:AlternateContent>
      </w:r>
    </w:p>
    <w:p/>
    <w:p>
      <w:pPr>
        <w:tabs>
          <w:tab w:val="left" w:pos="2353"/>
        </w:tabs>
      </w:pPr>
      <w:r>
        <w:rPr>
          <w:sz w:val="36"/>
        </w:rPr>
        <mc:AlternateContent>
          <mc:Choice Requires="wps">
            <w:drawing>
              <wp:anchor distT="0" distB="0" distL="114300" distR="114300" simplePos="0" relativeHeight="251668480" behindDoc="0" locked="0" layoutInCell="1" allowOverlap="1">
                <wp:simplePos x="0" y="0"/>
                <wp:positionH relativeFrom="column">
                  <wp:posOffset>1152525</wp:posOffset>
                </wp:positionH>
                <wp:positionV relativeFrom="paragraph">
                  <wp:posOffset>194310</wp:posOffset>
                </wp:positionV>
                <wp:extent cx="249555" cy="261620"/>
                <wp:effectExtent l="15240" t="6350" r="20955" b="17780"/>
                <wp:wrapNone/>
                <wp:docPr id="141" name="下箭头 94"/>
                <wp:cNvGraphicFramePr/>
                <a:graphic xmlns:a="http://schemas.openxmlformats.org/drawingml/2006/main">
                  <a:graphicData uri="http://schemas.microsoft.com/office/word/2010/wordprocessingShape">
                    <wps:wsp>
                      <wps:cNvSpPr/>
                      <wps:spPr>
                        <a:xfrm>
                          <a:off x="0" y="0"/>
                          <a:ext cx="249555" cy="261620"/>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下箭头 94" o:spid="_x0000_s1026" o:spt="67" type="#_x0000_t67" style="position:absolute;left:0pt;margin-left:90.75pt;margin-top:15.3pt;height:20.6pt;width:19.65pt;z-index:251668480;v-text-anchor:middle;mso-width-relative:page;mso-height-relative:page;" fillcolor="#000000 [3213]" filled="t" stroked="t" coordsize="21600,21600" o:gfxdata="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WAAAAZHJzL1BLAQIUABQAAAAIAIdO4kDY4O5e&#10;2AAAAAkBAAAPAAAAAAAAAAEAIAAAADgAAABkcnMvZG93bnJldi54bWxQSwECFAAUAAAACACHTuJA&#10;knJ7kH0CAADrBAAADgAAAAAAAAABACAAAAA9AQAAZHJzL2Uyb0RvYy54bWxQSwUGAAAAAAYABgBZ&#10;AQAALAYAAAAA&#10;" adj="11299,5400">
                <v:fill on="t" focussize="0,0"/>
                <v:stroke weight="1pt" color="#2F528F [3204]" miterlimit="8" joinstyle="miter"/>
                <v:imagedata o:title=""/>
                <o:lock v:ext="edit" aspectratio="f"/>
                <v:textbox>
                  <w:txbxContent>
                    <w:p>
                      <w:pPr>
                        <w:jc w:val="center"/>
                      </w:pPr>
                    </w:p>
                  </w:txbxContent>
                </v:textbox>
              </v:shape>
            </w:pict>
          </mc:Fallback>
        </mc:AlternateContent>
      </w:r>
      <w:r>
        <w:rPr>
          <w:rFonts w:hint="eastAsia"/>
        </w:rPr>
        <w:tab/>
      </w:r>
    </w:p>
    <w:p>
      <w:pPr>
        <w:pStyle w:val="2"/>
      </w:pPr>
      <w:r>
        <w:rPr>
          <w:sz w:val="36"/>
        </w:rPr>
        <mc:AlternateContent>
          <mc:Choice Requires="wps">
            <w:drawing>
              <wp:anchor distT="0" distB="0" distL="114300" distR="114300" simplePos="0" relativeHeight="251669504" behindDoc="0" locked="0" layoutInCell="1" allowOverlap="1">
                <wp:simplePos x="0" y="0"/>
                <wp:positionH relativeFrom="column">
                  <wp:posOffset>548005</wp:posOffset>
                </wp:positionH>
                <wp:positionV relativeFrom="paragraph">
                  <wp:posOffset>257175</wp:posOffset>
                </wp:positionV>
                <wp:extent cx="1541145" cy="433705"/>
                <wp:effectExtent l="4445" t="4445" r="16510" b="19050"/>
                <wp:wrapNone/>
                <wp:docPr id="92" name="文本框 92"/>
                <wp:cNvGraphicFramePr/>
                <a:graphic xmlns:a="http://schemas.openxmlformats.org/drawingml/2006/main">
                  <a:graphicData uri="http://schemas.microsoft.com/office/word/2010/wordprocessingShape">
                    <wps:wsp>
                      <wps:cNvSpPr txBox="true"/>
                      <wps:spPr>
                        <a:xfrm>
                          <a:off x="0" y="0"/>
                          <a:ext cx="1541145" cy="433705"/>
                        </a:xfrm>
                        <a:prstGeom prst="rect">
                          <a:avLst/>
                        </a:prstGeom>
                        <a:solidFill>
                          <a:schemeClr val="accent2">
                            <a:lumMod val="20000"/>
                            <a:lumOff val="80000"/>
                          </a:schemeClr>
                        </a:solidFill>
                        <a:ln w="9525" cap="flat" cmpd="sng">
                          <a:solidFill>
                            <a:srgbClr val="4F81BD"/>
                          </a:solidFill>
                          <a:prstDash val="solid"/>
                          <a:miter/>
                          <a:headEnd type="none" w="med" len="med"/>
                          <a:tailEnd type="none" w="med" len="med"/>
                        </a:ln>
                      </wps:spPr>
                      <wps:txbx>
                        <w:txbxContent>
                          <w:p>
                            <w:pPr>
                              <w:jc w:val="center"/>
                            </w:pPr>
                            <w:r>
                              <w:rPr>
                                <w:rFonts w:hint="eastAsia"/>
                              </w:rPr>
                              <w:t>专业技术人员</w:t>
                            </w:r>
                          </w:p>
                        </w:txbxContent>
                      </wps:txbx>
                      <wps:bodyPr upright="true"/>
                    </wps:wsp>
                  </a:graphicData>
                </a:graphic>
              </wp:anchor>
            </w:drawing>
          </mc:Choice>
          <mc:Fallback>
            <w:pict>
              <v:shape id="_x0000_s1026" o:spid="_x0000_s1026" o:spt="202" type="#_x0000_t202" style="position:absolute;left:0pt;margin-left:43.15pt;margin-top:20.25pt;height:34.15pt;width:121.35pt;z-index:251669504;mso-width-relative:page;mso-height-relative:page;" fillcolor="#FBE5D6 [661]" filled="t" stroked="t" coordsize="21600,21600" o:gfxdata="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I/tJP3ZAAAACQEAAA8AAAAAAAAAAQAgAAAAOAAAAGRycy9kb3ducmV2LnhtbFBLAQIU&#10;ABQAAAAIAIdO4kDvG0KGFQIAACkEAAAOAAAAAAAAAAEAIAAAAD4BAABkcnMvZTJvRG9jLnhtbFBL&#10;BQYAAAAABgAGAFkBAADFBQAAAAA=&#10;">
                <v:fill on="t" focussize="0,0"/>
                <v:stroke color="#4F81BD" joinstyle="miter"/>
                <v:imagedata o:title=""/>
                <o:lock v:ext="edit" aspectratio="f"/>
                <v:textbox>
                  <w:txbxContent>
                    <w:p>
                      <w:pPr>
                        <w:jc w:val="center"/>
                      </w:pPr>
                      <w:r>
                        <w:rPr>
                          <w:rFonts w:hint="eastAsia"/>
                        </w:rPr>
                        <w:t>专业技术人员</w:t>
                      </w:r>
                    </w:p>
                  </w:txbxContent>
                </v:textbox>
              </v:shape>
            </w:pict>
          </mc:Fallback>
        </mc:AlternateContent>
      </w:r>
      <w:r>
        <w:rPr>
          <w:sz w:val="36"/>
        </w:rPr>
        <mc:AlternateContent>
          <mc:Choice Requires="wps">
            <w:drawing>
              <wp:anchor distT="0" distB="0" distL="114300" distR="114300" simplePos="0" relativeHeight="251670528" behindDoc="0" locked="0" layoutInCell="1" allowOverlap="1">
                <wp:simplePos x="0" y="0"/>
                <wp:positionH relativeFrom="column">
                  <wp:posOffset>2333625</wp:posOffset>
                </wp:positionH>
                <wp:positionV relativeFrom="paragraph">
                  <wp:posOffset>205740</wp:posOffset>
                </wp:positionV>
                <wp:extent cx="2933065" cy="581025"/>
                <wp:effectExtent l="0" t="0" r="635" b="9525"/>
                <wp:wrapNone/>
                <wp:docPr id="140" name="文本框 140"/>
                <wp:cNvGraphicFramePr/>
                <a:graphic xmlns:a="http://schemas.openxmlformats.org/drawingml/2006/main">
                  <a:graphicData uri="http://schemas.microsoft.com/office/word/2010/wordprocessingShape">
                    <wps:wsp>
                      <wps:cNvSpPr txBox="true"/>
                      <wps:spPr>
                        <a:xfrm>
                          <a:off x="0" y="0"/>
                          <a:ext cx="2933065" cy="581025"/>
                        </a:xfrm>
                        <a:prstGeom prst="rect">
                          <a:avLst/>
                        </a:prstGeom>
                        <a:solidFill>
                          <a:srgbClr val="FF9900">
                            <a:alpha val="14902"/>
                          </a:srgbClr>
                        </a:solidFill>
                        <a:ln>
                          <a:noFill/>
                        </a:ln>
                      </wps:spPr>
                      <wps:txbx>
                        <w:txbxContent>
                          <w:p>
                            <w:pPr>
                              <w:snapToGrid w:val="0"/>
                              <w:spacing w:before="80"/>
                              <w:ind w:left="68"/>
                              <w:rPr>
                                <w:sz w:val="20"/>
                                <w:szCs w:val="20"/>
                              </w:rPr>
                            </w:pPr>
                            <w:r>
                              <w:rPr>
                                <w:rFonts w:hint="eastAsia"/>
                                <w:sz w:val="20"/>
                                <w:szCs w:val="20"/>
                              </w:rPr>
                              <w:t>对调查员1、调查员2、检核员都已签字确认的数据进行审核，确认数据无误后签字确认。</w:t>
                            </w:r>
                          </w:p>
                        </w:txbxContent>
                      </wps:txbx>
                      <wps:bodyPr wrap="square" upright="true">
                        <a:noAutofit/>
                      </wps:bodyPr>
                    </wps:wsp>
                  </a:graphicData>
                </a:graphic>
              </wp:anchor>
            </w:drawing>
          </mc:Choice>
          <mc:Fallback>
            <w:pict>
              <v:shape id="_x0000_s1026" o:spid="_x0000_s1026" o:spt="202" type="#_x0000_t202" style="position:absolute;left:0pt;margin-left:183.75pt;margin-top:16.2pt;height:45.75pt;width:230.95pt;z-index:251670528;mso-width-relative:page;mso-height-relative:page;" fillcolor="#FF9900" filled="t" stroked="f" coordsize="21600,21600" o:gfxdata="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WAAAAZHJzL1BLAQIUABQAAAAIAIdO4kCCXzlq&#10;2AAAAAoBAAAPAAAAAAAAAAEAIAAAADgAAABkcnMvZG93bnJldi54bWxQSwECFAAUAAAACACHTuJA&#10;qmdNXNIBAAB8AwAADgAAAAAAAAABACAAAAA9AQAAZHJzL2Uyb0RvYy54bWxQSwUGAAAAAAYABgBZ&#10;AQAAgQUAAAAA&#10;">
                <v:fill on="t" opacity="9766f" focussize="0,0"/>
                <v:stroke on="f"/>
                <v:imagedata o:title=""/>
                <o:lock v:ext="edit" aspectratio="f"/>
                <v:textbox>
                  <w:txbxContent>
                    <w:p>
                      <w:pPr>
                        <w:snapToGrid w:val="0"/>
                        <w:spacing w:before="80"/>
                        <w:ind w:left="68"/>
                        <w:rPr>
                          <w:sz w:val="20"/>
                          <w:szCs w:val="20"/>
                        </w:rPr>
                      </w:pPr>
                      <w:r>
                        <w:rPr>
                          <w:rFonts w:hint="eastAsia"/>
                          <w:sz w:val="20"/>
                          <w:szCs w:val="20"/>
                        </w:rPr>
                        <w:t>对调查员1、调查员2、检核员都已签字确认的数据进行审核，确认数据无误后签字确认。</w:t>
                      </w:r>
                    </w:p>
                  </w:txbxContent>
                </v:textbox>
              </v:shape>
            </w:pict>
          </mc:Fallback>
        </mc:AlternateContent>
      </w:r>
    </w:p>
    <w:p>
      <w:pPr>
        <w:widowControl/>
        <w:spacing w:line="360" w:lineRule="auto"/>
        <w:jc w:val="left"/>
        <w:rPr>
          <w:rFonts w:ascii="Times New Roman" w:hAnsi="Times New Roman" w:eastAsia="仿宋_GB2312" w:cs="Times New Roman"/>
          <w:b/>
          <w:sz w:val="32"/>
          <w:szCs w:val="32"/>
        </w:rPr>
      </w:pPr>
    </w:p>
    <w:p>
      <w:pPr>
        <w:widowControl/>
        <w:spacing w:line="360" w:lineRule="auto"/>
        <w:jc w:val="left"/>
        <w:rPr>
          <w:rFonts w:ascii="Times New Roman" w:hAnsi="Times New Roman" w:eastAsia="仿宋_GB2312" w:cs="Times New Roman"/>
          <w:b/>
          <w:sz w:val="32"/>
          <w:szCs w:val="32"/>
        </w:rPr>
      </w:pPr>
      <w:r>
        <w:rPr>
          <w:rFonts w:hint="eastAsia" w:ascii="Times New Roman" w:hAnsi="Times New Roman" w:eastAsia="仿宋_GB2312" w:cs="Times New Roman"/>
          <w:b/>
          <w:sz w:val="32"/>
          <w:szCs w:val="32"/>
        </w:rPr>
        <w:t>3.用户创建</w:t>
      </w:r>
    </w:p>
    <w:p>
      <w:pPr>
        <w:pStyle w:val="2"/>
        <w:rPr>
          <w:rFonts w:ascii="Times New Roman" w:hAnsi="Times New Roman" w:cs="Times New Roman"/>
        </w:rPr>
      </w:pPr>
      <w:r>
        <w:rPr>
          <w:rFonts w:hint="eastAsia" w:ascii="Times New Roman" w:hAnsi="Times New Roman" w:cs="Times New Roman"/>
        </w:rPr>
        <w:t>14个市州的住建局管理员账号由省住建厅分配。各级管理员创建下级管理员、本级普查员，另外县、镇、村还需创建专业技术人员；村级管理员还需创建检核员，其他各级部门无需创建。各级管理员、普查员、专业技术人员、村级检核员均由上级下发用户、账号密码进行登录，第一次登录需重置密码并进行实名制，完善姓名、单位、身份证号码、手机号码信息。</w:t>
      </w:r>
    </w:p>
    <w:p>
      <w:pPr>
        <w:pStyle w:val="2"/>
        <w:ind w:firstLine="0"/>
      </w:pPr>
      <w:r>
        <w:drawing>
          <wp:inline distT="0" distB="0" distL="114300" distR="114300">
            <wp:extent cx="5525135" cy="4813300"/>
            <wp:effectExtent l="0" t="0" r="18415" b="6350"/>
            <wp:docPr id="77"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true"/>
                    </pic:cNvPicPr>
                  </pic:nvPicPr>
                  <pic:blipFill>
                    <a:blip r:embed="rId86"/>
                    <a:stretch>
                      <a:fillRect/>
                    </a:stretch>
                  </pic:blipFill>
                  <pic:spPr>
                    <a:xfrm>
                      <a:off x="0" y="0"/>
                      <a:ext cx="5525135" cy="4813300"/>
                    </a:xfrm>
                    <a:prstGeom prst="rect">
                      <a:avLst/>
                    </a:prstGeom>
                    <a:noFill/>
                    <a:ln>
                      <a:noFill/>
                    </a:ln>
                  </pic:spPr>
                </pic:pic>
              </a:graphicData>
            </a:graphic>
          </wp:inline>
        </w:drawing>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具体操作：</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（1）管理员登录系统后，在任务栏中打开【系统管理】，点击【用户管理】，选择对应区县，选择”新增用户“，如下：</w:t>
      </w:r>
    </w:p>
    <w:p>
      <w:pPr>
        <w:tabs>
          <w:tab w:val="left" w:pos="2353"/>
        </w:tabs>
      </w:pPr>
      <w:r>
        <w:drawing>
          <wp:inline distT="0" distB="0" distL="114300" distR="114300">
            <wp:extent cx="5261610" cy="2545715"/>
            <wp:effectExtent l="0" t="0" r="15240" b="6985"/>
            <wp:docPr id="14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true"/>
                    </pic:cNvPicPr>
                  </pic:nvPicPr>
                  <pic:blipFill>
                    <a:blip r:embed="rId87"/>
                    <a:stretch>
                      <a:fillRect/>
                    </a:stretch>
                  </pic:blipFill>
                  <pic:spPr>
                    <a:xfrm>
                      <a:off x="0" y="0"/>
                      <a:ext cx="5261610" cy="2545715"/>
                    </a:xfrm>
                    <a:prstGeom prst="rect">
                      <a:avLst/>
                    </a:prstGeom>
                    <a:noFill/>
                    <a:ln>
                      <a:noFill/>
                    </a:ln>
                  </pic:spPr>
                </pic:pic>
              </a:graphicData>
            </a:graphic>
          </wp:inline>
        </w:drawing>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（2）点击新增用户后，填写完弹窗内容（注：排查员角色一旦确定就不可更改）</w:t>
      </w:r>
    </w:p>
    <w:p>
      <w:pPr>
        <w:tabs>
          <w:tab w:val="left" w:pos="2353"/>
        </w:tabs>
      </w:pPr>
      <w:r>
        <w:drawing>
          <wp:inline distT="0" distB="0" distL="114300" distR="114300">
            <wp:extent cx="5264150" cy="2564765"/>
            <wp:effectExtent l="0" t="0" r="12700" b="6985"/>
            <wp:docPr id="144"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4" name="图片 3"/>
                    <pic:cNvPicPr>
                      <a:picLocks noChangeAspect="true"/>
                    </pic:cNvPicPr>
                  </pic:nvPicPr>
                  <pic:blipFill>
                    <a:blip r:embed="rId88"/>
                    <a:stretch>
                      <a:fillRect/>
                    </a:stretch>
                  </pic:blipFill>
                  <pic:spPr>
                    <a:xfrm>
                      <a:off x="0" y="0"/>
                      <a:ext cx="5264150" cy="2564765"/>
                    </a:xfrm>
                    <a:prstGeom prst="rect">
                      <a:avLst/>
                    </a:prstGeom>
                    <a:noFill/>
                    <a:ln>
                      <a:noFill/>
                    </a:ln>
                  </pic:spPr>
                </pic:pic>
              </a:graphicData>
            </a:graphic>
          </wp:inline>
        </w:drawing>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（3）填完提交后，用户名系统自动生成，最上面的用户为刚新生成的用户</w:t>
      </w:r>
    </w:p>
    <w:p>
      <w:pPr>
        <w:tabs>
          <w:tab w:val="left" w:pos="2353"/>
        </w:tabs>
      </w:pPr>
      <w:r>
        <w:drawing>
          <wp:inline distT="0" distB="0" distL="114300" distR="114300">
            <wp:extent cx="5266690" cy="2556510"/>
            <wp:effectExtent l="0" t="0" r="10160" b="15240"/>
            <wp:docPr id="14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5" name="图片 5"/>
                    <pic:cNvPicPr>
                      <a:picLocks noChangeAspect="true"/>
                    </pic:cNvPicPr>
                  </pic:nvPicPr>
                  <pic:blipFill>
                    <a:blip r:embed="rId89"/>
                    <a:stretch>
                      <a:fillRect/>
                    </a:stretch>
                  </pic:blipFill>
                  <pic:spPr>
                    <a:xfrm>
                      <a:off x="0" y="0"/>
                      <a:ext cx="5266690" cy="2556510"/>
                    </a:xfrm>
                    <a:prstGeom prst="rect">
                      <a:avLst/>
                    </a:prstGeom>
                    <a:noFill/>
                    <a:ln>
                      <a:noFill/>
                    </a:ln>
                  </pic:spPr>
                </pic:pic>
              </a:graphicData>
            </a:graphic>
          </wp:inline>
        </w:drawing>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（4）账号建完后，将账号密码发送给对应人员，由本人进行实名制（一个身份证和电话只能实名一个账号）。</w:t>
      </w:r>
    </w:p>
    <w:p>
      <w:pPr>
        <w:rPr>
          <w:rFonts w:eastAsia="宋体"/>
        </w:rPr>
        <w:sectPr>
          <w:footerReference r:id="rId9" w:type="first"/>
          <w:footerReference r:id="rId8" w:type="default"/>
          <w:pgSz w:w="11906" w:h="16838"/>
          <w:pgMar w:top="1440" w:right="1800" w:bottom="1440" w:left="1800" w:header="851" w:footer="992" w:gutter="0"/>
          <w:pgNumType w:fmt="decimal"/>
          <w:cols w:space="425" w:num="1"/>
          <w:docGrid w:type="lines" w:linePitch="312" w:charSpace="0"/>
        </w:sectPr>
      </w:pPr>
      <w:r>
        <w:drawing>
          <wp:inline distT="0" distB="0" distL="114300" distR="114300">
            <wp:extent cx="5266690" cy="2556510"/>
            <wp:effectExtent l="0" t="0" r="10160" b="15240"/>
            <wp:docPr id="146"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 name="图片 4"/>
                    <pic:cNvPicPr>
                      <a:picLocks noChangeAspect="true"/>
                    </pic:cNvPicPr>
                  </pic:nvPicPr>
                  <pic:blipFill>
                    <a:blip r:embed="rId90"/>
                    <a:stretch>
                      <a:fillRect/>
                    </a:stretch>
                  </pic:blipFill>
                  <pic:spPr>
                    <a:xfrm>
                      <a:off x="0" y="0"/>
                      <a:ext cx="5266690" cy="2556510"/>
                    </a:xfrm>
                    <a:prstGeom prst="rect">
                      <a:avLst/>
                    </a:prstGeom>
                    <a:noFill/>
                    <a:ln>
                      <a:noFill/>
                    </a:ln>
                  </pic:spPr>
                </pic:pic>
              </a:graphicData>
            </a:graphic>
          </wp:inline>
        </w:drawing>
      </w:r>
    </w:p>
    <w:bookmarkEnd w:id="31"/>
    <w:p>
      <w:pPr>
        <w:pStyle w:val="6"/>
        <w:jc w:val="center"/>
        <w:rPr>
          <w:rFonts w:ascii="宋体" w:hAnsi="宋体" w:eastAsia="宋体"/>
        </w:rPr>
      </w:pPr>
      <w:bookmarkStart w:id="37" w:name="_Toc18870"/>
      <w:bookmarkStart w:id="38" w:name="_Toc103212346"/>
      <w:r>
        <w:rPr>
          <w:rFonts w:hint="eastAsia" w:ascii="宋体" w:hAnsi="宋体" w:eastAsia="宋体"/>
        </w:rPr>
        <w:t>五、工作联络表</w:t>
      </w:r>
      <w:bookmarkEnd w:id="37"/>
      <w:bookmarkEnd w:id="38"/>
      <w:r>
        <w:rPr>
          <w:rFonts w:ascii="宋体" w:hAnsi="宋体" w:eastAsia="宋体"/>
        </w:rPr>
        <w:tab/>
      </w:r>
    </w:p>
    <w:tbl>
      <w:tblPr>
        <w:tblStyle w:val="14"/>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3949"/>
        <w:gridCol w:w="4197"/>
        <w:gridCol w:w="1373"/>
        <w:gridCol w:w="1583"/>
        <w:gridCol w:w="2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仿宋" w:hAnsi="仿宋" w:eastAsia="仿宋"/>
                <w:b/>
                <w:bCs/>
                <w:kern w:val="0"/>
                <w:sz w:val="24"/>
              </w:rPr>
            </w:pPr>
            <w:r>
              <w:rPr>
                <w:rFonts w:hint="eastAsia" w:ascii="仿宋" w:hAnsi="仿宋" w:eastAsia="仿宋"/>
                <w:b/>
                <w:bCs/>
                <w:kern w:val="0"/>
                <w:sz w:val="24"/>
              </w:rPr>
              <w:t>序号</w:t>
            </w:r>
          </w:p>
        </w:tc>
        <w:tc>
          <w:tcPr>
            <w:tcW w:w="3949" w:type="dxa"/>
            <w:vAlign w:val="center"/>
          </w:tcPr>
          <w:p>
            <w:pPr>
              <w:jc w:val="center"/>
              <w:rPr>
                <w:rFonts w:ascii="仿宋" w:hAnsi="仿宋" w:eastAsia="仿宋"/>
                <w:b/>
                <w:bCs/>
                <w:kern w:val="0"/>
                <w:sz w:val="24"/>
              </w:rPr>
            </w:pPr>
            <w:r>
              <w:rPr>
                <w:rFonts w:hint="eastAsia" w:ascii="仿宋" w:hAnsi="仿宋" w:eastAsia="仿宋"/>
                <w:b/>
                <w:bCs/>
                <w:kern w:val="0"/>
                <w:sz w:val="24"/>
              </w:rPr>
              <w:t>单位名称</w:t>
            </w:r>
          </w:p>
        </w:tc>
        <w:tc>
          <w:tcPr>
            <w:tcW w:w="4197" w:type="dxa"/>
            <w:vAlign w:val="center"/>
          </w:tcPr>
          <w:p>
            <w:pPr>
              <w:jc w:val="center"/>
              <w:rPr>
                <w:rFonts w:ascii="仿宋" w:hAnsi="仿宋" w:eastAsia="仿宋"/>
                <w:b/>
                <w:bCs/>
                <w:kern w:val="0"/>
                <w:sz w:val="24"/>
              </w:rPr>
            </w:pPr>
            <w:r>
              <w:rPr>
                <w:rFonts w:hint="eastAsia" w:ascii="仿宋" w:hAnsi="仿宋" w:eastAsia="仿宋"/>
                <w:b/>
                <w:bCs/>
                <w:kern w:val="0"/>
                <w:sz w:val="24"/>
              </w:rPr>
              <w:t>任务分工</w:t>
            </w:r>
          </w:p>
        </w:tc>
        <w:tc>
          <w:tcPr>
            <w:tcW w:w="1373" w:type="dxa"/>
            <w:vAlign w:val="center"/>
          </w:tcPr>
          <w:p>
            <w:pPr>
              <w:jc w:val="center"/>
              <w:rPr>
                <w:rFonts w:ascii="仿宋" w:hAnsi="仿宋" w:eastAsia="仿宋"/>
                <w:b/>
                <w:bCs/>
                <w:kern w:val="0"/>
                <w:sz w:val="24"/>
              </w:rPr>
            </w:pPr>
            <w:r>
              <w:rPr>
                <w:rFonts w:hint="eastAsia" w:ascii="仿宋" w:hAnsi="仿宋" w:eastAsia="仿宋"/>
                <w:b/>
                <w:bCs/>
                <w:kern w:val="0"/>
                <w:sz w:val="24"/>
              </w:rPr>
              <w:t>姓名</w:t>
            </w:r>
          </w:p>
        </w:tc>
        <w:tc>
          <w:tcPr>
            <w:tcW w:w="1583" w:type="dxa"/>
            <w:vAlign w:val="center"/>
          </w:tcPr>
          <w:p>
            <w:pPr>
              <w:jc w:val="center"/>
              <w:rPr>
                <w:rFonts w:ascii="仿宋" w:hAnsi="仿宋" w:eastAsia="仿宋"/>
                <w:b/>
                <w:bCs/>
                <w:kern w:val="0"/>
                <w:sz w:val="24"/>
              </w:rPr>
            </w:pPr>
            <w:r>
              <w:rPr>
                <w:rFonts w:hint="eastAsia" w:ascii="仿宋" w:hAnsi="仿宋" w:eastAsia="仿宋"/>
                <w:b/>
                <w:bCs/>
                <w:kern w:val="0"/>
                <w:sz w:val="24"/>
              </w:rPr>
              <w:t>职务</w:t>
            </w:r>
          </w:p>
        </w:tc>
        <w:tc>
          <w:tcPr>
            <w:tcW w:w="2273" w:type="dxa"/>
            <w:vAlign w:val="center"/>
          </w:tcPr>
          <w:p>
            <w:pPr>
              <w:jc w:val="center"/>
              <w:rPr>
                <w:rFonts w:ascii="仿宋" w:hAnsi="仿宋" w:eastAsia="仿宋"/>
                <w:b/>
                <w:bCs/>
                <w:kern w:val="0"/>
                <w:sz w:val="24"/>
              </w:rPr>
            </w:pPr>
            <w:r>
              <w:rPr>
                <w:rFonts w:hint="eastAsia" w:ascii="仿宋" w:hAnsi="仿宋" w:eastAsia="仿宋"/>
                <w:b/>
                <w:bCs/>
                <w:kern w:val="0"/>
                <w:sz w:val="24"/>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市州（县市区）专治办</w:t>
            </w:r>
          </w:p>
        </w:tc>
        <w:tc>
          <w:tcPr>
            <w:tcW w:w="4197" w:type="dxa"/>
            <w:vAlign w:val="center"/>
          </w:tcPr>
          <w:p>
            <w:pPr>
              <w:rPr>
                <w:rFonts w:ascii="宋体" w:hAnsi="宋体" w:eastAsia="宋体" w:cs="宋体"/>
                <w:szCs w:val="21"/>
              </w:rPr>
            </w:pPr>
            <w:r>
              <w:rPr>
                <w:rFonts w:hint="eastAsia" w:ascii="宋体" w:hAnsi="宋体" w:eastAsia="宋体" w:cs="宋体"/>
                <w:szCs w:val="21"/>
              </w:rPr>
              <w:t>总体负责、综合协调</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2</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市州（县市区）住房城乡建设局</w:t>
            </w:r>
          </w:p>
        </w:tc>
        <w:tc>
          <w:tcPr>
            <w:tcW w:w="4197" w:type="dxa"/>
            <w:vAlign w:val="center"/>
          </w:tcPr>
          <w:p>
            <w:pPr>
              <w:rPr>
                <w:rFonts w:ascii="宋体" w:hAnsi="宋体" w:eastAsia="宋体" w:cs="宋体"/>
                <w:szCs w:val="21"/>
              </w:rPr>
            </w:pPr>
            <w:r>
              <w:rPr>
                <w:rFonts w:ascii="宋体" w:hAnsi="宋体" w:eastAsia="宋体" w:cs="宋体"/>
                <w:szCs w:val="21"/>
              </w:rPr>
              <w:t>牵头组织自建房安全隐患排查整治工作，建立健全自建房综合信息管理平台，推进部门信息共享，逐步构建自建房建设管理长效机制；</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3</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市州（县市区）自然资源局</w:t>
            </w:r>
          </w:p>
        </w:tc>
        <w:tc>
          <w:tcPr>
            <w:tcW w:w="4197" w:type="dxa"/>
            <w:vAlign w:val="center"/>
          </w:tcPr>
          <w:p>
            <w:pPr>
              <w:rPr>
                <w:rFonts w:ascii="宋体" w:hAnsi="宋体" w:eastAsia="宋体" w:cs="宋体"/>
                <w:szCs w:val="21"/>
              </w:rPr>
            </w:pPr>
            <w:r>
              <w:rPr>
                <w:rFonts w:ascii="宋体" w:hAnsi="宋体" w:eastAsia="宋体" w:cs="宋体"/>
                <w:szCs w:val="21"/>
              </w:rPr>
              <w:t>负责指导依法依规用地，</w:t>
            </w:r>
            <w:r>
              <w:rPr>
                <w:rFonts w:hint="eastAsia" w:ascii="宋体" w:hAnsi="宋体" w:eastAsia="宋体" w:cs="宋体"/>
                <w:szCs w:val="21"/>
              </w:rPr>
              <w:t>做好</w:t>
            </w:r>
            <w:r>
              <w:rPr>
                <w:rFonts w:ascii="宋体" w:hAnsi="宋体" w:eastAsia="宋体" w:cs="宋体"/>
                <w:szCs w:val="21"/>
              </w:rPr>
              <w:t>地质灾害易发区的地质灾害</w:t>
            </w:r>
            <w:r>
              <w:rPr>
                <w:rFonts w:hint="eastAsia" w:ascii="宋体" w:hAnsi="宋体" w:eastAsia="宋体" w:cs="宋体"/>
                <w:szCs w:val="21"/>
              </w:rPr>
              <w:t>风险</w:t>
            </w:r>
            <w:r>
              <w:rPr>
                <w:rFonts w:ascii="宋体" w:hAnsi="宋体" w:eastAsia="宋体" w:cs="宋体"/>
                <w:szCs w:val="21"/>
              </w:rPr>
              <w:t>排查；</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4</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市州（县市区）消防救援队</w:t>
            </w:r>
          </w:p>
        </w:tc>
        <w:tc>
          <w:tcPr>
            <w:tcW w:w="4197" w:type="dxa"/>
            <w:vAlign w:val="center"/>
          </w:tcPr>
          <w:p>
            <w:pPr>
              <w:rPr>
                <w:rFonts w:ascii="宋体" w:hAnsi="宋体" w:eastAsia="宋体" w:cs="宋体"/>
                <w:szCs w:val="21"/>
              </w:rPr>
            </w:pPr>
            <w:r>
              <w:rPr>
                <w:rFonts w:ascii="宋体" w:hAnsi="宋体" w:eastAsia="宋体" w:cs="宋体"/>
                <w:szCs w:val="21"/>
              </w:rPr>
              <w:t>负责指导自建房的消防安全管理、加强对自建房用作生产经营性的公共聚集场所的消防安全检查；</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5</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市州（县市区）农业农村局</w:t>
            </w:r>
          </w:p>
        </w:tc>
        <w:tc>
          <w:tcPr>
            <w:tcW w:w="4197" w:type="dxa"/>
            <w:vAlign w:val="center"/>
          </w:tcPr>
          <w:p>
            <w:pPr>
              <w:rPr>
                <w:rFonts w:ascii="宋体" w:hAnsi="宋体" w:eastAsia="宋体" w:cs="宋体"/>
                <w:szCs w:val="21"/>
              </w:rPr>
            </w:pPr>
            <w:r>
              <w:rPr>
                <w:rFonts w:hint="eastAsia" w:ascii="宋体" w:hAnsi="宋体" w:eastAsia="宋体" w:cs="宋体"/>
                <w:szCs w:val="21"/>
              </w:rPr>
              <w:t>负责指导城市（城镇）规划区范围外的农村宅基地批准书核发有关工作</w:t>
            </w:r>
            <w:r>
              <w:rPr>
                <w:rFonts w:ascii="宋体" w:hAnsi="宋体" w:eastAsia="宋体" w:cs="宋体"/>
                <w:szCs w:val="21"/>
              </w:rPr>
              <w:t>；</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6</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市州（县市区）市场监管局</w:t>
            </w:r>
          </w:p>
        </w:tc>
        <w:tc>
          <w:tcPr>
            <w:tcW w:w="4197" w:type="dxa"/>
            <w:vAlign w:val="center"/>
          </w:tcPr>
          <w:p>
            <w:pPr>
              <w:rPr>
                <w:rFonts w:ascii="宋体" w:hAnsi="宋体" w:eastAsia="宋体" w:cs="宋体"/>
                <w:szCs w:val="21"/>
              </w:rPr>
            </w:pPr>
            <w:r>
              <w:rPr>
                <w:rFonts w:hint="eastAsia" w:ascii="宋体" w:hAnsi="宋体" w:eastAsia="宋体" w:cs="宋体"/>
                <w:szCs w:val="21"/>
              </w:rPr>
              <w:t>负责指导自建房所涉及的营业执照和食品经营许可证环节许可复查工作，依法依规办理自建房用作经营的住所（经营场所）登记</w:t>
            </w:r>
            <w:r>
              <w:rPr>
                <w:rFonts w:ascii="宋体" w:hAnsi="宋体" w:eastAsia="宋体" w:cs="宋体"/>
                <w:szCs w:val="21"/>
              </w:rPr>
              <w:t>；</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7</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市州（县市区）房屋安全鉴定机构</w:t>
            </w:r>
          </w:p>
        </w:tc>
        <w:tc>
          <w:tcPr>
            <w:tcW w:w="4197" w:type="dxa"/>
            <w:vAlign w:val="center"/>
          </w:tcPr>
          <w:p>
            <w:pPr>
              <w:rPr>
                <w:rFonts w:ascii="宋体" w:hAnsi="宋体" w:eastAsia="宋体" w:cs="宋体"/>
                <w:szCs w:val="21"/>
              </w:rPr>
            </w:pPr>
            <w:r>
              <w:rPr>
                <w:rFonts w:hint="eastAsia" w:ascii="宋体" w:hAnsi="宋体" w:eastAsia="宋体" w:cs="宋体"/>
                <w:szCs w:val="21"/>
              </w:rPr>
              <w:t>负责房屋的安全鉴定；</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8</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市州（县市区）应急管理部门</w:t>
            </w:r>
          </w:p>
        </w:tc>
        <w:tc>
          <w:tcPr>
            <w:tcW w:w="4197" w:type="dxa"/>
            <w:vAlign w:val="center"/>
          </w:tcPr>
          <w:p>
            <w:pPr>
              <w:rPr>
                <w:rFonts w:ascii="宋体" w:hAnsi="宋体" w:eastAsia="宋体" w:cs="宋体"/>
                <w:szCs w:val="21"/>
              </w:rPr>
            </w:pPr>
            <w:r>
              <w:rPr>
                <w:rFonts w:ascii="宋体" w:hAnsi="宋体" w:eastAsia="宋体" w:cs="宋体"/>
                <w:szCs w:val="21"/>
              </w:rPr>
              <w:t>依法实施综合监督管理，推动相关部门履行自建房安全生产工作职责；</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9</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市州（县市区）公安局</w:t>
            </w:r>
          </w:p>
        </w:tc>
        <w:tc>
          <w:tcPr>
            <w:tcW w:w="4197" w:type="dxa"/>
            <w:vAlign w:val="center"/>
          </w:tcPr>
          <w:p>
            <w:pPr>
              <w:rPr>
                <w:rFonts w:ascii="宋体" w:hAnsi="宋体" w:eastAsia="宋体" w:cs="宋体"/>
                <w:szCs w:val="21"/>
              </w:rPr>
            </w:pPr>
            <w:r>
              <w:rPr>
                <w:rFonts w:ascii="宋体" w:hAnsi="宋体" w:eastAsia="宋体" w:cs="宋体"/>
                <w:szCs w:val="21"/>
              </w:rPr>
              <w:t>负责指导自建房</w:t>
            </w:r>
            <w:r>
              <w:rPr>
                <w:rFonts w:hint="eastAsia" w:ascii="宋体" w:hAnsi="宋体" w:eastAsia="宋体" w:cs="宋体"/>
                <w:szCs w:val="21"/>
              </w:rPr>
              <w:t>内</w:t>
            </w:r>
            <w:r>
              <w:rPr>
                <w:rFonts w:ascii="宋体" w:hAnsi="宋体" w:eastAsia="宋体" w:cs="宋体"/>
                <w:szCs w:val="21"/>
              </w:rPr>
              <w:t>旅馆业特种行业许可证复核</w:t>
            </w:r>
            <w:r>
              <w:rPr>
                <w:rFonts w:hint="eastAsia" w:ascii="宋体" w:hAnsi="宋体" w:eastAsia="宋体" w:cs="宋体"/>
                <w:szCs w:val="21"/>
              </w:rPr>
              <w:t>、婴幼儿照护服务机构的安全防范工作</w:t>
            </w:r>
            <w:r>
              <w:rPr>
                <w:rFonts w:ascii="宋体" w:hAnsi="宋体" w:eastAsia="宋体" w:cs="宋体"/>
                <w:szCs w:val="21"/>
              </w:rPr>
              <w:t>；</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市州（县市区）教育局</w:t>
            </w:r>
          </w:p>
        </w:tc>
        <w:tc>
          <w:tcPr>
            <w:tcW w:w="4197" w:type="dxa"/>
            <w:vAlign w:val="center"/>
          </w:tcPr>
          <w:p>
            <w:pPr>
              <w:rPr>
                <w:rFonts w:ascii="宋体" w:hAnsi="宋体" w:eastAsia="宋体" w:cs="宋体"/>
                <w:szCs w:val="21"/>
              </w:rPr>
            </w:pPr>
            <w:r>
              <w:rPr>
                <w:rFonts w:ascii="宋体" w:hAnsi="宋体" w:eastAsia="宋体" w:cs="宋体"/>
                <w:szCs w:val="21"/>
              </w:rPr>
              <w:t>负责指导自建房内</w:t>
            </w:r>
            <w:r>
              <w:rPr>
                <w:rFonts w:hint="eastAsia" w:ascii="宋体" w:hAnsi="宋体" w:eastAsia="宋体" w:cs="宋体"/>
                <w:szCs w:val="21"/>
              </w:rPr>
              <w:t>经教育部门审批设立的</w:t>
            </w:r>
            <w:r>
              <w:rPr>
                <w:rFonts w:ascii="宋体" w:hAnsi="宋体" w:eastAsia="宋体" w:cs="宋体"/>
                <w:szCs w:val="21"/>
              </w:rPr>
              <w:t>培训机构、幼儿园房屋隐患排查、整治和安全管理；民政部门负责指导自建房内养老机构场所安全隐患排查、整治和安全管理；</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1</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市州（县市区）文化旅游部门</w:t>
            </w:r>
          </w:p>
        </w:tc>
        <w:tc>
          <w:tcPr>
            <w:tcW w:w="4197" w:type="dxa"/>
            <w:vAlign w:val="center"/>
          </w:tcPr>
          <w:p>
            <w:pPr>
              <w:rPr>
                <w:rFonts w:ascii="宋体" w:hAnsi="宋体" w:eastAsia="宋体" w:cs="宋体"/>
                <w:szCs w:val="21"/>
              </w:rPr>
            </w:pPr>
            <w:r>
              <w:rPr>
                <w:rFonts w:ascii="宋体" w:hAnsi="宋体" w:eastAsia="宋体" w:cs="宋体"/>
                <w:szCs w:val="21"/>
              </w:rPr>
              <w:t>负责指导文化旅游</w:t>
            </w:r>
            <w:r>
              <w:rPr>
                <w:rFonts w:hint="eastAsia" w:ascii="宋体" w:hAnsi="宋体" w:eastAsia="宋体" w:cs="宋体"/>
                <w:szCs w:val="21"/>
              </w:rPr>
              <w:t>场地</w:t>
            </w:r>
            <w:r>
              <w:rPr>
                <w:rFonts w:ascii="宋体" w:hAnsi="宋体" w:eastAsia="宋体" w:cs="宋体"/>
                <w:szCs w:val="21"/>
              </w:rPr>
              <w:t>内自建房安全隐患排查、整治和安全管理；</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市州（县市区）卫生健康部门</w:t>
            </w:r>
          </w:p>
        </w:tc>
        <w:tc>
          <w:tcPr>
            <w:tcW w:w="4197" w:type="dxa"/>
            <w:vAlign w:val="center"/>
          </w:tcPr>
          <w:p>
            <w:pPr>
              <w:rPr>
                <w:rFonts w:ascii="宋体" w:hAnsi="宋体" w:eastAsia="宋体" w:cs="宋体"/>
                <w:szCs w:val="21"/>
              </w:rPr>
            </w:pPr>
            <w:r>
              <w:rPr>
                <w:rFonts w:ascii="宋体" w:hAnsi="宋体" w:eastAsia="宋体" w:cs="宋体"/>
                <w:szCs w:val="21"/>
              </w:rPr>
              <w:t>负责指导自建房内医疗卫生机构安全隐患排查、整治和安全管理；</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3</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市州（县市区）审判机关</w:t>
            </w:r>
          </w:p>
        </w:tc>
        <w:tc>
          <w:tcPr>
            <w:tcW w:w="4197" w:type="dxa"/>
            <w:vAlign w:val="center"/>
          </w:tcPr>
          <w:p>
            <w:pPr>
              <w:rPr>
                <w:rFonts w:ascii="宋体" w:hAnsi="宋体" w:eastAsia="宋体" w:cs="宋体"/>
                <w:szCs w:val="21"/>
              </w:rPr>
            </w:pPr>
            <w:r>
              <w:rPr>
                <w:rFonts w:hint="eastAsia" w:ascii="宋体" w:hAnsi="宋体" w:eastAsia="宋体" w:cs="宋体"/>
                <w:szCs w:val="21"/>
              </w:rPr>
              <w:t>负责对涉诉案件依法立案、审判、执行，对需要改进的工作及时提出司法建议；</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4</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市州（县市区）司法行政部门</w:t>
            </w:r>
          </w:p>
        </w:tc>
        <w:tc>
          <w:tcPr>
            <w:tcW w:w="4197" w:type="dxa"/>
            <w:vAlign w:val="center"/>
          </w:tcPr>
          <w:p>
            <w:pPr>
              <w:rPr>
                <w:rFonts w:ascii="宋体" w:hAnsi="宋体" w:eastAsia="宋体" w:cs="宋体"/>
                <w:szCs w:val="21"/>
              </w:rPr>
            </w:pPr>
            <w:r>
              <w:rPr>
                <w:rFonts w:hint="eastAsia" w:ascii="宋体" w:hAnsi="宋体" w:eastAsia="宋体" w:cs="宋体"/>
                <w:szCs w:val="21"/>
              </w:rPr>
              <w:t>负责配合完善农村房屋建设管理制度、强化法制保障；</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w:t>
            </w:r>
            <w:r>
              <w:rPr>
                <w:rFonts w:ascii="宋体" w:hAnsi="宋体" w:eastAsia="宋体" w:cs="宋体"/>
                <w:szCs w:val="21"/>
              </w:rPr>
              <w:t>财政部门</w:t>
            </w:r>
          </w:p>
        </w:tc>
        <w:tc>
          <w:tcPr>
            <w:tcW w:w="4197" w:type="dxa"/>
            <w:vAlign w:val="center"/>
          </w:tcPr>
          <w:p>
            <w:pPr>
              <w:rPr>
                <w:rFonts w:ascii="宋体" w:hAnsi="宋体" w:eastAsia="宋体" w:cs="宋体"/>
                <w:szCs w:val="21"/>
              </w:rPr>
            </w:pPr>
            <w:r>
              <w:rPr>
                <w:rFonts w:ascii="宋体" w:hAnsi="宋体" w:eastAsia="宋体" w:cs="宋体"/>
                <w:szCs w:val="21"/>
              </w:rPr>
              <w:t>门负责将自建房屋安全管理相关经费纳入本级财政预算，省级财政</w:t>
            </w:r>
            <w:r>
              <w:rPr>
                <w:rFonts w:hint="eastAsia" w:ascii="宋体" w:hAnsi="宋体" w:eastAsia="宋体" w:cs="宋体"/>
                <w:szCs w:val="21"/>
              </w:rPr>
              <w:t>根据相关情况予以适当奖补</w:t>
            </w:r>
            <w:r>
              <w:rPr>
                <w:rFonts w:ascii="宋体" w:hAnsi="宋体" w:eastAsia="宋体" w:cs="宋体"/>
                <w:szCs w:val="21"/>
              </w:rPr>
              <w:t>；</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w:t>
            </w:r>
          </w:p>
        </w:tc>
        <w:tc>
          <w:tcPr>
            <w:tcW w:w="3949" w:type="dxa"/>
            <w:vAlign w:val="center"/>
          </w:tcPr>
          <w:p>
            <w:pPr>
              <w:rPr>
                <w:rFonts w:ascii="宋体" w:hAnsi="宋体" w:eastAsia="宋体" w:cs="宋体"/>
                <w:szCs w:val="21"/>
              </w:rPr>
            </w:pPr>
            <w:r>
              <w:rPr>
                <w:rFonts w:hint="eastAsia" w:ascii="宋体" w:hAnsi="宋体" w:eastAsia="宋体" w:cs="宋体"/>
                <w:szCs w:val="21"/>
                <w:u w:val="single"/>
              </w:rPr>
              <w:t xml:space="preserve">       </w:t>
            </w:r>
            <w:r>
              <w:rPr>
                <w:rFonts w:hint="eastAsia" w:ascii="宋体" w:hAnsi="宋体" w:eastAsia="宋体" w:cs="宋体"/>
                <w:szCs w:val="21"/>
              </w:rPr>
              <w:t>市州（县市区）</w:t>
            </w:r>
            <w:r>
              <w:rPr>
                <w:rFonts w:ascii="宋体" w:hAnsi="宋体" w:eastAsia="宋体" w:cs="宋体"/>
                <w:szCs w:val="21"/>
              </w:rPr>
              <w:t>供</w:t>
            </w:r>
            <w:r>
              <w:rPr>
                <w:rFonts w:hint="eastAsia" w:ascii="宋体" w:hAnsi="宋体" w:eastAsia="宋体" w:cs="宋体"/>
                <w:szCs w:val="21"/>
              </w:rPr>
              <w:t>水、供气、</w:t>
            </w:r>
            <w:r>
              <w:rPr>
                <w:rFonts w:ascii="宋体" w:hAnsi="宋体" w:eastAsia="宋体" w:cs="宋体"/>
                <w:szCs w:val="21"/>
              </w:rPr>
              <w:t>电</w:t>
            </w:r>
            <w:r>
              <w:rPr>
                <w:rFonts w:hint="eastAsia" w:ascii="宋体" w:hAnsi="宋体" w:eastAsia="宋体" w:cs="宋体"/>
                <w:szCs w:val="21"/>
              </w:rPr>
              <w:t>力</w:t>
            </w:r>
            <w:r>
              <w:rPr>
                <w:rFonts w:ascii="宋体" w:hAnsi="宋体" w:eastAsia="宋体" w:cs="宋体"/>
                <w:szCs w:val="21"/>
              </w:rPr>
              <w:t>等单位</w:t>
            </w:r>
          </w:p>
        </w:tc>
        <w:tc>
          <w:tcPr>
            <w:tcW w:w="4197" w:type="dxa"/>
            <w:vAlign w:val="center"/>
          </w:tcPr>
          <w:p>
            <w:pPr>
              <w:rPr>
                <w:rFonts w:ascii="宋体" w:hAnsi="宋体" w:eastAsia="宋体" w:cs="宋体"/>
                <w:szCs w:val="21"/>
              </w:rPr>
            </w:pPr>
            <w:r>
              <w:rPr>
                <w:rFonts w:hint="eastAsia" w:ascii="宋体" w:hAnsi="宋体" w:eastAsia="宋体" w:cs="宋体"/>
                <w:szCs w:val="21"/>
              </w:rPr>
              <w:t>依据政府提供的名单，依法提供数据服务支持，并对</w:t>
            </w:r>
            <w:r>
              <w:rPr>
                <w:rFonts w:ascii="宋体" w:hAnsi="宋体" w:eastAsia="宋体" w:cs="宋体"/>
                <w:szCs w:val="21"/>
              </w:rPr>
              <w:t>用作</w:t>
            </w:r>
            <w:r>
              <w:rPr>
                <w:rFonts w:hint="eastAsia" w:ascii="宋体" w:hAnsi="宋体" w:eastAsia="宋体" w:cs="宋体"/>
                <w:szCs w:val="21"/>
              </w:rPr>
              <w:t>生产</w:t>
            </w:r>
            <w:r>
              <w:rPr>
                <w:rFonts w:ascii="宋体" w:hAnsi="宋体" w:eastAsia="宋体" w:cs="宋体"/>
                <w:szCs w:val="21"/>
              </w:rPr>
              <w:t>经营且存在</w:t>
            </w:r>
            <w:r>
              <w:rPr>
                <w:rFonts w:hint="eastAsia" w:ascii="宋体" w:hAnsi="宋体" w:eastAsia="宋体" w:cs="宋体"/>
                <w:szCs w:val="21"/>
              </w:rPr>
              <w:t>重大</w:t>
            </w:r>
            <w:r>
              <w:rPr>
                <w:rFonts w:ascii="宋体" w:hAnsi="宋体" w:eastAsia="宋体" w:cs="宋体"/>
                <w:szCs w:val="21"/>
              </w:rPr>
              <w:t>安全隐患</w:t>
            </w:r>
            <w:r>
              <w:rPr>
                <w:rFonts w:hint="eastAsia" w:ascii="宋体" w:hAnsi="宋体" w:eastAsia="宋体" w:cs="宋体"/>
                <w:szCs w:val="21"/>
              </w:rPr>
              <w:t>、不宜居住使用</w:t>
            </w:r>
            <w:r>
              <w:rPr>
                <w:rFonts w:ascii="宋体" w:hAnsi="宋体" w:eastAsia="宋体" w:cs="宋体"/>
                <w:szCs w:val="21"/>
              </w:rPr>
              <w:t>的自建房及时断水</w:t>
            </w:r>
            <w:r>
              <w:rPr>
                <w:rFonts w:hint="eastAsia" w:ascii="宋体" w:hAnsi="宋体" w:eastAsia="宋体" w:cs="宋体"/>
                <w:szCs w:val="21"/>
              </w:rPr>
              <w:t>断气</w:t>
            </w:r>
            <w:r>
              <w:rPr>
                <w:rFonts w:ascii="宋体" w:hAnsi="宋体" w:eastAsia="宋体" w:cs="宋体"/>
                <w:szCs w:val="21"/>
              </w:rPr>
              <w:t>断电。</w:t>
            </w: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9" w:type="dxa"/>
            <w:vAlign w:val="center"/>
          </w:tcPr>
          <w:p>
            <w:pPr>
              <w:jc w:val="center"/>
              <w:rPr>
                <w:rFonts w:ascii="宋体" w:hAnsi="宋体" w:eastAsia="宋体" w:cs="宋体"/>
                <w:szCs w:val="21"/>
              </w:rPr>
            </w:pPr>
          </w:p>
        </w:tc>
        <w:tc>
          <w:tcPr>
            <w:tcW w:w="3949" w:type="dxa"/>
            <w:vAlign w:val="center"/>
          </w:tcPr>
          <w:p>
            <w:pPr>
              <w:rPr>
                <w:rFonts w:ascii="宋体" w:hAnsi="宋体" w:eastAsia="宋体" w:cs="宋体"/>
                <w:szCs w:val="21"/>
              </w:rPr>
            </w:pPr>
            <w:r>
              <w:rPr>
                <w:rFonts w:hint="eastAsia" w:ascii="宋体" w:hAnsi="宋体" w:eastAsia="宋体" w:cs="宋体"/>
                <w:szCs w:val="21"/>
              </w:rPr>
              <w:t>........</w:t>
            </w:r>
          </w:p>
        </w:tc>
        <w:tc>
          <w:tcPr>
            <w:tcW w:w="4197" w:type="dxa"/>
            <w:vAlign w:val="center"/>
          </w:tcPr>
          <w:p>
            <w:pPr>
              <w:rPr>
                <w:rFonts w:ascii="宋体" w:hAnsi="宋体" w:eastAsia="宋体" w:cs="宋体"/>
                <w:szCs w:val="21"/>
              </w:rPr>
            </w:pPr>
          </w:p>
        </w:tc>
        <w:tc>
          <w:tcPr>
            <w:tcW w:w="1373" w:type="dxa"/>
            <w:vAlign w:val="center"/>
          </w:tcPr>
          <w:p>
            <w:pPr>
              <w:rPr>
                <w:rFonts w:ascii="宋体" w:hAnsi="宋体" w:eastAsia="宋体" w:cs="宋体"/>
                <w:szCs w:val="21"/>
              </w:rPr>
            </w:pPr>
          </w:p>
        </w:tc>
        <w:tc>
          <w:tcPr>
            <w:tcW w:w="1583" w:type="dxa"/>
            <w:vAlign w:val="center"/>
          </w:tcPr>
          <w:p>
            <w:pPr>
              <w:rPr>
                <w:rFonts w:ascii="宋体" w:hAnsi="宋体" w:eastAsia="宋体" w:cs="宋体"/>
                <w:szCs w:val="21"/>
              </w:rPr>
            </w:pPr>
          </w:p>
        </w:tc>
        <w:tc>
          <w:tcPr>
            <w:tcW w:w="2273" w:type="dxa"/>
            <w:vAlign w:val="center"/>
          </w:tcPr>
          <w:p>
            <w:pPr>
              <w:rPr>
                <w:rFonts w:ascii="宋体" w:hAnsi="宋体" w:eastAsia="宋体" w:cs="宋体"/>
                <w:szCs w:val="21"/>
              </w:rPr>
            </w:pPr>
          </w:p>
        </w:tc>
      </w:tr>
    </w:tbl>
    <w:p>
      <w:pPr>
        <w:spacing w:line="360" w:lineRule="auto"/>
        <w:rPr>
          <w:rFonts w:ascii="仿宋" w:hAnsi="仿宋" w:eastAsia="仿宋"/>
          <w:b/>
          <w:bCs/>
          <w:kern w:val="0"/>
          <w:sz w:val="24"/>
        </w:rPr>
      </w:pPr>
      <w:r>
        <w:rPr>
          <w:rFonts w:hint="eastAsia" w:ascii="Times New Roman" w:hAnsi="Times New Roman" w:eastAsia="仿宋_GB2312" w:cs="Times New Roman"/>
          <w:sz w:val="32"/>
          <w:szCs w:val="32"/>
        </w:rPr>
        <w:t>各地成立自建房安全专项排查工作专班，并将工作联络表填写后与手册同步印发。</w:t>
      </w:r>
    </w:p>
    <w:sectPr>
      <w:pgSz w:w="16838" w:h="11906" w:orient="landscape"/>
      <w:pgMar w:top="1803" w:right="1440" w:bottom="1803" w:left="1440" w:header="851" w:footer="992" w:gutter="0"/>
      <w:pgNumType w:fmt="decimal"/>
      <w:cols w:space="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等线">
    <w:altName w:val="华文仿宋"/>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等线 Light">
    <w:altName w:val="华文仿宋"/>
    <w:panose1 w:val="02010600030101010101"/>
    <w:charset w:val="86"/>
    <w:family w:val="auto"/>
    <w:pitch w:val="default"/>
    <w:sig w:usb0="00000000" w:usb1="00000000" w:usb2="00000016" w:usb3="00000000" w:csb0="0004000F" w:csb1="00000000"/>
  </w:font>
  <w:font w:name="方正小标宋简体">
    <w:panose1 w:val="02000000000000000000"/>
    <w:charset w:val="86"/>
    <w:family w:val="auto"/>
    <w:pitch w:val="default"/>
    <w:sig w:usb0="A00002BF" w:usb1="184F6CFA" w:usb2="00000012" w:usb3="00000000" w:csb0="00040001" w:csb1="00000000"/>
  </w:font>
  <w:font w:name="楷体">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Helvetica Neue">
    <w:altName w:val="汉仪新人文宋简"/>
    <w:panose1 w:val="00000000000000000000"/>
    <w:charset w:val="00"/>
    <w:family w:val="roman"/>
    <w:pitch w:val="default"/>
    <w:sig w:usb0="00000000" w:usb1="00000000" w:usb2="00000000" w:usb3="00000000" w:csb0="00040001"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Nimbus Roman No9 L">
    <w:panose1 w:val="00000000000000000000"/>
    <w:charset w:val="00"/>
    <w:family w:val="auto"/>
    <w:pitch w:val="default"/>
    <w:sig w:usb0="00000000" w:usb1="00000000" w:usb2="00000000" w:usb3="00000000" w:csb0="00000000" w:csb1="00000000"/>
  </w:font>
  <w:font w:name="Arial">
    <w:altName w:val="Nimbus Roman No9 L"/>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022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xJEgrxwCAAArBAAADgAAAAAAAAABACAAAAA1AQAAZHJzL2Uyb0RvYy54bWxQSwUG&#10;AAAAAAYABgBZAQAAwwUAAAAA&#10;">
              <v:fill on="f" focussize="0,0"/>
              <v:stroke on="f" weight="0.5pt"/>
              <v:imagedata o:title=""/>
              <o:lock v:ext="edit" aspectratio="f"/>
              <v:textbox inset="0mm,0mm,0mm,0mm" style="mso-fit-shape-to-text:t;">
                <w:txbxContent>
                  <w:p>
                    <w:pPr>
                      <w:pStyle w:val="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FgAAAGRycy9QSwECFAAUAAAACACH&#10;TuJAs0lY7tAAAAAFAQAADwAAAAAAAAABACAAAAA4AAAAZHJzL2Rvd25yZXYueG1sUEsBAhQAFAAA&#10;AAgAh07iQCYa0m4aAgAAKQQAAA4AAAAAAAAAAQAgAAAANQEAAGRycy9lMm9Eb2MueG1sUEsFBgAA&#10;AAAGAAYAWQEAAMEFAAAAAA==&#10;">
              <v:fill on="f" focussize="0,0"/>
              <v:stroke on="f" weight="0.5pt"/>
              <v:imagedata o:title=""/>
              <o:lock v:ext="edit" aspectratio="f"/>
              <v:textbox inset="0mm,0mm,0mm,0mm" style="mso-fit-shape-to-text:t;">
                <w:txbxContent>
                  <w:p>
                    <w:pPr>
                      <w:pStyle w:val="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jc w:val="center"/>
                          </w:pPr>
                        </w:p>
                        <w:p>
                          <w:pPr>
                            <w:pStyle w:val="2"/>
                          </w:pP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LNJWO7QAAAABQEAAA8AAAAAAAAAAQAgAAAAOAAAAGRycy9kb3ducmV2LnhtbFBLAQIUABQA&#10;AAAIAIdO4kA8FiLyGwIAACkEAAAOAAAAAAAAAAEAIAAAADUBAABkcnMvZTJvRG9jLnhtbFBLBQYA&#10;AAAABgAGAFkBAADCBQAAAAA=&#10;">
              <v:fill on="f" focussize="0,0"/>
              <v:stroke on="f" weight="0.5pt"/>
              <v:imagedata o:title=""/>
              <o:lock v:ext="edit" aspectratio="f"/>
              <v:textbox inset="0mm,0mm,0mm,0mm" style="mso-fit-shape-to-text:t;">
                <w:txbxContent>
                  <w:p>
                    <w:pPr>
                      <w:pStyle w:val="5"/>
                      <w:jc w:val="center"/>
                    </w:pPr>
                  </w:p>
                  <w:p>
                    <w:pPr>
                      <w:pStyle w:val="2"/>
                    </w:pPr>
                  </w:p>
                </w:txbxContent>
              </v:textbox>
            </v:shape>
          </w:pict>
        </mc:Fallback>
      </mc:AlternateContent>
    </w:r>
  </w:p>
  <w:p>
    <w:pPr>
      <w:pStyle w:val="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rPr>
                              <w:rFonts w:hint="eastAsia"/>
                            </w:rPr>
                            <w:fldChar w:fldCharType="begin"/>
                          </w:r>
                          <w:r>
                            <w:rPr>
                              <w:rFonts w:hint="eastAsia"/>
                            </w:rPr>
                            <w:instrText xml:space="preserve"> PAGE  \* MERGEFORMAT </w:instrText>
                          </w:r>
                          <w:r>
                            <w:rPr>
                              <w:rFonts w:hint="eastAsia"/>
                            </w:rPr>
                            <w:fldChar w:fldCharType="separate"/>
                          </w:r>
                          <w:r>
                            <w:t>54</w:t>
                          </w:r>
                          <w:r>
                            <w:rPr>
                              <w:rFonts w:hint="eastAsia"/>
                            </w:rP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PxVyWxYCAAAbBAAADgAAAAAAAAABACAAAAA1AQAAZHJzL2Uyb0RvYy54bWxQSwUGAAAAAAYA&#10;BgBZAQAAvQUAAAAA&#10;">
              <v:fill on="f" focussize="0,0"/>
              <v:stroke on="f" weight="0.5pt"/>
              <v:imagedata o:title=""/>
              <o:lock v:ext="edit" aspectratio="f"/>
              <v:textbox inset="0mm,0mm,0mm,0mm" style="mso-fit-shape-to-text:t;">
                <w:txbxContent>
                  <w:p>
                    <w:pPr>
                      <w:pStyle w:val="5"/>
                    </w:pPr>
                    <w:r>
                      <w:rPr>
                        <w:rFonts w:hint="eastAsia"/>
                      </w:rPr>
                      <w:fldChar w:fldCharType="begin"/>
                    </w:r>
                    <w:r>
                      <w:rPr>
                        <w:rFonts w:hint="eastAsia"/>
                      </w:rPr>
                      <w:instrText xml:space="preserve"> PAGE  \* MERGEFORMAT </w:instrText>
                    </w:r>
                    <w:r>
                      <w:rPr>
                        <w:rFonts w:hint="eastAsia"/>
                      </w:rPr>
                      <w:fldChar w:fldCharType="separate"/>
                    </w:r>
                    <w:r>
                      <w:t>54</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txbx>
                      <w:txbxContent>
                        <w:p>
                          <w:pPr>
                            <w:pStyle w:val="5"/>
                          </w:pPr>
                          <w:r>
                            <w:fldChar w:fldCharType="begin"/>
                          </w:r>
                          <w:r>
                            <w:instrText xml:space="preserve"> PAGE  \* MERGEFORMAT </w:instrText>
                          </w:r>
                          <w:r>
                            <w:fldChar w:fldCharType="separate"/>
                          </w:r>
                          <w:r>
                            <w:t>1</w:t>
                          </w:r>
                          <w:r>
                            <w:fldChar w:fldCharType="end"/>
                          </w:r>
                        </w:p>
                      </w:txbxContent>
                    </wps:txbx>
                    <wps:bodyPr wrap="none" lIns="0" tIns="0" rIns="0" bIns="0" upright="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FgAAAGRycy9QSwECFAAUAAAACACHTuJAs0lY7tAAAAAFAQAADwAAAAAAAAABACAAAAA4AAAAZHJz&#10;L2Rvd25yZXYueG1sUEsBAhQAFAAAAAgAh07iQFXlfPS9AQAAXAMAAA4AAAAAAAAAAQAgAAAANQEA&#10;AGRycy9lMm9Eb2MueG1sUEsFBgAAAAAGAAYAWQEAAG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true"/>
  <w:bordersDoNotSurroundHeader w:val="true"/>
  <w:bordersDoNotSurroundFooter w:val="true"/>
  <w:documentProtection w:enforcement="0"/>
  <w:defaultTabStop w:val="420"/>
  <w:drawingGridHorizontalSpacing w:val="105"/>
  <w:drawingGridVerticalSpacing w:val="156"/>
  <w:displayHorizontalDrawingGridEvery w:val="2"/>
  <w:displayVerticalDrawingGridEvery w:val="2"/>
  <w:noPunctuationKerning w:val="true"/>
  <w:characterSpacingControl w:val="doNotCompress"/>
  <w:endnotePr>
    <w:numFmt w:val="decimal"/>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EwYTcwNzE4ZDVhOTc4YmFlZGViNjI3NDNiYjliYWYifQ=="/>
  </w:docVars>
  <w:rsids>
    <w:rsidRoot w:val="00704D00"/>
    <w:rsid w:val="00002DB0"/>
    <w:rsid w:val="00015369"/>
    <w:rsid w:val="0002002A"/>
    <w:rsid w:val="0002744B"/>
    <w:rsid w:val="00035FE9"/>
    <w:rsid w:val="00037E25"/>
    <w:rsid w:val="00040D57"/>
    <w:rsid w:val="00042D62"/>
    <w:rsid w:val="00052166"/>
    <w:rsid w:val="00057ABE"/>
    <w:rsid w:val="00063BB5"/>
    <w:rsid w:val="000647AC"/>
    <w:rsid w:val="00065644"/>
    <w:rsid w:val="00084609"/>
    <w:rsid w:val="00084B27"/>
    <w:rsid w:val="00096AEA"/>
    <w:rsid w:val="000A1749"/>
    <w:rsid w:val="000B4024"/>
    <w:rsid w:val="000C0332"/>
    <w:rsid w:val="000C1CCC"/>
    <w:rsid w:val="000D2858"/>
    <w:rsid w:val="000E6866"/>
    <w:rsid w:val="000E772C"/>
    <w:rsid w:val="000F0F6E"/>
    <w:rsid w:val="000F1E4C"/>
    <w:rsid w:val="000F1F38"/>
    <w:rsid w:val="000F284E"/>
    <w:rsid w:val="00106D3C"/>
    <w:rsid w:val="00111BCF"/>
    <w:rsid w:val="00117154"/>
    <w:rsid w:val="00117773"/>
    <w:rsid w:val="00133D70"/>
    <w:rsid w:val="00136951"/>
    <w:rsid w:val="00140D47"/>
    <w:rsid w:val="0016540D"/>
    <w:rsid w:val="00165D7F"/>
    <w:rsid w:val="001723B5"/>
    <w:rsid w:val="00172ED1"/>
    <w:rsid w:val="0017626B"/>
    <w:rsid w:val="001A5334"/>
    <w:rsid w:val="001A68D2"/>
    <w:rsid w:val="001A6AA4"/>
    <w:rsid w:val="001C1199"/>
    <w:rsid w:val="001C1855"/>
    <w:rsid w:val="001C2A7B"/>
    <w:rsid w:val="001C2DCB"/>
    <w:rsid w:val="001D6B5A"/>
    <w:rsid w:val="001E06FF"/>
    <w:rsid w:val="001E3871"/>
    <w:rsid w:val="001F3E03"/>
    <w:rsid w:val="00202B73"/>
    <w:rsid w:val="00203321"/>
    <w:rsid w:val="0021240D"/>
    <w:rsid w:val="00214BCC"/>
    <w:rsid w:val="0026675D"/>
    <w:rsid w:val="00276C4C"/>
    <w:rsid w:val="00277D83"/>
    <w:rsid w:val="002A4B02"/>
    <w:rsid w:val="002A58F0"/>
    <w:rsid w:val="002B4D8F"/>
    <w:rsid w:val="002B6367"/>
    <w:rsid w:val="002B7072"/>
    <w:rsid w:val="002C2505"/>
    <w:rsid w:val="002C2E5F"/>
    <w:rsid w:val="002D008B"/>
    <w:rsid w:val="002D6525"/>
    <w:rsid w:val="002E2E51"/>
    <w:rsid w:val="002F132C"/>
    <w:rsid w:val="002F548C"/>
    <w:rsid w:val="00324252"/>
    <w:rsid w:val="003546C0"/>
    <w:rsid w:val="00357EF5"/>
    <w:rsid w:val="00367EF9"/>
    <w:rsid w:val="0037366C"/>
    <w:rsid w:val="00374EE8"/>
    <w:rsid w:val="00376004"/>
    <w:rsid w:val="00376CE5"/>
    <w:rsid w:val="00377467"/>
    <w:rsid w:val="00377770"/>
    <w:rsid w:val="00383373"/>
    <w:rsid w:val="003833BC"/>
    <w:rsid w:val="0039468A"/>
    <w:rsid w:val="003A1833"/>
    <w:rsid w:val="003A1A80"/>
    <w:rsid w:val="003D526A"/>
    <w:rsid w:val="003E53E4"/>
    <w:rsid w:val="003F0ED5"/>
    <w:rsid w:val="003F1815"/>
    <w:rsid w:val="003F1F2C"/>
    <w:rsid w:val="003F22C8"/>
    <w:rsid w:val="003F503D"/>
    <w:rsid w:val="003F6D00"/>
    <w:rsid w:val="00405FA7"/>
    <w:rsid w:val="00412E0D"/>
    <w:rsid w:val="004155B3"/>
    <w:rsid w:val="004216ED"/>
    <w:rsid w:val="004316C7"/>
    <w:rsid w:val="004320E8"/>
    <w:rsid w:val="00450EB2"/>
    <w:rsid w:val="00452B64"/>
    <w:rsid w:val="004545F5"/>
    <w:rsid w:val="0045517D"/>
    <w:rsid w:val="00455BA7"/>
    <w:rsid w:val="00474462"/>
    <w:rsid w:val="00477E19"/>
    <w:rsid w:val="00483F91"/>
    <w:rsid w:val="00487C7D"/>
    <w:rsid w:val="004976BC"/>
    <w:rsid w:val="00497FB6"/>
    <w:rsid w:val="004B073E"/>
    <w:rsid w:val="004B14CC"/>
    <w:rsid w:val="004C19AD"/>
    <w:rsid w:val="004C1D47"/>
    <w:rsid w:val="004E08DF"/>
    <w:rsid w:val="004F5E2D"/>
    <w:rsid w:val="00500B80"/>
    <w:rsid w:val="0050136B"/>
    <w:rsid w:val="00506901"/>
    <w:rsid w:val="00506E7E"/>
    <w:rsid w:val="00507DE7"/>
    <w:rsid w:val="00510C6D"/>
    <w:rsid w:val="00517A5B"/>
    <w:rsid w:val="00533B19"/>
    <w:rsid w:val="005414B2"/>
    <w:rsid w:val="00543229"/>
    <w:rsid w:val="00551657"/>
    <w:rsid w:val="00563071"/>
    <w:rsid w:val="0057061C"/>
    <w:rsid w:val="0057129E"/>
    <w:rsid w:val="005928D3"/>
    <w:rsid w:val="0059427A"/>
    <w:rsid w:val="00594E01"/>
    <w:rsid w:val="005A1FE7"/>
    <w:rsid w:val="005B104C"/>
    <w:rsid w:val="005B2FA5"/>
    <w:rsid w:val="005B4C69"/>
    <w:rsid w:val="005C4A5B"/>
    <w:rsid w:val="005C6274"/>
    <w:rsid w:val="005C77B2"/>
    <w:rsid w:val="005D12D8"/>
    <w:rsid w:val="00617A25"/>
    <w:rsid w:val="00622D80"/>
    <w:rsid w:val="00644D64"/>
    <w:rsid w:val="006476F9"/>
    <w:rsid w:val="0065027A"/>
    <w:rsid w:val="00654448"/>
    <w:rsid w:val="00657CAB"/>
    <w:rsid w:val="006612D8"/>
    <w:rsid w:val="00661C64"/>
    <w:rsid w:val="00664221"/>
    <w:rsid w:val="0068741E"/>
    <w:rsid w:val="006A1E0E"/>
    <w:rsid w:val="006A2B6C"/>
    <w:rsid w:val="006A51F1"/>
    <w:rsid w:val="006A52F9"/>
    <w:rsid w:val="006B2937"/>
    <w:rsid w:val="006C5895"/>
    <w:rsid w:val="006D09D3"/>
    <w:rsid w:val="006D72D3"/>
    <w:rsid w:val="006E02BF"/>
    <w:rsid w:val="006E0AF5"/>
    <w:rsid w:val="006F36C7"/>
    <w:rsid w:val="007031EB"/>
    <w:rsid w:val="00704D00"/>
    <w:rsid w:val="00707BA3"/>
    <w:rsid w:val="0071183E"/>
    <w:rsid w:val="0072066A"/>
    <w:rsid w:val="0072443E"/>
    <w:rsid w:val="00734BBA"/>
    <w:rsid w:val="007410ED"/>
    <w:rsid w:val="00743A8F"/>
    <w:rsid w:val="00746539"/>
    <w:rsid w:val="00754096"/>
    <w:rsid w:val="0077162F"/>
    <w:rsid w:val="00772718"/>
    <w:rsid w:val="00774361"/>
    <w:rsid w:val="007808CD"/>
    <w:rsid w:val="00784A82"/>
    <w:rsid w:val="00784C80"/>
    <w:rsid w:val="00794063"/>
    <w:rsid w:val="00797859"/>
    <w:rsid w:val="007B55F9"/>
    <w:rsid w:val="007C1E70"/>
    <w:rsid w:val="007C6A2F"/>
    <w:rsid w:val="007D7433"/>
    <w:rsid w:val="007E01EA"/>
    <w:rsid w:val="007E2448"/>
    <w:rsid w:val="007E42E4"/>
    <w:rsid w:val="007F02AF"/>
    <w:rsid w:val="007F04CA"/>
    <w:rsid w:val="007F6A31"/>
    <w:rsid w:val="00804ADF"/>
    <w:rsid w:val="00812F6A"/>
    <w:rsid w:val="008215A9"/>
    <w:rsid w:val="00823EA4"/>
    <w:rsid w:val="00825647"/>
    <w:rsid w:val="00826E71"/>
    <w:rsid w:val="008313D8"/>
    <w:rsid w:val="00834DF8"/>
    <w:rsid w:val="00842195"/>
    <w:rsid w:val="008434A5"/>
    <w:rsid w:val="00846E7F"/>
    <w:rsid w:val="008516C9"/>
    <w:rsid w:val="00852CA2"/>
    <w:rsid w:val="00862651"/>
    <w:rsid w:val="00865251"/>
    <w:rsid w:val="00875F6B"/>
    <w:rsid w:val="00876569"/>
    <w:rsid w:val="008766B7"/>
    <w:rsid w:val="00881D35"/>
    <w:rsid w:val="008A59B1"/>
    <w:rsid w:val="008A6D38"/>
    <w:rsid w:val="008A73CC"/>
    <w:rsid w:val="008C30A1"/>
    <w:rsid w:val="008D1B28"/>
    <w:rsid w:val="008E0263"/>
    <w:rsid w:val="008E109A"/>
    <w:rsid w:val="008E5654"/>
    <w:rsid w:val="008F0DCE"/>
    <w:rsid w:val="008F22AC"/>
    <w:rsid w:val="008F57D8"/>
    <w:rsid w:val="00901D1E"/>
    <w:rsid w:val="0090566C"/>
    <w:rsid w:val="00920F0A"/>
    <w:rsid w:val="00927DCB"/>
    <w:rsid w:val="00933F1A"/>
    <w:rsid w:val="009347AF"/>
    <w:rsid w:val="00943852"/>
    <w:rsid w:val="009456BB"/>
    <w:rsid w:val="00946AC8"/>
    <w:rsid w:val="00953361"/>
    <w:rsid w:val="00962388"/>
    <w:rsid w:val="00965688"/>
    <w:rsid w:val="009709EF"/>
    <w:rsid w:val="00975A2D"/>
    <w:rsid w:val="0098422D"/>
    <w:rsid w:val="00987941"/>
    <w:rsid w:val="009947FB"/>
    <w:rsid w:val="009954B0"/>
    <w:rsid w:val="00997127"/>
    <w:rsid w:val="009A364A"/>
    <w:rsid w:val="009C2369"/>
    <w:rsid w:val="009C4A73"/>
    <w:rsid w:val="009C7BA6"/>
    <w:rsid w:val="009D56E6"/>
    <w:rsid w:val="009D777A"/>
    <w:rsid w:val="009E0F86"/>
    <w:rsid w:val="009E221D"/>
    <w:rsid w:val="009E4F85"/>
    <w:rsid w:val="009E54D1"/>
    <w:rsid w:val="009E7881"/>
    <w:rsid w:val="009F32E5"/>
    <w:rsid w:val="009F48DA"/>
    <w:rsid w:val="00A03888"/>
    <w:rsid w:val="00A11550"/>
    <w:rsid w:val="00A176EF"/>
    <w:rsid w:val="00A30A59"/>
    <w:rsid w:val="00A323D1"/>
    <w:rsid w:val="00A502A8"/>
    <w:rsid w:val="00A57AEB"/>
    <w:rsid w:val="00A605AF"/>
    <w:rsid w:val="00A639ED"/>
    <w:rsid w:val="00A74206"/>
    <w:rsid w:val="00A76854"/>
    <w:rsid w:val="00A81235"/>
    <w:rsid w:val="00A832BD"/>
    <w:rsid w:val="00A8550D"/>
    <w:rsid w:val="00A91211"/>
    <w:rsid w:val="00A94A5A"/>
    <w:rsid w:val="00AA2622"/>
    <w:rsid w:val="00AA3669"/>
    <w:rsid w:val="00AA3DB0"/>
    <w:rsid w:val="00AA65D2"/>
    <w:rsid w:val="00AA6A69"/>
    <w:rsid w:val="00AA7334"/>
    <w:rsid w:val="00AB31A8"/>
    <w:rsid w:val="00AC3036"/>
    <w:rsid w:val="00AE001C"/>
    <w:rsid w:val="00AE1B22"/>
    <w:rsid w:val="00AF5920"/>
    <w:rsid w:val="00B1151D"/>
    <w:rsid w:val="00B21D72"/>
    <w:rsid w:val="00B25BCF"/>
    <w:rsid w:val="00B26A52"/>
    <w:rsid w:val="00B309B2"/>
    <w:rsid w:val="00B66F1E"/>
    <w:rsid w:val="00B70CE0"/>
    <w:rsid w:val="00B844A4"/>
    <w:rsid w:val="00B9240C"/>
    <w:rsid w:val="00B9490A"/>
    <w:rsid w:val="00BA26F7"/>
    <w:rsid w:val="00BA4A07"/>
    <w:rsid w:val="00BA62FC"/>
    <w:rsid w:val="00BB0FE2"/>
    <w:rsid w:val="00BB6AB9"/>
    <w:rsid w:val="00BB7F42"/>
    <w:rsid w:val="00BC7BED"/>
    <w:rsid w:val="00BD3D02"/>
    <w:rsid w:val="00BE4E4F"/>
    <w:rsid w:val="00BF0D33"/>
    <w:rsid w:val="00C13990"/>
    <w:rsid w:val="00C14EB9"/>
    <w:rsid w:val="00C20EF5"/>
    <w:rsid w:val="00C3148A"/>
    <w:rsid w:val="00C34171"/>
    <w:rsid w:val="00C429BD"/>
    <w:rsid w:val="00C557F9"/>
    <w:rsid w:val="00C55C82"/>
    <w:rsid w:val="00C573DE"/>
    <w:rsid w:val="00C618CD"/>
    <w:rsid w:val="00C644CE"/>
    <w:rsid w:val="00C65FC3"/>
    <w:rsid w:val="00C762E4"/>
    <w:rsid w:val="00C76332"/>
    <w:rsid w:val="00C770B6"/>
    <w:rsid w:val="00C94732"/>
    <w:rsid w:val="00C9725E"/>
    <w:rsid w:val="00CA5715"/>
    <w:rsid w:val="00CA78F0"/>
    <w:rsid w:val="00CB08A8"/>
    <w:rsid w:val="00CB5FF9"/>
    <w:rsid w:val="00CB72C7"/>
    <w:rsid w:val="00CC4674"/>
    <w:rsid w:val="00CD249B"/>
    <w:rsid w:val="00CD79C2"/>
    <w:rsid w:val="00CE0FDD"/>
    <w:rsid w:val="00CE4160"/>
    <w:rsid w:val="00CE5723"/>
    <w:rsid w:val="00CF50BC"/>
    <w:rsid w:val="00CF78EA"/>
    <w:rsid w:val="00D01A76"/>
    <w:rsid w:val="00D06E1C"/>
    <w:rsid w:val="00D14546"/>
    <w:rsid w:val="00D21C43"/>
    <w:rsid w:val="00D23251"/>
    <w:rsid w:val="00D244BC"/>
    <w:rsid w:val="00D42B48"/>
    <w:rsid w:val="00D45DE6"/>
    <w:rsid w:val="00D63CEA"/>
    <w:rsid w:val="00D7118A"/>
    <w:rsid w:val="00D739AE"/>
    <w:rsid w:val="00D75772"/>
    <w:rsid w:val="00D82880"/>
    <w:rsid w:val="00D85532"/>
    <w:rsid w:val="00DA6E37"/>
    <w:rsid w:val="00DB2822"/>
    <w:rsid w:val="00DB7EEE"/>
    <w:rsid w:val="00DC6646"/>
    <w:rsid w:val="00DD615E"/>
    <w:rsid w:val="00DE046C"/>
    <w:rsid w:val="00DF5246"/>
    <w:rsid w:val="00E049BF"/>
    <w:rsid w:val="00E05A42"/>
    <w:rsid w:val="00E1035A"/>
    <w:rsid w:val="00E13033"/>
    <w:rsid w:val="00E24374"/>
    <w:rsid w:val="00E252F5"/>
    <w:rsid w:val="00E35C09"/>
    <w:rsid w:val="00E35C73"/>
    <w:rsid w:val="00E3735C"/>
    <w:rsid w:val="00E37B81"/>
    <w:rsid w:val="00E434A6"/>
    <w:rsid w:val="00E54D77"/>
    <w:rsid w:val="00E6621F"/>
    <w:rsid w:val="00E74E40"/>
    <w:rsid w:val="00E900B9"/>
    <w:rsid w:val="00E90A7F"/>
    <w:rsid w:val="00E932BA"/>
    <w:rsid w:val="00EA0C96"/>
    <w:rsid w:val="00EA44A6"/>
    <w:rsid w:val="00EA6A49"/>
    <w:rsid w:val="00EC0097"/>
    <w:rsid w:val="00ED496C"/>
    <w:rsid w:val="00EE7957"/>
    <w:rsid w:val="00F01518"/>
    <w:rsid w:val="00F04AC5"/>
    <w:rsid w:val="00F07136"/>
    <w:rsid w:val="00F12F44"/>
    <w:rsid w:val="00F14D98"/>
    <w:rsid w:val="00F303F0"/>
    <w:rsid w:val="00F3180A"/>
    <w:rsid w:val="00F33D34"/>
    <w:rsid w:val="00F409B1"/>
    <w:rsid w:val="00F7777A"/>
    <w:rsid w:val="00F80635"/>
    <w:rsid w:val="00F846FC"/>
    <w:rsid w:val="00FB0825"/>
    <w:rsid w:val="00FB48A5"/>
    <w:rsid w:val="00FC2807"/>
    <w:rsid w:val="00FC6A05"/>
    <w:rsid w:val="00FD35EF"/>
    <w:rsid w:val="00FD43C9"/>
    <w:rsid w:val="00FD6D6E"/>
    <w:rsid w:val="00FE0A21"/>
    <w:rsid w:val="00FE203A"/>
    <w:rsid w:val="00FE26F0"/>
    <w:rsid w:val="00FF1D83"/>
    <w:rsid w:val="00FF49C7"/>
    <w:rsid w:val="00FF6338"/>
    <w:rsid w:val="00FF78EF"/>
    <w:rsid w:val="00FF7E6C"/>
    <w:rsid w:val="0167401D"/>
    <w:rsid w:val="022A3635"/>
    <w:rsid w:val="026F4CF1"/>
    <w:rsid w:val="02742127"/>
    <w:rsid w:val="02D92DF6"/>
    <w:rsid w:val="03490D14"/>
    <w:rsid w:val="03ED5EE8"/>
    <w:rsid w:val="05341D9D"/>
    <w:rsid w:val="0581209C"/>
    <w:rsid w:val="06660092"/>
    <w:rsid w:val="070F524A"/>
    <w:rsid w:val="088A1287"/>
    <w:rsid w:val="08DC7E78"/>
    <w:rsid w:val="09D56074"/>
    <w:rsid w:val="0B444BFE"/>
    <w:rsid w:val="0B9A2409"/>
    <w:rsid w:val="0C4C0F9F"/>
    <w:rsid w:val="0C61148D"/>
    <w:rsid w:val="0C7520B2"/>
    <w:rsid w:val="0C884686"/>
    <w:rsid w:val="0D380C8A"/>
    <w:rsid w:val="0DF8412C"/>
    <w:rsid w:val="0E2623EC"/>
    <w:rsid w:val="0E9079A6"/>
    <w:rsid w:val="10A91BBA"/>
    <w:rsid w:val="10AE1D95"/>
    <w:rsid w:val="10D27A72"/>
    <w:rsid w:val="110725A4"/>
    <w:rsid w:val="116252B1"/>
    <w:rsid w:val="1164616C"/>
    <w:rsid w:val="11853840"/>
    <w:rsid w:val="11866DFC"/>
    <w:rsid w:val="11962083"/>
    <w:rsid w:val="11996F8C"/>
    <w:rsid w:val="121F05AF"/>
    <w:rsid w:val="137619C0"/>
    <w:rsid w:val="13C605C0"/>
    <w:rsid w:val="145449F0"/>
    <w:rsid w:val="15014C83"/>
    <w:rsid w:val="15B047FD"/>
    <w:rsid w:val="15C55447"/>
    <w:rsid w:val="15EB4191"/>
    <w:rsid w:val="174519FA"/>
    <w:rsid w:val="1847170B"/>
    <w:rsid w:val="1A4C0684"/>
    <w:rsid w:val="1B516A8C"/>
    <w:rsid w:val="1BDFBE24"/>
    <w:rsid w:val="1C300B6E"/>
    <w:rsid w:val="1C421F8F"/>
    <w:rsid w:val="1D4510FD"/>
    <w:rsid w:val="1D984E4C"/>
    <w:rsid w:val="1E075E3C"/>
    <w:rsid w:val="1E8669AC"/>
    <w:rsid w:val="1EC102C1"/>
    <w:rsid w:val="1F170346"/>
    <w:rsid w:val="1FAA11BB"/>
    <w:rsid w:val="1FAC729E"/>
    <w:rsid w:val="202C6300"/>
    <w:rsid w:val="203E310D"/>
    <w:rsid w:val="207E4588"/>
    <w:rsid w:val="213B7617"/>
    <w:rsid w:val="21671F9C"/>
    <w:rsid w:val="21B156BE"/>
    <w:rsid w:val="22350785"/>
    <w:rsid w:val="22684563"/>
    <w:rsid w:val="23787E3D"/>
    <w:rsid w:val="239004DE"/>
    <w:rsid w:val="23B96486"/>
    <w:rsid w:val="24573236"/>
    <w:rsid w:val="24817288"/>
    <w:rsid w:val="24FB3458"/>
    <w:rsid w:val="24FE1B72"/>
    <w:rsid w:val="250F1AEC"/>
    <w:rsid w:val="25143B57"/>
    <w:rsid w:val="257D3D3C"/>
    <w:rsid w:val="25C272FF"/>
    <w:rsid w:val="2826363F"/>
    <w:rsid w:val="28400694"/>
    <w:rsid w:val="28DB3C61"/>
    <w:rsid w:val="29755A17"/>
    <w:rsid w:val="2CD758F5"/>
    <w:rsid w:val="2DC00444"/>
    <w:rsid w:val="2E376C78"/>
    <w:rsid w:val="3024105E"/>
    <w:rsid w:val="314A78E9"/>
    <w:rsid w:val="32E37FCF"/>
    <w:rsid w:val="32F8109D"/>
    <w:rsid w:val="33D44FCF"/>
    <w:rsid w:val="34D91C71"/>
    <w:rsid w:val="35EF7B80"/>
    <w:rsid w:val="383F2982"/>
    <w:rsid w:val="39FA49D3"/>
    <w:rsid w:val="3A6072BD"/>
    <w:rsid w:val="3B2A44FB"/>
    <w:rsid w:val="3C5100AF"/>
    <w:rsid w:val="3CAB1604"/>
    <w:rsid w:val="3E5C3E81"/>
    <w:rsid w:val="40174252"/>
    <w:rsid w:val="41226408"/>
    <w:rsid w:val="42DF7528"/>
    <w:rsid w:val="43DF63FA"/>
    <w:rsid w:val="43E64472"/>
    <w:rsid w:val="443F395D"/>
    <w:rsid w:val="44AC6BA3"/>
    <w:rsid w:val="454B5AA1"/>
    <w:rsid w:val="456E5A8B"/>
    <w:rsid w:val="45F35392"/>
    <w:rsid w:val="46346A51"/>
    <w:rsid w:val="46C152B2"/>
    <w:rsid w:val="48681C9D"/>
    <w:rsid w:val="49064F42"/>
    <w:rsid w:val="49097BCC"/>
    <w:rsid w:val="49101D04"/>
    <w:rsid w:val="499826D8"/>
    <w:rsid w:val="4B08477A"/>
    <w:rsid w:val="4B805681"/>
    <w:rsid w:val="4B832406"/>
    <w:rsid w:val="4BDC201A"/>
    <w:rsid w:val="4D2813D2"/>
    <w:rsid w:val="4DD73B5D"/>
    <w:rsid w:val="4F324FDC"/>
    <w:rsid w:val="4F9C72EB"/>
    <w:rsid w:val="4FE52EF1"/>
    <w:rsid w:val="50023596"/>
    <w:rsid w:val="50A161AD"/>
    <w:rsid w:val="50D642B4"/>
    <w:rsid w:val="50EE0F34"/>
    <w:rsid w:val="525A2E6D"/>
    <w:rsid w:val="52EE7B43"/>
    <w:rsid w:val="532A3A66"/>
    <w:rsid w:val="546355F4"/>
    <w:rsid w:val="554024AE"/>
    <w:rsid w:val="556A4C38"/>
    <w:rsid w:val="55CC3BB7"/>
    <w:rsid w:val="58317615"/>
    <w:rsid w:val="586E7784"/>
    <w:rsid w:val="58A97AA0"/>
    <w:rsid w:val="591B0A6D"/>
    <w:rsid w:val="592310BA"/>
    <w:rsid w:val="596152D8"/>
    <w:rsid w:val="59931D87"/>
    <w:rsid w:val="599F2A74"/>
    <w:rsid w:val="59CA08F6"/>
    <w:rsid w:val="5A475151"/>
    <w:rsid w:val="5A821B82"/>
    <w:rsid w:val="5B604849"/>
    <w:rsid w:val="5C8C2080"/>
    <w:rsid w:val="5CCE4966"/>
    <w:rsid w:val="5D0D3DEA"/>
    <w:rsid w:val="5D3D28D4"/>
    <w:rsid w:val="5D87234C"/>
    <w:rsid w:val="5DE66F94"/>
    <w:rsid w:val="60D74BBF"/>
    <w:rsid w:val="60F671F8"/>
    <w:rsid w:val="611C3648"/>
    <w:rsid w:val="61DF6694"/>
    <w:rsid w:val="62410DCE"/>
    <w:rsid w:val="637252B4"/>
    <w:rsid w:val="64C37A0F"/>
    <w:rsid w:val="66B45A48"/>
    <w:rsid w:val="66CF7BBB"/>
    <w:rsid w:val="672D0C33"/>
    <w:rsid w:val="67AA0CDE"/>
    <w:rsid w:val="67BF021D"/>
    <w:rsid w:val="67F24DF7"/>
    <w:rsid w:val="6916074D"/>
    <w:rsid w:val="697565DA"/>
    <w:rsid w:val="69C0435A"/>
    <w:rsid w:val="69C956EA"/>
    <w:rsid w:val="6DBD7DF6"/>
    <w:rsid w:val="6F2A32CC"/>
    <w:rsid w:val="6F2F4713"/>
    <w:rsid w:val="6F975C11"/>
    <w:rsid w:val="6FB2534A"/>
    <w:rsid w:val="701D62C5"/>
    <w:rsid w:val="707B6F8B"/>
    <w:rsid w:val="70882301"/>
    <w:rsid w:val="70B151CE"/>
    <w:rsid w:val="713B0F6F"/>
    <w:rsid w:val="72F26666"/>
    <w:rsid w:val="73CE424F"/>
    <w:rsid w:val="7476276C"/>
    <w:rsid w:val="74E87200"/>
    <w:rsid w:val="7591762B"/>
    <w:rsid w:val="7690304B"/>
    <w:rsid w:val="76A554A5"/>
    <w:rsid w:val="76FC16BF"/>
    <w:rsid w:val="78184956"/>
    <w:rsid w:val="78486A67"/>
    <w:rsid w:val="78941E2B"/>
    <w:rsid w:val="791E0123"/>
    <w:rsid w:val="79265920"/>
    <w:rsid w:val="79CE26CA"/>
    <w:rsid w:val="7A3B009A"/>
    <w:rsid w:val="7A855C53"/>
    <w:rsid w:val="7B174D5C"/>
    <w:rsid w:val="7B33345A"/>
    <w:rsid w:val="7B9F1117"/>
    <w:rsid w:val="7C302F1D"/>
    <w:rsid w:val="7C4A32CC"/>
    <w:rsid w:val="7E381E11"/>
    <w:rsid w:val="7F5F1EF6"/>
    <w:rsid w:val="97FFA568"/>
    <w:rsid w:val="DF7700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qFormat="1" w:uiPriority="99" w:semiHidden="0"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6">
    <w:name w:val="heading 1"/>
    <w:basedOn w:val="1"/>
    <w:next w:val="1"/>
    <w:link w:val="20"/>
    <w:qFormat/>
    <w:uiPriority w:val="9"/>
    <w:pPr>
      <w:keepNext/>
      <w:keepLines/>
      <w:spacing w:before="340" w:after="330" w:line="578" w:lineRule="auto"/>
      <w:outlineLvl w:val="0"/>
    </w:pPr>
    <w:rPr>
      <w:b/>
      <w:bCs/>
      <w:kern w:val="44"/>
      <w:sz w:val="44"/>
      <w:szCs w:val="44"/>
    </w:rPr>
  </w:style>
  <w:style w:type="paragraph" w:styleId="7">
    <w:name w:val="heading 2"/>
    <w:basedOn w:val="1"/>
    <w:next w:val="1"/>
    <w:link w:val="24"/>
    <w:qFormat/>
    <w:uiPriority w:val="0"/>
    <w:pPr>
      <w:keepNext/>
      <w:keepLines/>
      <w:snapToGrid w:val="0"/>
      <w:spacing w:before="100" w:beforeLines="100" w:line="360" w:lineRule="auto"/>
      <w:jc w:val="left"/>
      <w:outlineLvl w:val="1"/>
    </w:pPr>
    <w:rPr>
      <w:rFonts w:ascii="Arial" w:hAnsi="Arial" w:eastAsia="黑体" w:cs="Times New Roman"/>
      <w:kern w:val="0"/>
      <w:sz w:val="28"/>
      <w:szCs w:val="20"/>
    </w:rPr>
  </w:style>
  <w:style w:type="paragraph" w:styleId="8">
    <w:name w:val="heading 3"/>
    <w:basedOn w:val="1"/>
    <w:next w:val="1"/>
    <w:link w:val="23"/>
    <w:unhideWhenUsed/>
    <w:qFormat/>
    <w:uiPriority w:val="9"/>
    <w:pPr>
      <w:keepNext/>
      <w:keepLines/>
      <w:spacing w:before="260" w:after="260" w:line="416" w:lineRule="auto"/>
      <w:outlineLvl w:val="2"/>
    </w:pPr>
    <w:rPr>
      <w:b/>
      <w:bCs/>
      <w:sz w:val="32"/>
      <w:szCs w:val="32"/>
    </w:rPr>
  </w:style>
  <w:style w:type="character" w:default="1" w:styleId="15">
    <w:name w:val="Default Paragraph Font"/>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26"/>
    <w:qFormat/>
    <w:uiPriority w:val="0"/>
    <w:pPr>
      <w:ind w:left="0" w:leftChars="0" w:firstLine="420"/>
    </w:pPr>
    <w:rPr>
      <w:rFonts w:ascii="仿宋_GB2312" w:hAnsi="Calibri" w:eastAsia="仿宋_GB2312" w:cs="仿宋_GB2312"/>
      <w:sz w:val="32"/>
      <w:szCs w:val="32"/>
    </w:rPr>
  </w:style>
  <w:style w:type="paragraph" w:styleId="3">
    <w:name w:val="Body Text Indent"/>
    <w:basedOn w:val="1"/>
    <w:next w:val="4"/>
    <w:link w:val="25"/>
    <w:semiHidden/>
    <w:unhideWhenUsed/>
    <w:qFormat/>
    <w:uiPriority w:val="99"/>
    <w:pPr>
      <w:spacing w:after="120"/>
      <w:ind w:left="420" w:leftChars="200"/>
    </w:pPr>
  </w:style>
  <w:style w:type="paragraph" w:styleId="4">
    <w:name w:val="header"/>
    <w:basedOn w:val="1"/>
    <w:next w:val="5"/>
    <w:link w:val="18"/>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footer"/>
    <w:basedOn w:val="1"/>
    <w:next w:val="1"/>
    <w:link w:val="19"/>
    <w:unhideWhenUsed/>
    <w:qFormat/>
    <w:uiPriority w:val="99"/>
    <w:pPr>
      <w:tabs>
        <w:tab w:val="center" w:pos="4153"/>
        <w:tab w:val="right" w:pos="8306"/>
      </w:tabs>
      <w:snapToGrid w:val="0"/>
      <w:jc w:val="left"/>
    </w:pPr>
    <w:rPr>
      <w:sz w:val="18"/>
      <w:szCs w:val="18"/>
    </w:rPr>
  </w:style>
  <w:style w:type="paragraph" w:styleId="9">
    <w:name w:val="toc 3"/>
    <w:basedOn w:val="1"/>
    <w:next w:val="1"/>
    <w:unhideWhenUsed/>
    <w:qFormat/>
    <w:uiPriority w:val="39"/>
    <w:pPr>
      <w:widowControl/>
      <w:spacing w:after="100" w:line="259" w:lineRule="auto"/>
      <w:ind w:left="440"/>
      <w:jc w:val="left"/>
    </w:pPr>
    <w:rPr>
      <w:rFonts w:cs="Times New Roman"/>
      <w:kern w:val="0"/>
      <w:sz w:val="22"/>
    </w:rPr>
  </w:style>
  <w:style w:type="paragraph" w:styleId="10">
    <w:name w:val="toc 1"/>
    <w:basedOn w:val="1"/>
    <w:next w:val="1"/>
    <w:unhideWhenUsed/>
    <w:qFormat/>
    <w:uiPriority w:val="39"/>
    <w:pPr>
      <w:widowControl/>
      <w:spacing w:after="100" w:line="259" w:lineRule="auto"/>
      <w:jc w:val="left"/>
    </w:pPr>
    <w:rPr>
      <w:rFonts w:cs="Times New Roman"/>
      <w:kern w:val="0"/>
      <w:sz w:val="22"/>
    </w:rPr>
  </w:style>
  <w:style w:type="paragraph" w:styleId="11">
    <w:name w:val="table of figures"/>
    <w:basedOn w:val="1"/>
    <w:next w:val="1"/>
    <w:unhideWhenUsed/>
    <w:qFormat/>
    <w:uiPriority w:val="99"/>
    <w:pPr>
      <w:ind w:left="200" w:leftChars="200" w:hanging="200" w:hangingChars="200"/>
    </w:pPr>
  </w:style>
  <w:style w:type="paragraph" w:styleId="12">
    <w:name w:val="toc 2"/>
    <w:basedOn w:val="1"/>
    <w:next w:val="1"/>
    <w:unhideWhenUsed/>
    <w:qFormat/>
    <w:uiPriority w:val="39"/>
    <w:pPr>
      <w:widowControl/>
      <w:spacing w:after="100" w:line="259" w:lineRule="auto"/>
      <w:ind w:left="220"/>
      <w:jc w:val="left"/>
    </w:pPr>
    <w:rPr>
      <w:rFonts w:cs="Times New Roman"/>
      <w:kern w:val="0"/>
      <w:sz w:val="22"/>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Emphasis"/>
    <w:basedOn w:val="15"/>
    <w:qFormat/>
    <w:uiPriority w:val="20"/>
    <w:rPr>
      <w:i/>
      <w:iCs/>
    </w:rPr>
  </w:style>
  <w:style w:type="character" w:styleId="17">
    <w:name w:val="Hyperlink"/>
    <w:unhideWhenUsed/>
    <w:qFormat/>
    <w:uiPriority w:val="99"/>
    <w:rPr>
      <w:color w:val="333333"/>
      <w:u w:val="none"/>
    </w:rPr>
  </w:style>
  <w:style w:type="character" w:customStyle="1" w:styleId="18">
    <w:name w:val="页眉 字符"/>
    <w:basedOn w:val="15"/>
    <w:link w:val="4"/>
    <w:qFormat/>
    <w:uiPriority w:val="99"/>
    <w:rPr>
      <w:sz w:val="18"/>
      <w:szCs w:val="18"/>
    </w:rPr>
  </w:style>
  <w:style w:type="character" w:customStyle="1" w:styleId="19">
    <w:name w:val="页脚 字符"/>
    <w:basedOn w:val="15"/>
    <w:link w:val="5"/>
    <w:qFormat/>
    <w:uiPriority w:val="99"/>
    <w:rPr>
      <w:sz w:val="18"/>
      <w:szCs w:val="18"/>
    </w:rPr>
  </w:style>
  <w:style w:type="character" w:customStyle="1" w:styleId="20">
    <w:name w:val="标题 1 字符"/>
    <w:basedOn w:val="15"/>
    <w:link w:val="6"/>
    <w:qFormat/>
    <w:uiPriority w:val="9"/>
    <w:rPr>
      <w:b/>
      <w:bCs/>
      <w:kern w:val="44"/>
      <w:sz w:val="44"/>
      <w:szCs w:val="44"/>
    </w:rPr>
  </w:style>
  <w:style w:type="paragraph" w:customStyle="1" w:styleId="21">
    <w:name w:val="TOC 标题1"/>
    <w:basedOn w:val="6"/>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styleId="22">
    <w:name w:val="List Paragraph"/>
    <w:basedOn w:val="1"/>
    <w:qFormat/>
    <w:uiPriority w:val="34"/>
    <w:pPr>
      <w:ind w:firstLine="420" w:firstLineChars="200"/>
    </w:pPr>
  </w:style>
  <w:style w:type="character" w:customStyle="1" w:styleId="23">
    <w:name w:val="标题 3 字符"/>
    <w:basedOn w:val="15"/>
    <w:link w:val="8"/>
    <w:semiHidden/>
    <w:qFormat/>
    <w:uiPriority w:val="9"/>
    <w:rPr>
      <w:b/>
      <w:bCs/>
      <w:sz w:val="32"/>
      <w:szCs w:val="32"/>
    </w:rPr>
  </w:style>
  <w:style w:type="character" w:customStyle="1" w:styleId="24">
    <w:name w:val="标题 2 字符"/>
    <w:basedOn w:val="15"/>
    <w:link w:val="7"/>
    <w:qFormat/>
    <w:uiPriority w:val="0"/>
    <w:rPr>
      <w:rFonts w:ascii="Arial" w:hAnsi="Arial" w:eastAsia="黑体" w:cs="Times New Roman"/>
      <w:kern w:val="0"/>
      <w:sz w:val="28"/>
      <w:szCs w:val="20"/>
    </w:rPr>
  </w:style>
  <w:style w:type="character" w:customStyle="1" w:styleId="25">
    <w:name w:val="正文文本缩进 字符"/>
    <w:basedOn w:val="15"/>
    <w:link w:val="3"/>
    <w:semiHidden/>
    <w:qFormat/>
    <w:uiPriority w:val="99"/>
  </w:style>
  <w:style w:type="character" w:customStyle="1" w:styleId="26">
    <w:name w:val="正文文本首行缩进 2 字符"/>
    <w:basedOn w:val="25"/>
    <w:link w:val="2"/>
    <w:qFormat/>
    <w:uiPriority w:val="0"/>
    <w:rPr>
      <w:rFonts w:ascii="仿宋_GB2312" w:hAnsi="Calibri" w:eastAsia="仿宋_GB2312" w:cs="仿宋_GB2312"/>
      <w:sz w:val="32"/>
      <w:szCs w:val="32"/>
    </w:rPr>
  </w:style>
  <w:style w:type="paragraph" w:customStyle="1" w:styleId="27">
    <w:name w:val="Revision"/>
    <w:hidden/>
    <w:semiHidden/>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1.xml"/><Relationship Id="rId90" Type="http://schemas.openxmlformats.org/officeDocument/2006/relationships/image" Target="media/image80.png"/><Relationship Id="rId9" Type="http://schemas.openxmlformats.org/officeDocument/2006/relationships/footer" Target="footer7.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6.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footer" Target="footer5.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4.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png"/><Relationship Id="rId34" Type="http://schemas.openxmlformats.org/officeDocument/2006/relationships/image" Target="media/image24.jpeg"/><Relationship Id="rId33" Type="http://schemas.openxmlformats.org/officeDocument/2006/relationships/image" Target="media/image23.pn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65</Pages>
  <Words>25276</Words>
  <Characters>25602</Characters>
  <Lines>220</Lines>
  <Paragraphs>62</Paragraphs>
  <TotalTime>7</TotalTime>
  <ScaleCrop>false</ScaleCrop>
  <LinksUpToDate>false</LinksUpToDate>
  <CharactersWithSpaces>27988</CharactersWithSpaces>
  <Application>WPS Office_11.8.2.10251_F1E327BC-269C-435d-A152-05C5408002CA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2022-05-20T21:25:00Z</dcterms:created>
  <dc:creator>唐 书</dc:creator>
  <cp:lastModifiedBy>kylin</cp:lastModifiedBy>
  <cp:lastPrinted>2022-05-21T02:08:00Z</cp:lastPrinted>
  <dcterms:modified xsi:type="dcterms:W3CDTF">2022-06-15T08:12:50Z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2052-11.8.2.10251</vt:lpwstr>
  </property>
  <property fmtid="{D5CDD505-2E9C-101B-9397-08002B2CF9AE}" pid="3" name="ICV">
    <vt:lpwstr>B46E95604B8C46F9B580C0789C8302D4</vt:lpwstr>
  </property>
</Properties>
</file>