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217" w:lineRule="auto"/>
        <w:jc w:val="center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spacing w:val="13"/>
          <w:sz w:val="35"/>
          <w:szCs w:val="35"/>
        </w:rPr>
        <w:t>2021年度部门整体支出绩效评价基础数据表</w:t>
      </w:r>
    </w:p>
    <w:p>
      <w:pPr>
        <w:rPr>
          <w:rFonts w:ascii="Arial"/>
          <w:sz w:val="21"/>
        </w:rPr>
      </w:pPr>
    </w:p>
    <w:tbl>
      <w:tblPr>
        <w:tblStyle w:val="4"/>
        <w:tblpPr w:leftFromText="180" w:rightFromText="180" w:vertAnchor="text" w:horzAnchor="page" w:tblpX="1388" w:tblpY="36"/>
        <w:tblOverlap w:val="never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6"/>
        <w:gridCol w:w="1054"/>
        <w:gridCol w:w="933"/>
        <w:gridCol w:w="922"/>
        <w:gridCol w:w="945"/>
        <w:gridCol w:w="955"/>
        <w:gridCol w:w="1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46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财政供养人员情况(人)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8" w:line="219" w:lineRule="auto"/>
              <w:ind w:firstLine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编制数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8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2021年实际在职人数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8" w:line="219" w:lineRule="auto"/>
              <w:ind w:firstLine="7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46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42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4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经费控制情况(万元)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4" w:line="219" w:lineRule="auto"/>
              <w:ind w:firstLine="41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:lang w:val="en"/>
              </w:rPr>
              <w:t>202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:lang w:val="en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决算数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4" w:line="219" w:lineRule="auto"/>
              <w:ind w:firstLine="50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2021年预算数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04" w:line="219" w:lineRule="auto"/>
              <w:ind w:firstLine="40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2021年决算数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4" w:line="220" w:lineRule="auto"/>
              <w:ind w:firstLine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三公经费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22.3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40.69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4" w:line="219" w:lineRule="auto"/>
              <w:ind w:firstLine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1、公务用车购置和维护经费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20.17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30.69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20.28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19" w:lineRule="auto"/>
              <w:ind w:firstLine="8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其中:公车购置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19" w:lineRule="auto"/>
              <w:ind w:firstLine="980" w:firstLineChars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公车运行维护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20.17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30.69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2、出国经费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19" w:lineRule="auto"/>
              <w:ind w:firstLine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3、公务接待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2.13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1.02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项目支出: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407.53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" w:eastAsia="zh-CN"/>
              </w:rPr>
            </w:pPr>
            <w:r>
              <w:rPr>
                <w:rFonts w:hint="default" w:eastAsia="宋体"/>
                <w:sz w:val="21"/>
                <w:lang w:val="en" w:eastAsia="zh-CN"/>
              </w:rPr>
              <w:t>675.2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816.45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19" w:lineRule="auto"/>
              <w:ind w:firstLine="404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1、业务工作经费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407.53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" w:eastAsia="zh-CN"/>
              </w:rPr>
            </w:pPr>
            <w:r>
              <w:rPr>
                <w:rFonts w:hint="default" w:eastAsia="宋体"/>
                <w:sz w:val="21"/>
                <w:lang w:val="en" w:eastAsia="zh-CN"/>
              </w:rPr>
              <w:t>675.2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816.45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404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2、运行维护经费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19" w:lineRule="auto"/>
              <w:ind w:firstLine="388" w:firstLineChars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3、省级专项资金(一个专项一行)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20" w:lineRule="auto"/>
              <w:ind w:firstLine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公用经费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220.36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270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255.54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19" w:lineRule="auto"/>
              <w:ind w:firstLine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其中:办公经费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18.32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27.02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5" w:line="219" w:lineRule="auto"/>
              <w:ind w:firstLine="1010" w:firstLineChars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水费、电费、差旅费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14.54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20.86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4" w:line="219" w:lineRule="auto"/>
              <w:ind w:firstLine="990" w:firstLineChars="5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会议费、培训费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4" w:line="219" w:lineRule="auto"/>
              <w:ind w:firstLine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政府采购金额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2.48</w:t>
            </w: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" w:eastAsia="zh-CN"/>
              </w:rPr>
            </w:pPr>
            <w:r>
              <w:rPr>
                <w:rFonts w:hint="default" w:eastAsia="宋体"/>
                <w:sz w:val="21"/>
                <w:lang w:val="en" w:eastAsia="zh-CN"/>
              </w:rPr>
              <w:t>10.5</w:t>
            </w: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/>
                <w:sz w:val="21"/>
                <w:lang w:val="en"/>
              </w:rPr>
            </w:pPr>
            <w:r>
              <w:rPr>
                <w:rFonts w:hint="default"/>
                <w:sz w:val="21"/>
                <w:lang w:val="en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04" w:line="219" w:lineRule="auto"/>
              <w:ind w:firstLine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部门基本支出预算调整</w:t>
            </w:r>
          </w:p>
        </w:tc>
        <w:tc>
          <w:tcPr>
            <w:tcW w:w="198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846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8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5"/>
                <w:sz w:val="20"/>
                <w:szCs w:val="20"/>
              </w:rPr>
              <w:t>楼堂馆所控制情况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(2021年完工项目)</w:t>
            </w:r>
          </w:p>
        </w:tc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4" w:line="259" w:lineRule="auto"/>
              <w:ind w:right="20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批复规模</w:t>
            </w:r>
            <w:r>
              <w:rPr>
                <w:rFonts w:ascii="宋体" w:hAnsi="宋体" w:eastAsia="宋体" w:cs="宋体"/>
                <w:spacing w:val="10"/>
                <w:w w:val="104"/>
                <w:sz w:val="20"/>
                <w:szCs w:val="20"/>
              </w:rPr>
              <w:t>(m²)</w:t>
            </w:r>
          </w:p>
        </w:tc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6" w:line="236" w:lineRule="auto"/>
              <w:ind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实际规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w w:val="115"/>
                <w:sz w:val="20"/>
                <w:szCs w:val="20"/>
              </w:rPr>
              <w:t>模(m²)</w:t>
            </w: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4" w:line="246" w:lineRule="auto"/>
              <w:ind w:right="16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规模控制</w:t>
            </w:r>
            <w:r>
              <w:rPr>
                <w:rFonts w:ascii="宋体" w:hAnsi="宋体" w:eastAsia="宋体" w:cs="宋体"/>
                <w:sz w:val="20"/>
                <w:szCs w:val="20"/>
              </w:rPr>
              <w:t>率</w:t>
            </w: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74" w:line="247" w:lineRule="auto"/>
              <w:ind w:right="15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预算投资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86" w:line="246" w:lineRule="auto"/>
              <w:ind w:right="1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实际投资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65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投资概</w:t>
            </w:r>
          </w:p>
          <w:p>
            <w:pPr>
              <w:spacing w:before="2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算控制</w:t>
            </w:r>
          </w:p>
          <w:p>
            <w:pPr>
              <w:spacing w:before="12" w:line="20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846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5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8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87" w:line="219" w:lineRule="auto"/>
              <w:ind w:firstLine="202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厉行节约保障措施</w:t>
            </w:r>
          </w:p>
        </w:tc>
        <w:tc>
          <w:tcPr>
            <w:tcW w:w="5909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我会依据《湖南省作家协会国内公务接待暂行办法》、《湖南省作家协会公务用车使用管理办法》等一系列管理制度强化日常节约管理，严格控制会议等一般性支出，切实履行厉行节约。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40" w:lineRule="exact"/>
        <w:ind w:right="400" w:firstLine="212" w:firstLineChars="100"/>
        <w:textAlignment w:val="baseline"/>
        <w:rPr>
          <w:rFonts w:ascii="仿宋" w:hAnsi="仿宋" w:eastAsia="仿宋" w:cs="仿宋"/>
          <w:spacing w:val="-5"/>
          <w:sz w:val="22"/>
          <w:szCs w:val="22"/>
        </w:rPr>
      </w:pPr>
      <w:r>
        <w:rPr>
          <w:rFonts w:ascii="仿宋" w:hAnsi="仿宋" w:eastAsia="仿宋" w:cs="仿宋"/>
          <w:spacing w:val="-4"/>
          <w:sz w:val="22"/>
          <w:szCs w:val="22"/>
        </w:rPr>
        <w:t>说明:</w:t>
      </w:r>
      <w:r>
        <w:rPr>
          <w:rFonts w:ascii="仿宋" w:hAnsi="仿宋" w:eastAsia="仿宋" w:cs="仿宋"/>
          <w:spacing w:val="-28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4"/>
          <w:sz w:val="22"/>
          <w:szCs w:val="22"/>
        </w:rPr>
        <w:t>"项目支出”需要填报基本支出以外的所有项目支出情况,"公用经费”填报基本支出中</w:t>
      </w:r>
      <w:r>
        <w:rPr>
          <w:rFonts w:ascii="仿宋" w:hAnsi="仿宋" w:eastAsia="仿宋" w:cs="仿宋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-5"/>
          <w:sz w:val="22"/>
          <w:szCs w:val="22"/>
        </w:rPr>
        <w:t>的一般商品和服务支出。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40" w:lineRule="exact"/>
        <w:ind w:right="400" w:firstLine="212" w:firstLineChars="100"/>
        <w:textAlignment w:val="baseline"/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40" w:lineRule="exact"/>
        <w:ind w:right="400" w:firstLine="212" w:firstLineChars="100"/>
        <w:textAlignment w:val="baseline"/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填表人：龙倩                       联系电话：15173750260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40" w:lineRule="exact"/>
        <w:ind w:right="400" w:firstLine="212" w:firstLineChars="100"/>
        <w:textAlignment w:val="baseline"/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40" w:lineRule="exact"/>
        <w:ind w:right="400" w:firstLine="212" w:firstLineChars="100"/>
        <w:textAlignment w:val="baseline"/>
        <w:rPr>
          <w:rFonts w:hint="default" w:ascii="仿宋" w:hAnsi="仿宋" w:eastAsia="仿宋" w:cs="仿宋"/>
          <w:spacing w:val="-4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2"/>
          <w:szCs w:val="22"/>
          <w:lang w:val="en-US" w:eastAsia="zh-CN"/>
        </w:rPr>
        <w:t>填表日期：2022年5月23日            单位负责人：胡革平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2Y2YWUyODdlM2Y3MzMxMTEyNzE2MmYwZDE4MTcifQ=="/>
  </w:docVars>
  <w:rsids>
    <w:rsidRoot w:val="76F95231"/>
    <w:rsid w:val="1B6F4BDB"/>
    <w:rsid w:val="1E57483D"/>
    <w:rsid w:val="6B1E7D01"/>
    <w:rsid w:val="6EF80CCB"/>
    <w:rsid w:val="76F9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599</Characters>
  <Lines>0</Lines>
  <Paragraphs>0</Paragraphs>
  <TotalTime>5</TotalTime>
  <ScaleCrop>false</ScaleCrop>
  <LinksUpToDate>false</LinksUpToDate>
  <CharactersWithSpaces>640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2022-06-07T02:48:00Z</dcterms:created>
  <dc:creator>随忆</dc:creator>
  <cp:lastModifiedBy>随忆</cp:lastModifiedBy>
  <dcterms:modified xsi:type="dcterms:W3CDTF">2022-06-07T03:02:52Z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26673319FAD24AD1A3AC817179E34062</vt:lpwstr>
  </property>
</Properties>
</file>