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default" w:ascii="Times New Roman" w:hAnsi="Times New Roman" w:cs="Times New Roman"/>
          <w:sz w:val="56"/>
          <w:szCs w:val="56"/>
        </w:rPr>
      </w:pPr>
    </w:p>
    <w:p>
      <w:pPr>
        <w:pStyle w:val="11"/>
        <w:jc w:val="center"/>
        <w:rPr>
          <w:rFonts w:hint="default" w:ascii="Times New Roman" w:hAnsi="Times New Roman" w:cs="Times New Roman"/>
          <w:sz w:val="56"/>
          <w:szCs w:val="56"/>
        </w:rPr>
      </w:pPr>
    </w:p>
    <w:p>
      <w:pPr>
        <w:pStyle w:val="11"/>
        <w:jc w:val="center"/>
        <w:rPr>
          <w:rFonts w:hint="default" w:ascii="Times New Roman" w:hAnsi="Times New Roman" w:cs="Times New Roman"/>
          <w:sz w:val="84"/>
          <w:szCs w:val="84"/>
        </w:rPr>
      </w:pPr>
    </w:p>
    <w:p>
      <w:pPr>
        <w:pStyle w:val="11"/>
        <w:jc w:val="center"/>
        <w:rPr>
          <w:rFonts w:hint="default" w:ascii="Times New Roman" w:hAnsi="Times New Roman" w:cs="Times New Roman"/>
          <w:sz w:val="84"/>
          <w:szCs w:val="84"/>
        </w:rPr>
      </w:pPr>
    </w:p>
    <w:p>
      <w:pPr>
        <w:pStyle w:val="11"/>
        <w:jc w:val="center"/>
        <w:rPr>
          <w:rFonts w:hint="default" w:ascii="Times New Roman" w:hAnsi="Times New Roman" w:cs="Times New Roman"/>
          <w:sz w:val="84"/>
          <w:szCs w:val="84"/>
        </w:rPr>
      </w:pPr>
      <w:r>
        <w:rPr>
          <w:rFonts w:hint="default" w:ascii="Times New Roman" w:hAnsi="Times New Roman" w:cs="Times New Roman"/>
          <w:sz w:val="84"/>
          <w:szCs w:val="84"/>
        </w:rPr>
        <w:t>2020年度</w:t>
      </w:r>
    </w:p>
    <w:p>
      <w:pPr>
        <w:pStyle w:val="11"/>
        <w:jc w:val="center"/>
        <w:rPr>
          <w:rFonts w:hint="default" w:ascii="Times New Roman" w:hAnsi="Times New Roman" w:cs="Times New Roman"/>
          <w:sz w:val="84"/>
          <w:szCs w:val="84"/>
        </w:rPr>
      </w:pPr>
      <w:r>
        <w:rPr>
          <w:rFonts w:hint="default" w:ascii="Times New Roman" w:hAnsi="Times New Roman" w:cs="Times New Roman"/>
          <w:sz w:val="84"/>
          <w:szCs w:val="84"/>
        </w:rPr>
        <w:t>湖南省长株潭两型社会建设服务中心部门决算</w:t>
      </w:r>
    </w:p>
    <w:p>
      <w:pPr>
        <w:pStyle w:val="11"/>
        <w:jc w:val="center"/>
        <w:rPr>
          <w:rFonts w:hint="default" w:ascii="Times New Roman" w:hAnsi="Times New Roman" w:cs="Times New Roman"/>
          <w:sz w:val="56"/>
          <w:szCs w:val="56"/>
        </w:rPr>
      </w:pPr>
    </w:p>
    <w:p>
      <w:pPr>
        <w:pStyle w:val="11"/>
        <w:jc w:val="center"/>
        <w:rPr>
          <w:rFonts w:hint="default" w:ascii="Times New Roman" w:hAnsi="Times New Roman" w:cs="Times New Roman"/>
          <w:sz w:val="56"/>
          <w:szCs w:val="56"/>
        </w:rPr>
      </w:pPr>
    </w:p>
    <w:p>
      <w:pPr>
        <w:pStyle w:val="11"/>
        <w:jc w:val="center"/>
        <w:rPr>
          <w:rFonts w:hint="default" w:ascii="Times New Roman" w:hAnsi="Times New Roman" w:cs="Times New Roman"/>
          <w:sz w:val="56"/>
          <w:szCs w:val="56"/>
        </w:rPr>
      </w:pPr>
    </w:p>
    <w:p>
      <w:pPr>
        <w:pStyle w:val="11"/>
        <w:jc w:val="center"/>
        <w:rPr>
          <w:rFonts w:hint="default" w:ascii="Times New Roman" w:hAnsi="Times New Roman" w:cs="Times New Roman"/>
          <w:sz w:val="56"/>
          <w:szCs w:val="56"/>
        </w:rPr>
      </w:pPr>
    </w:p>
    <w:p>
      <w:pPr>
        <w:pStyle w:val="11"/>
        <w:spacing w:line="500" w:lineRule="exact"/>
        <w:jc w:val="both"/>
        <w:rPr>
          <w:rFonts w:hint="default" w:ascii="Times New Roman" w:hAnsi="Times New Roman" w:cs="Times New Roman"/>
          <w:b/>
          <w:sz w:val="36"/>
          <w:szCs w:val="28"/>
        </w:rPr>
      </w:pPr>
    </w:p>
    <w:p>
      <w:pPr>
        <w:pStyle w:val="11"/>
        <w:spacing w:line="500" w:lineRule="exact"/>
        <w:jc w:val="center"/>
        <w:rPr>
          <w:rFonts w:hint="default" w:ascii="Times New Roman" w:hAnsi="Times New Roman" w:cs="Times New Roman"/>
          <w:b/>
          <w:sz w:val="36"/>
          <w:szCs w:val="28"/>
        </w:rPr>
      </w:pPr>
      <w:bookmarkStart w:id="3" w:name="_GoBack"/>
      <w:r>
        <w:rPr>
          <w:rFonts w:hint="default" w:ascii="Times New Roman" w:hAnsi="Times New Roman" w:cs="Times New Roman"/>
          <w:b/>
          <w:sz w:val="36"/>
          <w:szCs w:val="28"/>
        </w:rPr>
        <w:t>目录</w:t>
      </w:r>
    </w:p>
    <w:p>
      <w:pPr>
        <w:pStyle w:val="11"/>
        <w:spacing w:line="500" w:lineRule="exact"/>
        <w:rPr>
          <w:rFonts w:hint="default" w:ascii="Times New Roman" w:hAnsi="Times New Roman" w:cs="Times New Roman"/>
          <w:b/>
          <w:sz w:val="28"/>
          <w:szCs w:val="28"/>
        </w:rPr>
      </w:pPr>
      <w:r>
        <w:rPr>
          <w:rFonts w:hint="default" w:ascii="Times New Roman" w:hAnsi="Times New Roman" w:cs="Times New Roman"/>
          <w:b/>
          <w:sz w:val="28"/>
          <w:szCs w:val="28"/>
        </w:rPr>
        <w:t>第一部分</w:t>
      </w:r>
      <w:r>
        <w:rPr>
          <w:rFonts w:hint="default" w:ascii="Times New Roman" w:hAnsi="Times New Roman" w:cs="Times New Roman"/>
          <w:b/>
          <w:sz w:val="28"/>
          <w:szCs w:val="28"/>
          <w:lang w:val="en-US" w:eastAsia="zh-CN"/>
        </w:rPr>
        <w:t xml:space="preserve"> </w:t>
      </w:r>
      <w:r>
        <w:rPr>
          <w:rFonts w:hint="default" w:ascii="Times New Roman" w:hAnsi="Times New Roman" w:cs="Times New Roman"/>
          <w:b/>
          <w:sz w:val="28"/>
          <w:szCs w:val="28"/>
        </w:rPr>
        <w:t>单位概况</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一、部门职责</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二、机构设置</w:t>
      </w:r>
    </w:p>
    <w:p>
      <w:pPr>
        <w:pStyle w:val="11"/>
        <w:spacing w:line="500" w:lineRule="exact"/>
        <w:rPr>
          <w:rFonts w:hint="default" w:ascii="Times New Roman" w:hAnsi="Times New Roman" w:cs="Times New Roman"/>
          <w:b/>
          <w:sz w:val="28"/>
          <w:szCs w:val="28"/>
        </w:rPr>
      </w:pPr>
      <w:r>
        <w:rPr>
          <w:rFonts w:hint="default" w:ascii="Times New Roman" w:hAnsi="Times New Roman" w:cs="Times New Roman"/>
          <w:b/>
          <w:sz w:val="28"/>
          <w:szCs w:val="28"/>
        </w:rPr>
        <w:t>第二部分</w:t>
      </w:r>
      <w:r>
        <w:rPr>
          <w:rFonts w:hint="default" w:ascii="Times New Roman" w:hAnsi="Times New Roman" w:cs="Times New Roman"/>
          <w:b/>
          <w:sz w:val="28"/>
          <w:szCs w:val="28"/>
          <w:lang w:val="en-US" w:eastAsia="zh-CN"/>
        </w:rPr>
        <w:t xml:space="preserve"> </w:t>
      </w:r>
      <w:r>
        <w:rPr>
          <w:rFonts w:hint="default" w:ascii="Times New Roman" w:hAnsi="Times New Roman" w:cs="Times New Roman"/>
          <w:b/>
          <w:sz w:val="28"/>
          <w:szCs w:val="28"/>
        </w:rPr>
        <w:t>2020年度部门决算表</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一、收入支出决算总表</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二、收入决算表</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三、支出决算表</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四、财政拨款收入支出决算总表</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五、一般公共预算财政拨款支出决算表</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六、一般公共预算财政拨款基本支出决算表</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七、一般公共预算财政拨款“三公”经费支出决算表</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八、政府性基金预算财政拨款收入支出决算表</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九、国有资本经营预算财政拨款支出决算表</w:t>
      </w:r>
    </w:p>
    <w:p>
      <w:pPr>
        <w:pStyle w:val="11"/>
        <w:spacing w:line="500" w:lineRule="exact"/>
        <w:rPr>
          <w:rFonts w:hint="default" w:ascii="Times New Roman" w:hAnsi="Times New Roman" w:cs="Times New Roman"/>
          <w:b/>
          <w:sz w:val="28"/>
          <w:szCs w:val="28"/>
        </w:rPr>
      </w:pPr>
      <w:r>
        <w:rPr>
          <w:rFonts w:hint="default" w:ascii="Times New Roman" w:hAnsi="Times New Roman" w:cs="Times New Roman"/>
          <w:b/>
          <w:sz w:val="28"/>
          <w:szCs w:val="28"/>
        </w:rPr>
        <w:t>第三部分</w:t>
      </w:r>
      <w:r>
        <w:rPr>
          <w:rFonts w:hint="default" w:ascii="Times New Roman" w:hAnsi="Times New Roman" w:cs="Times New Roman"/>
          <w:b/>
          <w:sz w:val="28"/>
          <w:szCs w:val="28"/>
          <w:lang w:val="en-US" w:eastAsia="zh-CN"/>
        </w:rPr>
        <w:t xml:space="preserve"> </w:t>
      </w:r>
      <w:r>
        <w:rPr>
          <w:rFonts w:hint="default" w:ascii="Times New Roman" w:hAnsi="Times New Roman" w:cs="Times New Roman"/>
          <w:b/>
          <w:sz w:val="28"/>
          <w:szCs w:val="28"/>
        </w:rPr>
        <w:t>2020年度部门决算情况说明</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一、收入支出决算总体情况说明</w:t>
      </w:r>
    </w:p>
    <w:p>
      <w:pPr>
        <w:spacing w:line="500" w:lineRule="exact"/>
        <w:ind w:firstLine="700" w:firstLineChars="250"/>
        <w:jc w:val="left"/>
        <w:rPr>
          <w:rFonts w:hint="default" w:ascii="Times New Roman" w:hAnsi="Times New Roman" w:cs="Times New Roman"/>
          <w:sz w:val="28"/>
          <w:szCs w:val="28"/>
        </w:rPr>
      </w:pPr>
      <w:r>
        <w:rPr>
          <w:rFonts w:hint="default" w:ascii="Times New Roman" w:hAnsi="Times New Roman" w:cs="Times New Roman"/>
          <w:sz w:val="28"/>
          <w:szCs w:val="28"/>
        </w:rPr>
        <w:t>二、收入决算情况说明</w:t>
      </w:r>
    </w:p>
    <w:p>
      <w:pPr>
        <w:autoSpaceDE w:val="0"/>
        <w:autoSpaceDN w:val="0"/>
        <w:adjustRightInd w:val="0"/>
        <w:spacing w:line="500" w:lineRule="exact"/>
        <w:ind w:firstLine="700" w:firstLineChars="25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三、支出决算情况说明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十、一般性支出情况</w:t>
      </w:r>
    </w:p>
    <w:p>
      <w:pPr>
        <w:autoSpaceDE w:val="0"/>
        <w:autoSpaceDN w:val="0"/>
        <w:adjustRightInd w:val="0"/>
        <w:spacing w:line="500" w:lineRule="exact"/>
        <w:ind w:firstLine="700" w:firstLineChars="250"/>
        <w:jc w:val="lef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十一、关于政府采购支出说明</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十二、关于国有资产占用情况说明</w:t>
      </w:r>
    </w:p>
    <w:p>
      <w:pPr>
        <w:pStyle w:val="11"/>
        <w:spacing w:line="500" w:lineRule="exact"/>
        <w:ind w:firstLine="700" w:firstLineChars="25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十三、关于2020年度预算绩效情况的说明</w:t>
      </w:r>
    </w:p>
    <w:p>
      <w:pPr>
        <w:autoSpaceDE w:val="0"/>
        <w:autoSpaceDN w:val="0"/>
        <w:adjustRightInd w:val="0"/>
        <w:spacing w:line="500" w:lineRule="exact"/>
        <w:jc w:val="left"/>
        <w:rPr>
          <w:rFonts w:hint="default" w:ascii="Times New Roman" w:hAnsi="Times New Roman" w:eastAsia="黑体" w:cs="Times New Roman"/>
          <w:b/>
          <w:color w:val="000000"/>
          <w:kern w:val="0"/>
          <w:sz w:val="28"/>
          <w:szCs w:val="28"/>
        </w:rPr>
      </w:pPr>
      <w:r>
        <w:rPr>
          <w:rFonts w:hint="default" w:ascii="Times New Roman" w:hAnsi="Times New Roman" w:eastAsia="黑体" w:cs="Times New Roman"/>
          <w:b/>
          <w:color w:val="000000"/>
          <w:kern w:val="0"/>
          <w:sz w:val="28"/>
          <w:szCs w:val="28"/>
        </w:rPr>
        <w:t>第四部分</w:t>
      </w:r>
      <w:r>
        <w:rPr>
          <w:rFonts w:hint="default" w:ascii="Times New Roman" w:hAnsi="Times New Roman" w:eastAsia="黑体" w:cs="Times New Roman"/>
          <w:b/>
          <w:color w:val="000000"/>
          <w:kern w:val="0"/>
          <w:sz w:val="28"/>
          <w:szCs w:val="28"/>
          <w:lang w:val="en-US" w:eastAsia="zh-CN"/>
        </w:rPr>
        <w:t xml:space="preserve"> </w:t>
      </w:r>
      <w:r>
        <w:rPr>
          <w:rFonts w:hint="default" w:ascii="Times New Roman" w:hAnsi="Times New Roman" w:eastAsia="黑体" w:cs="Times New Roman"/>
          <w:b/>
          <w:color w:val="000000"/>
          <w:kern w:val="0"/>
          <w:sz w:val="28"/>
          <w:szCs w:val="28"/>
        </w:rPr>
        <w:t>名词解释</w:t>
      </w:r>
    </w:p>
    <w:p>
      <w:pPr>
        <w:autoSpaceDE w:val="0"/>
        <w:autoSpaceDN w:val="0"/>
        <w:adjustRightInd w:val="0"/>
        <w:spacing w:line="500" w:lineRule="exact"/>
        <w:jc w:val="left"/>
        <w:rPr>
          <w:rFonts w:hint="default" w:ascii="Times New Roman" w:hAnsi="Times New Roman" w:eastAsia="黑体" w:cs="Times New Roman"/>
          <w:b/>
          <w:color w:val="000000"/>
          <w:kern w:val="0"/>
          <w:sz w:val="28"/>
          <w:szCs w:val="28"/>
        </w:rPr>
      </w:pPr>
      <w:r>
        <w:rPr>
          <w:rFonts w:hint="default" w:ascii="Times New Roman" w:hAnsi="Times New Roman" w:eastAsia="黑体" w:cs="Times New Roman"/>
          <w:b/>
          <w:color w:val="000000"/>
          <w:kern w:val="0"/>
          <w:sz w:val="28"/>
          <w:szCs w:val="28"/>
        </w:rPr>
        <w:t>第五部分</w:t>
      </w:r>
      <w:r>
        <w:rPr>
          <w:rFonts w:hint="default" w:ascii="Times New Roman" w:hAnsi="Times New Roman" w:eastAsia="黑体" w:cs="Times New Roman"/>
          <w:b/>
          <w:color w:val="000000"/>
          <w:kern w:val="0"/>
          <w:sz w:val="28"/>
          <w:szCs w:val="28"/>
          <w:lang w:val="en-US" w:eastAsia="zh-CN"/>
        </w:rPr>
        <w:t xml:space="preserve"> </w:t>
      </w:r>
      <w:r>
        <w:rPr>
          <w:rFonts w:hint="default" w:ascii="Times New Roman" w:hAnsi="Times New Roman" w:eastAsia="黑体" w:cs="Times New Roman"/>
          <w:b/>
          <w:color w:val="000000"/>
          <w:kern w:val="0"/>
          <w:sz w:val="28"/>
          <w:szCs w:val="28"/>
        </w:rPr>
        <w:t>附件</w:t>
      </w:r>
    </w:p>
    <w:p>
      <w:pPr>
        <w:jc w:val="center"/>
        <w:rPr>
          <w:rFonts w:hint="default" w:ascii="Times New Roman" w:hAnsi="Times New Roman" w:cs="Times New Roman"/>
          <w:sz w:val="72"/>
          <w:szCs w:val="72"/>
        </w:rPr>
        <w:sectPr>
          <w:pgSz w:w="11906" w:h="16838"/>
          <w:pgMar w:top="1440" w:right="1800" w:bottom="1440" w:left="1800" w:header="851" w:footer="992" w:gutter="0"/>
          <w:cols w:space="425" w:num="1"/>
          <w:docGrid w:type="lines" w:linePitch="312" w:charSpace="0"/>
        </w:sectPr>
      </w:pPr>
    </w:p>
    <w:bookmarkEnd w:id="3"/>
    <w:p>
      <w:pPr>
        <w:pStyle w:val="14"/>
        <w:keepNext w:val="0"/>
        <w:keepLines w:val="0"/>
        <w:widowControl w:val="0"/>
        <w:suppressLineNumbers w:val="0"/>
        <w:overflowPunct w:val="0"/>
        <w:spacing w:before="0" w:beforeAutospacing="0" w:after="0" w:afterAutospacing="0" w:line="596" w:lineRule="exact"/>
        <w:ind w:left="0" w:right="0"/>
        <w:jc w:val="center"/>
        <w:rPr>
          <w:rFonts w:hint="default" w:ascii="Times New Roman" w:hAnsi="Times New Roman" w:eastAsia="方正小标宋简体" w:cs="Times New Roman"/>
          <w:kern w:val="0"/>
          <w:sz w:val="42"/>
          <w:szCs w:val="42"/>
          <w:shd w:val="clear" w:fill="FFFFFF"/>
          <w:lang w:val="en-US" w:eastAsia="zh-CN"/>
        </w:rPr>
      </w:pPr>
    </w:p>
    <w:p>
      <w:pPr>
        <w:pStyle w:val="14"/>
        <w:keepNext w:val="0"/>
        <w:keepLines w:val="0"/>
        <w:widowControl w:val="0"/>
        <w:numPr>
          <w:ilvl w:val="0"/>
          <w:numId w:val="1"/>
        </w:numPr>
        <w:suppressLineNumbers w:val="0"/>
        <w:overflowPunct w:val="0"/>
        <w:spacing w:before="0" w:beforeAutospacing="0" w:after="0" w:afterAutospacing="0" w:line="596" w:lineRule="exact"/>
        <w:ind w:left="0" w:right="0"/>
        <w:jc w:val="center"/>
        <w:rPr>
          <w:rFonts w:hint="default" w:ascii="Times New Roman" w:hAnsi="Times New Roman" w:eastAsia="方正小标宋简体" w:cs="Times New Roman"/>
          <w:kern w:val="0"/>
          <w:sz w:val="42"/>
          <w:szCs w:val="42"/>
          <w:shd w:val="clear" w:fill="FFFFFF"/>
          <w:lang w:val="en-US" w:eastAsia="zh-CN"/>
        </w:rPr>
      </w:pPr>
      <w:r>
        <w:rPr>
          <w:rFonts w:hint="default" w:ascii="Times New Roman" w:hAnsi="Times New Roman" w:eastAsia="方正小标宋简体" w:cs="Times New Roman"/>
          <w:kern w:val="0"/>
          <w:sz w:val="42"/>
          <w:szCs w:val="42"/>
          <w:shd w:val="clear" w:fill="FFFFFF"/>
          <w:lang w:val="en-US" w:eastAsia="zh-CN"/>
        </w:rPr>
        <w:t xml:space="preserve">   单位概况</w:t>
      </w:r>
    </w:p>
    <w:p>
      <w:pPr>
        <w:pStyle w:val="14"/>
        <w:keepNext w:val="0"/>
        <w:keepLines w:val="0"/>
        <w:widowControl w:val="0"/>
        <w:numPr>
          <w:ilvl w:val="0"/>
          <w:numId w:val="0"/>
        </w:numPr>
        <w:suppressLineNumbers w:val="0"/>
        <w:overflowPunct w:val="0"/>
        <w:spacing w:before="0" w:beforeAutospacing="0" w:after="0" w:afterAutospacing="0" w:line="596" w:lineRule="exact"/>
        <w:ind w:right="0" w:rightChars="0"/>
        <w:jc w:val="both"/>
        <w:rPr>
          <w:rFonts w:hint="default" w:ascii="Times New Roman" w:hAnsi="Times New Roman" w:eastAsia="方正小标宋简体" w:cs="Times New Roman"/>
          <w:kern w:val="0"/>
          <w:sz w:val="42"/>
          <w:szCs w:val="42"/>
          <w:shd w:val="clear" w:fill="FFFFFF"/>
          <w:lang w:val="en-US" w:eastAsia="zh-CN"/>
        </w:rPr>
      </w:pP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rPr>
      </w:pPr>
      <w:r>
        <w:rPr>
          <w:rStyle w:val="15"/>
          <w:rFonts w:hint="default" w:ascii="Times New Roman" w:hAnsi="Times New Roman" w:eastAsia="黑体" w:cs="Times New Roman"/>
          <w:b w:val="0"/>
          <w:sz w:val="32"/>
          <w:szCs w:val="32"/>
          <w:shd w:val="clear" w:fill="FFFFFF"/>
          <w:lang w:eastAsia="zh-CN"/>
        </w:rPr>
        <w:t>一、</w:t>
      </w:r>
      <w:r>
        <w:rPr>
          <w:rStyle w:val="15"/>
          <w:rFonts w:hint="default" w:ascii="Times New Roman" w:hAnsi="Times New Roman" w:eastAsia="黑体" w:cs="Times New Roman"/>
          <w:b w:val="0"/>
          <w:sz w:val="32"/>
          <w:szCs w:val="32"/>
          <w:shd w:val="clear" w:fill="FFFFFF"/>
        </w:rPr>
        <w:t>部门职责</w:t>
      </w:r>
    </w:p>
    <w:p>
      <w:pPr>
        <w:pStyle w:val="14"/>
        <w:keepNext w:val="0"/>
        <w:keepLines w:val="0"/>
        <w:widowControl w:val="0"/>
        <w:suppressLineNumbers w:val="0"/>
        <w:overflowPunct w:val="0"/>
        <w:spacing w:before="0" w:beforeAutospacing="0" w:after="0" w:afterAutospacing="0" w:line="596" w:lineRule="exact"/>
        <w:ind w:left="0" w:right="0" w:firstLine="643" w:firstLineChars="200"/>
        <w:jc w:val="both"/>
        <w:rPr>
          <w:rStyle w:val="15"/>
          <w:rFonts w:hint="default" w:ascii="Times New Roman" w:hAnsi="Times New Roman" w:eastAsia="楷体_GB2312" w:cs="Times New Roman"/>
          <w:b/>
          <w:sz w:val="32"/>
          <w:szCs w:val="32"/>
          <w:shd w:val="clear" w:fill="FFFFFF"/>
          <w:lang w:eastAsia="zh-CN"/>
        </w:rPr>
      </w:pPr>
      <w:r>
        <w:rPr>
          <w:rStyle w:val="15"/>
          <w:rFonts w:hint="default" w:ascii="Times New Roman" w:hAnsi="Times New Roman" w:eastAsia="楷体_GB2312" w:cs="Times New Roman"/>
          <w:b/>
          <w:sz w:val="32"/>
          <w:szCs w:val="32"/>
          <w:shd w:val="clear" w:fill="FFFFFF"/>
        </w:rPr>
        <w:t>（一）</w:t>
      </w:r>
      <w:r>
        <w:rPr>
          <w:rStyle w:val="15"/>
          <w:rFonts w:hint="default" w:ascii="Times New Roman" w:hAnsi="Times New Roman" w:eastAsia="楷体_GB2312" w:cs="Times New Roman"/>
          <w:b/>
          <w:sz w:val="32"/>
          <w:szCs w:val="32"/>
          <w:shd w:val="clear" w:fill="FFFFFF"/>
          <w:lang w:eastAsia="zh-CN"/>
        </w:rPr>
        <w:t>基本情况。</w:t>
      </w:r>
    </w:p>
    <w:p>
      <w:pPr>
        <w:adjustRightInd w:val="0"/>
        <w:snapToGrid w:val="0"/>
        <w:spacing w:line="596"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湖南省长株潭两型社会建设服务中心为省政府专门协调和服务于长株潭城市群两型社会试验区改革建设工作的机构，并加挂有湖南省两型社会研究院牌子。</w:t>
      </w:r>
    </w:p>
    <w:p>
      <w:pPr>
        <w:pStyle w:val="14"/>
        <w:keepNext w:val="0"/>
        <w:keepLines w:val="0"/>
        <w:widowControl w:val="0"/>
        <w:suppressLineNumbers w:val="0"/>
        <w:overflowPunct w:val="0"/>
        <w:spacing w:before="0" w:beforeAutospacing="0" w:after="0" w:afterAutospacing="0" w:line="596" w:lineRule="exact"/>
        <w:ind w:left="0" w:right="0" w:firstLine="643" w:firstLineChars="200"/>
        <w:jc w:val="both"/>
        <w:rPr>
          <w:rStyle w:val="15"/>
          <w:rFonts w:hint="default" w:ascii="Times New Roman" w:hAnsi="Times New Roman" w:eastAsia="楷体_GB2312" w:cs="Times New Roman"/>
          <w:b/>
          <w:sz w:val="32"/>
          <w:szCs w:val="32"/>
          <w:shd w:val="clear" w:fill="FFFFFF"/>
          <w:lang w:eastAsia="zh-CN"/>
        </w:rPr>
      </w:pPr>
      <w:r>
        <w:rPr>
          <w:rStyle w:val="15"/>
          <w:rFonts w:hint="default" w:ascii="Times New Roman" w:hAnsi="Times New Roman" w:eastAsia="楷体_GB2312" w:cs="Times New Roman"/>
          <w:b/>
          <w:sz w:val="32"/>
          <w:szCs w:val="32"/>
          <w:shd w:val="clear" w:fill="FFFFFF"/>
        </w:rPr>
        <w:t>（二）</w:t>
      </w:r>
      <w:r>
        <w:rPr>
          <w:rStyle w:val="15"/>
          <w:rFonts w:hint="default" w:ascii="Times New Roman" w:hAnsi="Times New Roman" w:eastAsia="楷体_GB2312" w:cs="Times New Roman"/>
          <w:b/>
          <w:sz w:val="32"/>
          <w:szCs w:val="32"/>
          <w:shd w:val="clear" w:fill="FFFFFF"/>
          <w:lang w:eastAsia="zh-CN"/>
        </w:rPr>
        <w:t>主要职能。</w:t>
      </w:r>
    </w:p>
    <w:p>
      <w:pPr>
        <w:adjustRightInd w:val="0"/>
        <w:snapToGrid w:val="0"/>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承担长株潭两型社会建设试验区综合配套改革的相关事务性、服务性工作。</w:t>
      </w:r>
    </w:p>
    <w:p>
      <w:pPr>
        <w:adjustRightInd w:val="0"/>
        <w:snapToGrid w:val="0"/>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承担加快长株潭城市群发展、推进长株潭一体化的相关事务性、服务性工作。</w:t>
      </w:r>
    </w:p>
    <w:p>
      <w:pPr>
        <w:adjustRightInd w:val="0"/>
        <w:snapToGrid w:val="0"/>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承担长株潭城市群区域规划编制、实施和监督管理的相关事务性、服务性工作。</w:t>
      </w:r>
    </w:p>
    <w:p>
      <w:pPr>
        <w:adjustRightInd w:val="0"/>
        <w:snapToGrid w:val="0"/>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承担长株潭城市群生态绿心地区保护的相关事务性、服务性工作。</w:t>
      </w:r>
    </w:p>
    <w:p>
      <w:pPr>
        <w:adjustRightInd w:val="0"/>
        <w:snapToGrid w:val="0"/>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承担长株潭城市群重大建设项目和利用外资贷款项目的相关事务性、服务性工作。</w:t>
      </w:r>
    </w:p>
    <w:p>
      <w:pPr>
        <w:adjustRightInd w:val="0"/>
        <w:snapToGrid w:val="0"/>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承担长株潭城市群两型社会系列创建活动。开展两型认证，建立两型标准体系和技术规范体系，推动两型技术、产品和模式等的开发、推广。</w:t>
      </w:r>
    </w:p>
    <w:p>
      <w:pPr>
        <w:adjustRightInd w:val="0"/>
        <w:snapToGrid w:val="0"/>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开展长株潭城市群改革发展和两型社会建设重大问题的决策咨询和理论研究。</w:t>
      </w:r>
    </w:p>
    <w:p>
      <w:pPr>
        <w:adjustRightInd w:val="0"/>
        <w:snapToGrid w:val="0"/>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承担对外合作交流和宣传推介，促进社会参与，开展教育培训。</w:t>
      </w:r>
    </w:p>
    <w:p>
      <w:pPr>
        <w:adjustRightInd w:val="0"/>
        <w:snapToGrid w:val="0"/>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承担省发展和改革委员会交办的其他工作。</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rPr>
      </w:pPr>
      <w:r>
        <w:rPr>
          <w:rStyle w:val="15"/>
          <w:rFonts w:hint="default" w:ascii="Times New Roman" w:hAnsi="Times New Roman" w:eastAsia="黑体" w:cs="Times New Roman"/>
          <w:b w:val="0"/>
          <w:sz w:val="32"/>
          <w:szCs w:val="32"/>
          <w:shd w:val="clear" w:fill="FFFFFF"/>
        </w:rPr>
        <w:t>二、机构设置</w:t>
      </w:r>
    </w:p>
    <w:p>
      <w:pPr>
        <w:pStyle w:val="14"/>
        <w:keepNext w:val="0"/>
        <w:keepLines w:val="0"/>
        <w:widowControl w:val="0"/>
        <w:suppressLineNumbers w:val="0"/>
        <w:overflowPunct w:val="0"/>
        <w:spacing w:before="0" w:beforeAutospacing="0" w:after="0" w:afterAutospacing="0" w:line="596" w:lineRule="exact"/>
        <w:ind w:left="0" w:right="0" w:firstLine="643" w:firstLineChars="200"/>
        <w:jc w:val="both"/>
        <w:rPr>
          <w:rStyle w:val="15"/>
          <w:rFonts w:hint="default" w:ascii="Times New Roman" w:hAnsi="Times New Roman" w:eastAsia="楷体_GB2312" w:cs="Times New Roman"/>
          <w:b/>
          <w:sz w:val="32"/>
          <w:szCs w:val="32"/>
          <w:shd w:val="clear" w:fill="FFFFFF"/>
          <w:lang w:eastAsia="zh-CN"/>
        </w:rPr>
      </w:pPr>
      <w:r>
        <w:rPr>
          <w:rStyle w:val="15"/>
          <w:rFonts w:hint="default" w:ascii="Times New Roman" w:hAnsi="Times New Roman" w:eastAsia="楷体_GB2312" w:cs="Times New Roman"/>
          <w:b/>
          <w:sz w:val="32"/>
          <w:szCs w:val="32"/>
          <w:shd w:val="clear" w:fill="FFFFFF"/>
          <w:lang w:eastAsia="zh-CN"/>
        </w:rPr>
        <w:t>（一）内设机构设置。</w:t>
      </w:r>
    </w:p>
    <w:p>
      <w:pPr>
        <w:adjustRightInd w:val="0"/>
        <w:snapToGrid w:val="0"/>
        <w:spacing w:line="59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湖南省长株潭两型社会建设服务中心</w:t>
      </w:r>
      <w:r>
        <w:rPr>
          <w:rFonts w:hint="default" w:ascii="Times New Roman" w:hAnsi="Times New Roman" w:eastAsia="仿宋_GB2312" w:cs="Times New Roman"/>
          <w:sz w:val="32"/>
          <w:szCs w:val="32"/>
        </w:rPr>
        <w:t>内设机构包括</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综合部、规划服务部、改革服务部、外贷项目部、宣教推广部、机关党委6个职能部室和1个下属事业单位。下属事业单位湖南省两型社会规划展示中心财务尚未独立核算。</w:t>
      </w:r>
    </w:p>
    <w:p>
      <w:pPr>
        <w:pStyle w:val="14"/>
        <w:keepNext w:val="0"/>
        <w:keepLines w:val="0"/>
        <w:widowControl w:val="0"/>
        <w:suppressLineNumbers w:val="0"/>
        <w:overflowPunct w:val="0"/>
        <w:spacing w:before="0" w:beforeAutospacing="0" w:after="0" w:afterAutospacing="0" w:line="596" w:lineRule="exact"/>
        <w:ind w:left="0" w:right="0" w:firstLine="643" w:firstLineChars="200"/>
        <w:jc w:val="both"/>
        <w:rPr>
          <w:rStyle w:val="15"/>
          <w:rFonts w:hint="default" w:ascii="Times New Roman" w:hAnsi="Times New Roman" w:eastAsia="楷体_GB2312" w:cs="Times New Roman"/>
          <w:b/>
          <w:sz w:val="32"/>
          <w:szCs w:val="32"/>
          <w:shd w:val="clear" w:fill="FFFFFF"/>
          <w:lang w:eastAsia="zh-CN"/>
        </w:rPr>
      </w:pPr>
      <w:r>
        <w:rPr>
          <w:rStyle w:val="15"/>
          <w:rFonts w:hint="default" w:ascii="Times New Roman" w:hAnsi="Times New Roman" w:eastAsia="楷体_GB2312" w:cs="Times New Roman"/>
          <w:b/>
          <w:sz w:val="32"/>
          <w:szCs w:val="32"/>
          <w:shd w:val="clear" w:fill="FFFFFF"/>
          <w:lang w:eastAsia="zh-CN"/>
        </w:rPr>
        <w:t>（二）决算单位构成。</w:t>
      </w:r>
    </w:p>
    <w:p>
      <w:pPr>
        <w:adjustRightInd w:val="0"/>
        <w:snapToGrid w:val="0"/>
        <w:spacing w:line="596" w:lineRule="exact"/>
        <w:ind w:firstLine="640" w:firstLineChars="200"/>
        <w:rPr>
          <w:rFonts w:hint="default" w:ascii="Times New Roman" w:hAnsi="Times New Roman" w:eastAsia="仿宋_GB2312" w:cs="Times New Roman"/>
          <w:sz w:val="28"/>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年湖南省长株潭两型社会建设服务中心部门决算包含湖南省长株潭两型社会建设服务中心和湖南省长株潭两型规划展示中心决算。</w:t>
      </w:r>
    </w:p>
    <w:p>
      <w:pPr>
        <w:jc w:val="center"/>
        <w:rPr>
          <w:rFonts w:hint="default" w:ascii="Times New Roman" w:hAnsi="Times New Roman" w:cs="Times New Roman"/>
          <w:sz w:val="72"/>
          <w:szCs w:val="72"/>
        </w:rPr>
      </w:pPr>
    </w:p>
    <w:p>
      <w:pPr>
        <w:jc w:val="left"/>
        <w:rPr>
          <w:rFonts w:hint="default" w:ascii="Times New Roman" w:hAnsi="Times New Roman" w:cs="Times New Roman"/>
          <w:sz w:val="32"/>
          <w:szCs w:val="32"/>
        </w:rPr>
      </w:pPr>
    </w:p>
    <w:p>
      <w:pPr>
        <w:jc w:val="left"/>
        <w:rPr>
          <w:rFonts w:hint="default" w:ascii="Times New Roman" w:hAnsi="Times New Roman" w:cs="Times New Roman"/>
          <w:sz w:val="32"/>
          <w:szCs w:val="32"/>
        </w:rPr>
        <w:sectPr>
          <w:pgSz w:w="11906" w:h="16838"/>
          <w:pgMar w:top="1440" w:right="1800" w:bottom="1440" w:left="1800" w:header="851" w:footer="992" w:gutter="0"/>
          <w:cols w:space="425" w:num="1"/>
          <w:docGrid w:type="lines" w:linePitch="312" w:charSpace="0"/>
        </w:sectPr>
      </w:pPr>
    </w:p>
    <w:tbl>
      <w:tblPr>
        <w:tblStyle w:val="8"/>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Layout w:type="fixed"/>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pStyle w:val="14"/>
              <w:keepNext w:val="0"/>
              <w:keepLines w:val="0"/>
              <w:widowControl w:val="0"/>
              <w:suppressLineNumbers w:val="0"/>
              <w:overflowPunct w:val="0"/>
              <w:spacing w:before="0" w:beforeAutospacing="0" w:after="0" w:afterAutospacing="0" w:line="596" w:lineRule="exact"/>
              <w:ind w:left="0" w:right="0"/>
              <w:jc w:val="center"/>
              <w:rPr>
                <w:rFonts w:hint="default" w:ascii="Times New Roman" w:hAnsi="Times New Roman" w:eastAsia="黑体" w:cs="Times New Roman"/>
                <w:sz w:val="36"/>
                <w:szCs w:val="32"/>
              </w:rPr>
            </w:pPr>
            <w:r>
              <w:rPr>
                <w:rFonts w:hint="default" w:ascii="Times New Roman" w:hAnsi="Times New Roman" w:eastAsia="方正小标宋简体" w:cs="Times New Roman"/>
                <w:kern w:val="0"/>
                <w:sz w:val="42"/>
                <w:szCs w:val="42"/>
                <w:shd w:val="clear" w:fill="FFFFFF"/>
              </w:rPr>
              <w:t>第</w:t>
            </w:r>
            <w:r>
              <w:rPr>
                <w:rFonts w:hint="default" w:ascii="Times New Roman" w:hAnsi="Times New Roman" w:eastAsia="方正小标宋简体" w:cs="Times New Roman"/>
                <w:kern w:val="0"/>
                <w:sz w:val="42"/>
                <w:szCs w:val="42"/>
                <w:shd w:val="clear" w:fill="FFFFFF"/>
                <w:lang w:eastAsia="zh-CN"/>
              </w:rPr>
              <w:t>二</w:t>
            </w:r>
            <w:r>
              <w:rPr>
                <w:rFonts w:hint="default" w:ascii="Times New Roman" w:hAnsi="Times New Roman" w:eastAsia="方正小标宋简体" w:cs="Times New Roman"/>
                <w:kern w:val="0"/>
                <w:sz w:val="42"/>
                <w:szCs w:val="42"/>
                <w:shd w:val="clear" w:fill="FFFFFF"/>
              </w:rPr>
              <w:t xml:space="preserve">部分    </w:t>
            </w:r>
            <w:r>
              <w:rPr>
                <w:rFonts w:hint="default" w:ascii="Times New Roman" w:hAnsi="Times New Roman" w:eastAsia="方正小标宋简体" w:cs="Times New Roman"/>
                <w:kern w:val="0"/>
                <w:sz w:val="42"/>
                <w:szCs w:val="42"/>
                <w:shd w:val="clear" w:fill="FFFFFF"/>
                <w:lang w:val="en-US" w:eastAsia="zh-CN"/>
              </w:rPr>
              <w:t>2020年度</w:t>
            </w:r>
            <w:r>
              <w:rPr>
                <w:rFonts w:hint="default" w:ascii="Times New Roman" w:hAnsi="Times New Roman" w:eastAsia="方正小标宋简体" w:cs="Times New Roman"/>
                <w:kern w:val="0"/>
                <w:sz w:val="42"/>
                <w:szCs w:val="42"/>
                <w:shd w:val="clear" w:fill="FFFFFF"/>
              </w:rPr>
              <w:t>部门决算表</w:t>
            </w:r>
          </w:p>
          <w:p>
            <w:pPr>
              <w:widowControl/>
              <w:jc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黑体" w:cs="Times New Roman"/>
                <w:sz w:val="36"/>
                <w:szCs w:val="32"/>
              </w:rPr>
              <w:t>收入支出决算总表</w:t>
            </w:r>
          </w:p>
        </w:tc>
      </w:tr>
      <w:tr>
        <w:tblPrEx>
          <w:tblLayout w:type="fixed"/>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697" w:type="dxa"/>
            <w:gridSpan w:val="2"/>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232"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5773" w:type="dxa"/>
            <w:gridSpan w:val="3"/>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657"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16"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rPr>
              <w:t>公开01表</w:t>
            </w:r>
          </w:p>
        </w:tc>
      </w:tr>
      <w:tr>
        <w:tblPrEx>
          <w:tblLayout w:type="fixed"/>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Times New Roman" w:hAnsi="Times New Roman" w:eastAsia="仿宋_GB2312" w:cs="Times New Roman"/>
                <w:i w:val="0"/>
                <w:iCs w:val="0"/>
                <w:color w:val="000000"/>
                <w:kern w:val="0"/>
                <w:sz w:val="21"/>
                <w:szCs w:val="21"/>
                <w:lang w:eastAsia="zh-CN"/>
              </w:rPr>
            </w:pPr>
            <w:r>
              <w:rPr>
                <w:rFonts w:hint="default" w:ascii="Times New Roman" w:hAnsi="Times New Roman" w:eastAsia="仿宋_GB2312" w:cs="Times New Roman"/>
                <w:i w:val="0"/>
                <w:iCs w:val="0"/>
                <w:color w:val="000000"/>
                <w:kern w:val="0"/>
                <w:sz w:val="21"/>
                <w:szCs w:val="21"/>
              </w:rPr>
              <w:t>部门：</w:t>
            </w:r>
            <w:r>
              <w:rPr>
                <w:rFonts w:hint="default" w:ascii="Times New Roman" w:hAnsi="Times New Roman" w:eastAsia="仿宋_GB2312" w:cs="Times New Roman"/>
                <w:i w:val="0"/>
                <w:iCs w:val="0"/>
                <w:color w:val="000000"/>
                <w:kern w:val="0"/>
                <w:sz w:val="21"/>
                <w:szCs w:val="21"/>
                <w:lang w:eastAsia="zh-CN"/>
              </w:rPr>
              <w:t>湖南省长株潭两型社会建设服务中心</w:t>
            </w:r>
          </w:p>
        </w:tc>
        <w:tc>
          <w:tcPr>
            <w:tcW w:w="697" w:type="dxa"/>
            <w:gridSpan w:val="2"/>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232"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5773" w:type="dxa"/>
            <w:gridSpan w:val="3"/>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657"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16"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rPr>
              <w:t>单位：万元</w:t>
            </w:r>
          </w:p>
        </w:tc>
      </w:tr>
      <w:tr>
        <w:tblPrEx>
          <w:tblLayout w:type="fixed"/>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支出</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决算数</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2</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1971.92</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1415.68</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60.00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　</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611.74</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十四、资源勘探</w:t>
            </w:r>
            <w:r>
              <w:rPr>
                <w:rFonts w:hint="default" w:ascii="Times New Roman" w:hAnsi="Times New Roman" w:eastAsia="仿宋_GB2312" w:cs="Times New Roman"/>
                <w:i w:val="0"/>
                <w:iCs w:val="0"/>
                <w:kern w:val="0"/>
                <w:sz w:val="21"/>
                <w:szCs w:val="21"/>
                <w:lang w:eastAsia="zh-CN"/>
              </w:rPr>
              <w:t>工业</w:t>
            </w:r>
            <w:r>
              <w:rPr>
                <w:rFonts w:hint="default" w:ascii="Times New Roman" w:hAnsi="Times New Roman" w:eastAsia="仿宋_GB2312" w:cs="Times New Roman"/>
                <w:i w:val="0"/>
                <w:iCs w:val="0"/>
                <w:kern w:val="0"/>
                <w:sz w:val="21"/>
                <w:szCs w:val="21"/>
              </w:rPr>
              <w:t>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76.00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二十一、</w:t>
            </w:r>
            <w:r>
              <w:rPr>
                <w:rFonts w:hint="default" w:ascii="Times New Roman" w:hAnsi="Times New Roman" w:eastAsia="仿宋_GB2312" w:cs="Times New Roman"/>
                <w:i w:val="0"/>
                <w:iCs w:val="0"/>
                <w:kern w:val="0"/>
                <w:sz w:val="21"/>
                <w:szCs w:val="21"/>
                <w:lang w:eastAsia="zh-CN"/>
              </w:rPr>
              <w:t>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eastAsia="zh-CN"/>
              </w:rPr>
            </w:pPr>
            <w:r>
              <w:rPr>
                <w:rFonts w:hint="default" w:ascii="Times New Roman" w:hAnsi="Times New Roman" w:eastAsia="仿宋_GB2312" w:cs="Times New Roman"/>
                <w:i w:val="0"/>
                <w:iCs w:val="0"/>
                <w:kern w:val="0"/>
                <w:sz w:val="21"/>
                <w:szCs w:val="21"/>
              </w:rPr>
              <w:t>二十</w:t>
            </w:r>
            <w:r>
              <w:rPr>
                <w:rFonts w:hint="default" w:ascii="Times New Roman" w:hAnsi="Times New Roman" w:eastAsia="仿宋_GB2312" w:cs="Times New Roman"/>
                <w:i w:val="0"/>
                <w:iCs w:val="0"/>
                <w:kern w:val="0"/>
                <w:sz w:val="21"/>
                <w:szCs w:val="21"/>
                <w:lang w:eastAsia="zh-CN"/>
              </w:rPr>
              <w:t>三、</w:t>
            </w:r>
            <w:r>
              <w:rPr>
                <w:rFonts w:hint="default" w:ascii="Times New Roman" w:hAnsi="Times New Roman" w:eastAsia="仿宋_GB2312" w:cs="Times New Roman"/>
                <w:i w:val="0"/>
                <w:iCs w:val="0"/>
                <w:kern w:val="0"/>
                <w:sz w:val="21"/>
                <w:szCs w:val="21"/>
              </w:rPr>
              <w:t>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eastAsia="zh-CN"/>
              </w:rPr>
            </w:pPr>
            <w:r>
              <w:rPr>
                <w:rFonts w:hint="default" w:ascii="Times New Roman" w:hAnsi="Times New Roman" w:eastAsia="仿宋_GB2312" w:cs="Times New Roman"/>
                <w:i w:val="0"/>
                <w:iCs w:val="0"/>
                <w:kern w:val="0"/>
                <w:sz w:val="21"/>
                <w:szCs w:val="21"/>
              </w:rPr>
              <w:t>二十</w:t>
            </w:r>
            <w:r>
              <w:rPr>
                <w:rFonts w:hint="default" w:ascii="Times New Roman" w:hAnsi="Times New Roman" w:eastAsia="仿宋_GB2312" w:cs="Times New Roman"/>
                <w:i w:val="0"/>
                <w:iCs w:val="0"/>
                <w:kern w:val="0"/>
                <w:sz w:val="21"/>
                <w:szCs w:val="21"/>
                <w:lang w:eastAsia="zh-CN"/>
              </w:rPr>
              <w:t>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eastAsia="zh-CN"/>
              </w:rPr>
            </w:pPr>
            <w:r>
              <w:rPr>
                <w:rFonts w:hint="default" w:ascii="Times New Roman" w:hAnsi="Times New Roman" w:eastAsia="仿宋_GB2312" w:cs="Times New Roman"/>
                <w:i w:val="0"/>
                <w:iCs w:val="0"/>
                <w:kern w:val="0"/>
                <w:sz w:val="21"/>
                <w:szCs w:val="21"/>
              </w:rPr>
              <w:t>二十</w:t>
            </w:r>
            <w:r>
              <w:rPr>
                <w:rFonts w:hint="default" w:ascii="Times New Roman" w:hAnsi="Times New Roman" w:eastAsia="仿宋_GB2312" w:cs="Times New Roman"/>
                <w:i w:val="0"/>
                <w:iCs w:val="0"/>
                <w:kern w:val="0"/>
                <w:sz w:val="21"/>
                <w:szCs w:val="21"/>
                <w:lang w:eastAsia="zh-CN"/>
              </w:rPr>
              <w:t>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eastAsia="zh-CN"/>
              </w:rPr>
            </w:pPr>
            <w:r>
              <w:rPr>
                <w:rFonts w:hint="default" w:ascii="Times New Roman" w:hAnsi="Times New Roman" w:eastAsia="仿宋_GB2312" w:cs="Times New Roman"/>
                <w:i w:val="0"/>
                <w:iCs w:val="0"/>
                <w:kern w:val="0"/>
                <w:sz w:val="21"/>
                <w:szCs w:val="21"/>
              </w:rPr>
              <w:t>二十</w:t>
            </w:r>
            <w:r>
              <w:rPr>
                <w:rFonts w:hint="default" w:ascii="Times New Roman" w:hAnsi="Times New Roman" w:eastAsia="仿宋_GB2312" w:cs="Times New Roman"/>
                <w:i w:val="0"/>
                <w:iCs w:val="0"/>
                <w:kern w:val="0"/>
                <w:sz w:val="21"/>
                <w:szCs w:val="21"/>
                <w:lang w:eastAsia="zh-CN"/>
              </w:rPr>
              <w:t>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r>
              <w:rPr>
                <w:rFonts w:hint="default" w:ascii="Times New Roman" w:hAnsi="Times New Roman" w:eastAsia="仿宋_GB2312" w:cs="Times New Roman"/>
                <w:b/>
                <w:bCs/>
                <w:i w:val="0"/>
                <w:iCs w:val="0"/>
                <w:kern w:val="0"/>
                <w:sz w:val="21"/>
                <w:szCs w:val="21"/>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1971.92</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r>
              <w:rPr>
                <w:rFonts w:hint="default" w:ascii="Times New Roman" w:hAnsi="Times New Roman" w:eastAsia="仿宋_GB2312" w:cs="Times New Roman"/>
                <w:b/>
                <w:bCs/>
                <w:i w:val="0"/>
                <w:iCs w:val="0"/>
                <w:kern w:val="0"/>
                <w:sz w:val="21"/>
                <w:szCs w:val="21"/>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2163.42</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　</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638.43</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446.93</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b/>
                <w:bCs/>
                <w:i w:val="0"/>
                <w:iCs w:val="0"/>
                <w:kern w:val="0"/>
                <w:sz w:val="21"/>
                <w:szCs w:val="21"/>
              </w:rPr>
            </w:pPr>
            <w:r>
              <w:rPr>
                <w:rFonts w:hint="default" w:ascii="Times New Roman" w:hAnsi="Times New Roman" w:eastAsia="仿宋_GB2312" w:cs="Times New Roman"/>
                <w:b/>
                <w:bCs/>
                <w:i w:val="0"/>
                <w:iCs w:val="0"/>
                <w:kern w:val="0"/>
                <w:sz w:val="21"/>
                <w:szCs w:val="21"/>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2610.35</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b/>
                <w:bCs/>
                <w:i w:val="0"/>
                <w:iCs w:val="0"/>
                <w:kern w:val="0"/>
                <w:sz w:val="21"/>
                <w:szCs w:val="21"/>
              </w:rPr>
            </w:pPr>
            <w:r>
              <w:rPr>
                <w:rFonts w:hint="default" w:ascii="Times New Roman" w:hAnsi="Times New Roman" w:eastAsia="仿宋_GB2312" w:cs="Times New Roman"/>
                <w:b/>
                <w:bCs/>
                <w:i w:val="0"/>
                <w:iCs w:val="0"/>
                <w:kern w:val="0"/>
                <w:sz w:val="21"/>
                <w:szCs w:val="21"/>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2610.35</w:t>
            </w:r>
          </w:p>
        </w:tc>
      </w:tr>
      <w:tr>
        <w:tblPrEx>
          <w:tblLayout w:type="fixed"/>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注：1.本表反映部门本年度的总收支和年末结转结余情况。</w:t>
            </w:r>
            <w:r>
              <w:rPr>
                <w:rFonts w:hint="default" w:ascii="Times New Roman" w:hAnsi="Times New Roman" w:eastAsia="仿宋_GB2312" w:cs="Times New Roman"/>
                <w:i w:val="0"/>
                <w:iCs w:val="0"/>
                <w:kern w:val="0"/>
                <w:sz w:val="21"/>
                <w:szCs w:val="21"/>
              </w:rPr>
              <w:br w:type="textWrapping"/>
            </w:r>
            <w:r>
              <w:rPr>
                <w:rFonts w:hint="default" w:ascii="Times New Roman" w:hAnsi="Times New Roman" w:eastAsia="仿宋_GB2312" w:cs="Times New Roman"/>
                <w:i w:val="0"/>
                <w:iCs w:val="0"/>
                <w:kern w:val="0"/>
                <w:sz w:val="21"/>
                <w:szCs w:val="21"/>
              </w:rPr>
              <w:t xml:space="preserve"> 2.本套报表金额单位转换时可能存在尾数误差。</w:t>
            </w:r>
          </w:p>
        </w:tc>
      </w:tr>
    </w:tbl>
    <w:p>
      <w:pPr>
        <w:jc w:val="center"/>
        <w:rPr>
          <w:rFonts w:hint="default" w:ascii="Times New Roman" w:hAnsi="Times New Roman" w:eastAsia="黑体" w:cs="Times New Roman"/>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5428" w:type="dxa"/>
        <w:tblInd w:w="0" w:type="dxa"/>
        <w:tblLayout w:type="fixed"/>
        <w:tblCellMar>
          <w:top w:w="0" w:type="dxa"/>
          <w:left w:w="0" w:type="dxa"/>
          <w:bottom w:w="0" w:type="dxa"/>
          <w:right w:w="0" w:type="dxa"/>
        </w:tblCellMar>
      </w:tblPr>
      <w:tblGrid>
        <w:gridCol w:w="42"/>
        <w:gridCol w:w="761"/>
        <w:gridCol w:w="3766"/>
        <w:gridCol w:w="1704"/>
        <w:gridCol w:w="1748"/>
        <w:gridCol w:w="1485"/>
        <w:gridCol w:w="1151"/>
        <w:gridCol w:w="1034"/>
        <w:gridCol w:w="1937"/>
        <w:gridCol w:w="1800"/>
      </w:tblGrid>
      <w:tr>
        <w:tblPrEx>
          <w:tblLayout w:type="fixed"/>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hint="default" w:ascii="Times New Roman" w:hAnsi="Times New Roman" w:eastAsia="仿宋_GB2312" w:cs="Times New Roman"/>
                <w:i w:val="0"/>
                <w:iCs w:val="0"/>
                <w:color w:val="000000"/>
                <w:sz w:val="21"/>
                <w:szCs w:val="21"/>
              </w:rPr>
            </w:pPr>
            <w:r>
              <w:rPr>
                <w:rFonts w:hint="default" w:ascii="Times New Roman" w:hAnsi="Times New Roman" w:eastAsia="方正小标宋_GBK" w:cs="Times New Roman"/>
                <w:color w:val="000000"/>
                <w:kern w:val="0"/>
                <w:sz w:val="36"/>
                <w:szCs w:val="36"/>
              </w:rPr>
              <w:t>收入决算表</w:t>
            </w:r>
          </w:p>
        </w:tc>
      </w:tr>
      <w:tr>
        <w:tblPrEx>
          <w:tblLayout w:type="fixed"/>
          <w:tblCellMar>
            <w:top w:w="0" w:type="dxa"/>
            <w:left w:w="0" w:type="dxa"/>
            <w:bottom w:w="0" w:type="dxa"/>
            <w:right w:w="0" w:type="dxa"/>
          </w:tblCellMar>
        </w:tblPrEx>
        <w:trPr>
          <w:trHeight w:val="285" w:hRule="atLeast"/>
        </w:trPr>
        <w:tc>
          <w:tcPr>
            <w:tcW w:w="4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76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376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70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7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4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1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03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93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80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color w:val="000000"/>
                <w:sz w:val="21"/>
                <w:szCs w:val="21"/>
              </w:rPr>
            </w:pPr>
            <w:r>
              <w:rPr>
                <w:rFonts w:hint="default" w:ascii="Times New Roman" w:hAnsi="Times New Roman" w:eastAsia="仿宋_GB2312" w:cs="Times New Roman"/>
                <w:i w:val="0"/>
                <w:iCs w:val="0"/>
                <w:color w:val="000000"/>
                <w:sz w:val="21"/>
                <w:szCs w:val="21"/>
              </w:rPr>
              <w:t>公开02表</w:t>
            </w:r>
          </w:p>
        </w:tc>
      </w:tr>
      <w:tr>
        <w:tblPrEx>
          <w:tblLayout w:type="fixed"/>
          <w:tblCellMar>
            <w:top w:w="0" w:type="dxa"/>
            <w:left w:w="0" w:type="dxa"/>
            <w:bottom w:w="0" w:type="dxa"/>
            <w:right w:w="0" w:type="dxa"/>
          </w:tblCellMar>
        </w:tblPrEx>
        <w:trPr>
          <w:trHeight w:val="285" w:hRule="atLeast"/>
        </w:trPr>
        <w:tc>
          <w:tcPr>
            <w:tcW w:w="803"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default" w:ascii="Times New Roman" w:hAnsi="Times New Roman" w:eastAsia="仿宋_GB2312" w:cs="Times New Roman"/>
                <w:i w:val="0"/>
                <w:iCs w:val="0"/>
                <w:color w:val="000000"/>
                <w:sz w:val="21"/>
                <w:szCs w:val="21"/>
                <w:lang w:eastAsia="zh-CN"/>
              </w:rPr>
            </w:pPr>
            <w:r>
              <w:rPr>
                <w:rFonts w:hint="default" w:ascii="Times New Roman" w:hAnsi="Times New Roman" w:eastAsia="仿宋_GB2312" w:cs="Times New Roman"/>
                <w:i w:val="0"/>
                <w:iCs w:val="0"/>
                <w:color w:val="000000"/>
                <w:sz w:val="21"/>
                <w:szCs w:val="21"/>
              </w:rPr>
              <w:t>部门：</w:t>
            </w:r>
          </w:p>
        </w:tc>
        <w:tc>
          <w:tcPr>
            <w:tcW w:w="3766" w:type="dxa"/>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hint="default" w:ascii="Times New Roman" w:hAnsi="Times New Roman" w:eastAsia="仿宋_GB2312" w:cs="Times New Roman"/>
                <w:i w:val="0"/>
                <w:iCs w:val="0"/>
                <w:sz w:val="21"/>
                <w:szCs w:val="21"/>
                <w:lang w:eastAsia="zh-CN"/>
              </w:rPr>
            </w:pPr>
            <w:r>
              <w:rPr>
                <w:rFonts w:hint="default" w:ascii="Times New Roman" w:hAnsi="Times New Roman" w:eastAsia="仿宋_GB2312" w:cs="Times New Roman"/>
                <w:i w:val="0"/>
                <w:iCs w:val="0"/>
                <w:sz w:val="21"/>
                <w:szCs w:val="21"/>
                <w:lang w:eastAsia="zh-CN"/>
              </w:rPr>
              <w:t>湖南省长株潭两型社会建设服务中心</w:t>
            </w:r>
          </w:p>
        </w:tc>
        <w:tc>
          <w:tcPr>
            <w:tcW w:w="170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7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485"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仿宋_GB2312" w:cs="Times New Roman"/>
                <w:i w:val="0"/>
                <w:iCs w:val="0"/>
                <w:color w:val="000000"/>
                <w:sz w:val="21"/>
                <w:szCs w:val="21"/>
              </w:rPr>
            </w:pPr>
            <w:r>
              <w:rPr>
                <w:rFonts w:hint="default" w:ascii="Times New Roman" w:hAnsi="Times New Roman" w:eastAsia="仿宋_GB2312" w:cs="Times New Roman"/>
                <w:i w:val="0"/>
                <w:iCs w:val="0"/>
                <w:color w:val="000000"/>
                <w:sz w:val="21"/>
                <w:szCs w:val="21"/>
              </w:rPr>
              <w:t>　</w:t>
            </w:r>
          </w:p>
        </w:tc>
        <w:tc>
          <w:tcPr>
            <w:tcW w:w="11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03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93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80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color w:val="000000"/>
                <w:sz w:val="21"/>
                <w:szCs w:val="21"/>
              </w:rPr>
            </w:pPr>
            <w:r>
              <w:rPr>
                <w:rFonts w:hint="default" w:ascii="Times New Roman" w:hAnsi="Times New Roman" w:eastAsia="仿宋_GB2312" w:cs="Times New Roman"/>
                <w:i w:val="0"/>
                <w:iCs w:val="0"/>
                <w:color w:val="000000"/>
                <w:sz w:val="21"/>
                <w:szCs w:val="21"/>
              </w:rPr>
              <w:t>单位：万元</w:t>
            </w:r>
          </w:p>
        </w:tc>
      </w:tr>
      <w:tr>
        <w:tblPrEx>
          <w:tblLayout w:type="fixed"/>
          <w:tblCellMar>
            <w:top w:w="0" w:type="dxa"/>
            <w:left w:w="0" w:type="dxa"/>
            <w:bottom w:w="0" w:type="dxa"/>
            <w:right w:w="0" w:type="dxa"/>
          </w:tblCellMar>
        </w:tblPrEx>
        <w:trPr>
          <w:trHeight w:val="450" w:hRule="atLeast"/>
        </w:trPr>
        <w:tc>
          <w:tcPr>
            <w:tcW w:w="45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项    目</w:t>
            </w:r>
          </w:p>
        </w:tc>
        <w:tc>
          <w:tcPr>
            <w:tcW w:w="170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本年收入合计</w:t>
            </w:r>
          </w:p>
        </w:tc>
        <w:tc>
          <w:tcPr>
            <w:tcW w:w="174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财政拨款收入</w:t>
            </w:r>
          </w:p>
        </w:tc>
        <w:tc>
          <w:tcPr>
            <w:tcW w:w="148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上级补助收入</w:t>
            </w:r>
          </w:p>
        </w:tc>
        <w:tc>
          <w:tcPr>
            <w:tcW w:w="11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事业收入</w:t>
            </w:r>
          </w:p>
        </w:tc>
        <w:tc>
          <w:tcPr>
            <w:tcW w:w="103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经营收入</w:t>
            </w:r>
          </w:p>
        </w:tc>
        <w:tc>
          <w:tcPr>
            <w:tcW w:w="193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附属单位上缴收入</w:t>
            </w:r>
          </w:p>
        </w:tc>
        <w:tc>
          <w:tcPr>
            <w:tcW w:w="180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其他收入</w:t>
            </w:r>
          </w:p>
        </w:tc>
      </w:tr>
      <w:tr>
        <w:tblPrEx>
          <w:tblLayout w:type="fixed"/>
          <w:tblCellMar>
            <w:top w:w="0" w:type="dxa"/>
            <w:left w:w="0" w:type="dxa"/>
            <w:bottom w:w="0" w:type="dxa"/>
            <w:right w:w="0" w:type="dxa"/>
          </w:tblCellMar>
        </w:tblPrEx>
        <w:trPr>
          <w:trHeight w:val="450" w:hRule="atLeast"/>
        </w:trPr>
        <w:tc>
          <w:tcPr>
            <w:tcW w:w="8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功能分类科目编码</w:t>
            </w:r>
          </w:p>
        </w:tc>
        <w:tc>
          <w:tcPr>
            <w:tcW w:w="37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科目名称</w:t>
            </w: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74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93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3766"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74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93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45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栏次</w:t>
            </w:r>
          </w:p>
        </w:tc>
        <w:tc>
          <w:tcPr>
            <w:tcW w:w="17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1</w:t>
            </w:r>
          </w:p>
        </w:tc>
        <w:tc>
          <w:tcPr>
            <w:tcW w:w="17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2</w:t>
            </w:r>
          </w:p>
        </w:tc>
        <w:tc>
          <w:tcPr>
            <w:tcW w:w="148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3</w:t>
            </w:r>
          </w:p>
        </w:tc>
        <w:tc>
          <w:tcPr>
            <w:tcW w:w="11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4</w:t>
            </w:r>
          </w:p>
        </w:tc>
        <w:tc>
          <w:tcPr>
            <w:tcW w:w="103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5</w:t>
            </w:r>
          </w:p>
        </w:tc>
        <w:tc>
          <w:tcPr>
            <w:tcW w:w="193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6</w:t>
            </w:r>
          </w:p>
        </w:tc>
        <w:tc>
          <w:tcPr>
            <w:tcW w:w="18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7</w:t>
            </w:r>
          </w:p>
        </w:tc>
      </w:tr>
      <w:tr>
        <w:tblPrEx>
          <w:tblLayout w:type="fixed"/>
          <w:tblCellMar>
            <w:top w:w="0" w:type="dxa"/>
            <w:left w:w="0" w:type="dxa"/>
            <w:bottom w:w="0" w:type="dxa"/>
            <w:right w:w="0" w:type="dxa"/>
          </w:tblCellMar>
        </w:tblPrEx>
        <w:trPr>
          <w:trHeight w:val="450" w:hRule="atLeast"/>
        </w:trPr>
        <w:tc>
          <w:tcPr>
            <w:tcW w:w="45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合计</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lang w:val="en-US" w:eastAsia="zh-CN"/>
              </w:rPr>
              <w:t>1971.92</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1971.92</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201</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一般公共服务支出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1404.62</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lang w:val="en-US" w:eastAsia="zh-CN"/>
              </w:rPr>
              <w:t>1404.62</w:t>
            </w:r>
            <w:r>
              <w:rPr>
                <w:rFonts w:hint="default" w:ascii="Times New Roman" w:hAnsi="Times New Roman" w:eastAsia="仿宋_GB2312" w:cs="Times New Roman"/>
                <w:i w:val="0"/>
                <w:iCs w:val="0"/>
                <w:sz w:val="21"/>
                <w:szCs w:val="21"/>
              </w:rPr>
              <w:t>　</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20104</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发展与改革事务</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1374.62</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1374.62</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2010401</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 xml:space="preserve">  行政运行</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1015.79</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1015.79</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2010499</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 xml:space="preserve">  其他发展与改革事务支出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358.83</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358.83</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20106</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财政事务</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30.00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2010699</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 xml:space="preserve">  其他财政事务支出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30.00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　</w:t>
            </w: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206</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科学技术支出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3.20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3.20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20606</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Cs w:val="21"/>
                <w:lang w:eastAsia="zh-CN"/>
              </w:rPr>
            </w:pPr>
            <w:r>
              <w:rPr>
                <w:rFonts w:hint="default" w:ascii="Times New Roman" w:hAnsi="Times New Roman" w:eastAsia="仿宋_GB2312" w:cs="Times New Roman"/>
                <w:kern w:val="0"/>
                <w:szCs w:val="21"/>
                <w:lang w:eastAsia="zh-CN"/>
              </w:rPr>
              <w:t>社会科学</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3.20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3.20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2060699</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 xml:space="preserve">  其他社会科学支出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3.20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3.20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208</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社会保障和就业支出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60.00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60.00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20805</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行政事业单位</w:t>
            </w:r>
            <w:r>
              <w:rPr>
                <w:rFonts w:hint="default" w:ascii="Times New Roman" w:hAnsi="Times New Roman" w:eastAsia="仿宋_GB2312" w:cs="Times New Roman"/>
                <w:kern w:val="0"/>
                <w:szCs w:val="21"/>
                <w:lang w:eastAsia="zh-CN"/>
              </w:rPr>
              <w:t>养老支出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60.00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60.00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2080505</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 xml:space="preserve">  机关事业单位基本养老保险缴费支出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60.00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60.00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211</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rPr>
              <w:t>节能环保支出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428.10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428.10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21199</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其他节能环保支出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428.10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428.10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2119901</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 xml:space="preserve">  其他节能环保支出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428.10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428.10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221</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住房保障支出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76.00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76.00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22102</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住房改革支出</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76.00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76.00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450" w:hRule="atLeast"/>
        </w:trPr>
        <w:tc>
          <w:tcPr>
            <w:tcW w:w="8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2210201</w:t>
            </w:r>
          </w:p>
        </w:tc>
        <w:tc>
          <w:tcPr>
            <w:tcW w:w="376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 xml:space="preserve">  住房公积金</w:t>
            </w:r>
          </w:p>
        </w:tc>
        <w:tc>
          <w:tcPr>
            <w:tcW w:w="17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76.00</w:t>
            </w:r>
          </w:p>
        </w:tc>
        <w:tc>
          <w:tcPr>
            <w:tcW w:w="174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kern w:val="2"/>
                <w:sz w:val="21"/>
                <w:szCs w:val="21"/>
                <w:lang w:val="en-US" w:eastAsia="zh-CN" w:bidi="ar-SA"/>
              </w:rPr>
            </w:pPr>
            <w:r>
              <w:rPr>
                <w:rFonts w:hint="default" w:ascii="Times New Roman" w:hAnsi="Times New Roman" w:eastAsia="仿宋_GB2312" w:cs="Times New Roman"/>
                <w:i w:val="0"/>
                <w:iCs w:val="0"/>
                <w:sz w:val="21"/>
                <w:szCs w:val="21"/>
                <w:lang w:val="en-US" w:eastAsia="zh-CN"/>
              </w:rPr>
              <w:t>76.00</w:t>
            </w:r>
          </w:p>
        </w:tc>
        <w:tc>
          <w:tcPr>
            <w:tcW w:w="14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1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03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9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c>
          <w:tcPr>
            <w:tcW w:w="18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Times New Roman" w:hAnsi="Times New Roman" w:eastAsia="仿宋_GB2312" w:cs="Times New Roman"/>
                <w:i w:val="0"/>
                <w:iCs w:val="0"/>
                <w:sz w:val="21"/>
                <w:szCs w:val="21"/>
              </w:rPr>
            </w:pPr>
          </w:p>
        </w:tc>
      </w:tr>
      <w:tr>
        <w:tblPrEx>
          <w:tblLayout w:type="fixed"/>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hint="default" w:ascii="Times New Roman" w:hAnsi="Times New Roman" w:eastAsia="仿宋_GB2312" w:cs="Times New Roman"/>
                <w:i w:val="0"/>
                <w:iCs w:val="0"/>
                <w:sz w:val="21"/>
                <w:szCs w:val="21"/>
              </w:rPr>
            </w:pPr>
            <w:r>
              <w:rPr>
                <w:rFonts w:hint="default" w:ascii="Times New Roman" w:hAnsi="Times New Roman" w:eastAsia="仿宋_GB2312" w:cs="Times New Roman"/>
                <w:i w:val="0"/>
                <w:iCs w:val="0"/>
                <w:sz w:val="21"/>
                <w:szCs w:val="21"/>
              </w:rPr>
              <w:t>注：本表反映部门本年度取得的各项收入情况。</w:t>
            </w:r>
          </w:p>
        </w:tc>
      </w:tr>
    </w:tbl>
    <w:p>
      <w:pPr>
        <w:widowControl/>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 xml:space="preserve"> </w:t>
      </w:r>
      <w:r>
        <w:rPr>
          <w:rFonts w:hint="default" w:ascii="Times New Roman" w:hAnsi="Times New Roman" w:eastAsia="黑体" w:cs="Times New Roman"/>
          <w:bCs/>
          <w:kern w:val="0"/>
          <w:sz w:val="32"/>
          <w:szCs w:val="32"/>
        </w:rPr>
        <w:br w:type="page"/>
      </w:r>
    </w:p>
    <w:p>
      <w:pPr>
        <w:widowControl/>
        <w:rPr>
          <w:rFonts w:hint="default" w:ascii="Times New Roman" w:hAnsi="Times New Roman" w:eastAsia="方正小标宋_GBK" w:cs="Times New Roman"/>
          <w:color w:val="000000"/>
          <w:kern w:val="0"/>
          <w:sz w:val="36"/>
          <w:szCs w:val="36"/>
        </w:rPr>
      </w:pPr>
    </w:p>
    <w:tbl>
      <w:tblPr>
        <w:tblStyle w:val="8"/>
        <w:tblW w:w="15273" w:type="dxa"/>
        <w:tblInd w:w="93" w:type="dxa"/>
        <w:tblLayout w:type="fixed"/>
        <w:tblCellMar>
          <w:top w:w="0" w:type="dxa"/>
          <w:left w:w="108" w:type="dxa"/>
          <w:bottom w:w="0" w:type="dxa"/>
          <w:right w:w="108" w:type="dxa"/>
        </w:tblCellMar>
      </w:tblPr>
      <w:tblGrid>
        <w:gridCol w:w="1042"/>
        <w:gridCol w:w="240"/>
        <w:gridCol w:w="2516"/>
        <w:gridCol w:w="1631"/>
        <w:gridCol w:w="1441"/>
        <w:gridCol w:w="1457"/>
        <w:gridCol w:w="1485"/>
        <w:gridCol w:w="1238"/>
        <w:gridCol w:w="4223"/>
      </w:tblGrid>
      <w:tr>
        <w:tblPrEx>
          <w:tblLayout w:type="fixed"/>
          <w:tblCellMar>
            <w:top w:w="0" w:type="dxa"/>
            <w:left w:w="108" w:type="dxa"/>
            <w:bottom w:w="0" w:type="dxa"/>
            <w:right w:w="108" w:type="dxa"/>
          </w:tblCellMar>
        </w:tblPrEx>
        <w:trPr>
          <w:trHeight w:val="435" w:hRule="atLeast"/>
        </w:trPr>
        <w:tc>
          <w:tcPr>
            <w:tcW w:w="15273" w:type="dxa"/>
            <w:gridSpan w:val="9"/>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方正小标宋_GBK" w:cs="Times New Roman"/>
                <w:color w:val="000000"/>
                <w:kern w:val="0"/>
                <w:sz w:val="36"/>
                <w:szCs w:val="36"/>
              </w:rPr>
              <w:t>支出决算表</w:t>
            </w:r>
          </w:p>
        </w:tc>
      </w:tr>
      <w:tr>
        <w:tblPrEx>
          <w:tblLayout w:type="fixed"/>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240"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2516"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631"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441"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457"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485"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38"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4223"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公开03表</w:t>
            </w:r>
          </w:p>
        </w:tc>
      </w:tr>
      <w:tr>
        <w:tblPrEx>
          <w:tblLayout w:type="fixed"/>
          <w:tblCellMar>
            <w:top w:w="0" w:type="dxa"/>
            <w:left w:w="108" w:type="dxa"/>
            <w:bottom w:w="0" w:type="dxa"/>
            <w:right w:w="108" w:type="dxa"/>
          </w:tblCellMar>
        </w:tblPrEx>
        <w:trPr>
          <w:trHeight w:val="285" w:hRule="atLeast"/>
        </w:trPr>
        <w:tc>
          <w:tcPr>
            <w:tcW w:w="5429" w:type="dxa"/>
            <w:gridSpan w:val="4"/>
            <w:tcBorders>
              <w:top w:val="nil"/>
              <w:left w:val="nil"/>
              <w:bottom w:val="nil"/>
              <w:right w:val="nil"/>
            </w:tcBorders>
            <w:shd w:val="clear" w:color="000000" w:fill="FFFFFF"/>
            <w:noWrap/>
            <w:vAlign w:val="center"/>
          </w:tcPr>
          <w:p>
            <w:pPr>
              <w:widowControl/>
              <w:jc w:val="lef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color w:val="000000"/>
                <w:kern w:val="0"/>
                <w:sz w:val="21"/>
                <w:szCs w:val="21"/>
              </w:rPr>
              <w:t>部门：</w:t>
            </w:r>
            <w:r>
              <w:rPr>
                <w:rFonts w:hint="default" w:ascii="Times New Roman" w:hAnsi="Times New Roman" w:eastAsia="仿宋_GB2312" w:cs="Times New Roman"/>
                <w:color w:val="000000"/>
                <w:kern w:val="0"/>
                <w:sz w:val="21"/>
                <w:szCs w:val="21"/>
                <w:lang w:eastAsia="zh-CN"/>
              </w:rPr>
              <w:t>湖南省长株潭两型社会建设服务中心</w:t>
            </w:r>
          </w:p>
        </w:tc>
        <w:tc>
          <w:tcPr>
            <w:tcW w:w="1441"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457" w:type="dxa"/>
            <w:tcBorders>
              <w:top w:val="nil"/>
              <w:left w:val="nil"/>
              <w:bottom w:val="nil"/>
              <w:right w:val="nil"/>
            </w:tcBorders>
            <w:shd w:val="clear" w:color="000000" w:fill="FFFFFF"/>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1485"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38"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4223"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单位：万元</w:t>
            </w:r>
          </w:p>
        </w:tc>
      </w:tr>
      <w:tr>
        <w:tblPrEx>
          <w:tblLayout w:type="fixed"/>
          <w:tblCellMar>
            <w:top w:w="0" w:type="dxa"/>
            <w:left w:w="108" w:type="dxa"/>
            <w:bottom w:w="0" w:type="dxa"/>
            <w:right w:w="108" w:type="dxa"/>
          </w:tblCellMar>
        </w:tblPrEx>
        <w:trPr>
          <w:trHeight w:val="450" w:hRule="atLeast"/>
        </w:trPr>
        <w:tc>
          <w:tcPr>
            <w:tcW w:w="379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项    目</w:t>
            </w:r>
          </w:p>
        </w:tc>
        <w:tc>
          <w:tcPr>
            <w:tcW w:w="163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本年支出合计</w:t>
            </w:r>
          </w:p>
        </w:tc>
        <w:tc>
          <w:tcPr>
            <w:tcW w:w="144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基本支出</w:t>
            </w:r>
          </w:p>
        </w:tc>
        <w:tc>
          <w:tcPr>
            <w:tcW w:w="145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项目支出</w:t>
            </w:r>
          </w:p>
        </w:tc>
        <w:tc>
          <w:tcPr>
            <w:tcW w:w="14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上缴上级支出</w:t>
            </w:r>
          </w:p>
        </w:tc>
        <w:tc>
          <w:tcPr>
            <w:tcW w:w="123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经营支出</w:t>
            </w:r>
          </w:p>
        </w:tc>
        <w:tc>
          <w:tcPr>
            <w:tcW w:w="422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对附属单位补助支出</w:t>
            </w:r>
          </w:p>
        </w:tc>
      </w:tr>
      <w:tr>
        <w:tblPrEx>
          <w:tblLayout w:type="fixed"/>
          <w:tblCellMar>
            <w:top w:w="0" w:type="dxa"/>
            <w:left w:w="108" w:type="dxa"/>
            <w:bottom w:w="0" w:type="dxa"/>
            <w:right w:w="108" w:type="dxa"/>
          </w:tblCellMar>
        </w:tblPrEx>
        <w:trPr>
          <w:trHeight w:val="450" w:hRule="atLeast"/>
        </w:trPr>
        <w:tc>
          <w:tcPr>
            <w:tcW w:w="128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功能分类科目编码</w:t>
            </w:r>
          </w:p>
        </w:tc>
        <w:tc>
          <w:tcPr>
            <w:tcW w:w="25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科目名称</w:t>
            </w:r>
          </w:p>
        </w:tc>
        <w:tc>
          <w:tcPr>
            <w:tcW w:w="1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42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50" w:hRule="atLeast"/>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25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42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50" w:hRule="atLeast"/>
        </w:trPr>
        <w:tc>
          <w:tcPr>
            <w:tcW w:w="379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栏次</w:t>
            </w:r>
          </w:p>
        </w:tc>
        <w:tc>
          <w:tcPr>
            <w:tcW w:w="1631"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p>
        </w:tc>
        <w:tc>
          <w:tcPr>
            <w:tcW w:w="1441"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p>
        </w:tc>
        <w:tc>
          <w:tcPr>
            <w:tcW w:w="1457"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w:t>
            </w:r>
          </w:p>
        </w:tc>
        <w:tc>
          <w:tcPr>
            <w:tcW w:w="148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w:t>
            </w:r>
          </w:p>
        </w:tc>
        <w:tc>
          <w:tcPr>
            <w:tcW w:w="1238"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w:t>
            </w:r>
          </w:p>
        </w:tc>
        <w:tc>
          <w:tcPr>
            <w:tcW w:w="422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6</w:t>
            </w:r>
          </w:p>
        </w:tc>
      </w:tr>
      <w:tr>
        <w:tblPrEx>
          <w:tblLayout w:type="fixed"/>
          <w:tblCellMar>
            <w:top w:w="0" w:type="dxa"/>
            <w:left w:w="108" w:type="dxa"/>
            <w:bottom w:w="0" w:type="dxa"/>
            <w:right w:w="108" w:type="dxa"/>
          </w:tblCellMar>
        </w:tblPrEx>
        <w:trPr>
          <w:trHeight w:val="450" w:hRule="atLeast"/>
        </w:trPr>
        <w:tc>
          <w:tcPr>
            <w:tcW w:w="379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合计</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2163.42</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1113.69</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1049.72</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一般公共服务支出</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1415.68</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977.69</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437.99</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20104</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发展与改革事务</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1307.95</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977.69</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330.25</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2010401</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行政运行</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977.69</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977.69</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2010499</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其他发展与改革事务支出</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330.25</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330.25</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20106</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财政事务</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107.73</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107.73</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2010699</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其他财政事务支出</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107.73</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107.73</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208</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社会保障和就业支出</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60.00</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60.00</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20805</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行政事业</w:t>
            </w:r>
            <w:r>
              <w:rPr>
                <w:rFonts w:hint="default" w:ascii="Times New Roman" w:hAnsi="Times New Roman" w:eastAsia="仿宋_GB2312" w:cs="Times New Roman"/>
                <w:i w:val="0"/>
                <w:iCs w:val="0"/>
                <w:kern w:val="0"/>
                <w:sz w:val="21"/>
                <w:szCs w:val="21"/>
                <w:lang w:eastAsia="zh-CN"/>
              </w:rPr>
              <w:t>单位养老支出</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60.00</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60.00</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2080505</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机关事业单位基本养老保险缴费支出</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60.00</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60.00</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211</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sz w:val="21"/>
                <w:szCs w:val="21"/>
              </w:rPr>
              <w:t>节能环保支出</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611.74</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611.74</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21199</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其他节能环保支出</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611.74</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611.74</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2119901</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其他节能环保支出</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611.74</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611.74</w:t>
            </w: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221</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住房保障支出</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76.00</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76.00</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22102</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住房改革支出</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76.00</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76.00</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50"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2210201</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住房公积金</w:t>
            </w:r>
          </w:p>
        </w:tc>
        <w:tc>
          <w:tcPr>
            <w:tcW w:w="163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76.00</w:t>
            </w:r>
          </w:p>
        </w:tc>
        <w:tc>
          <w:tcPr>
            <w:tcW w:w="1441"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76.00</w:t>
            </w:r>
          </w:p>
        </w:tc>
        <w:tc>
          <w:tcPr>
            <w:tcW w:w="1457"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4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123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c>
          <w:tcPr>
            <w:tcW w:w="422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630" w:hRule="atLeast"/>
        </w:trPr>
        <w:tc>
          <w:tcPr>
            <w:tcW w:w="15273" w:type="dxa"/>
            <w:gridSpan w:val="9"/>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注：本表反映部门本年度各项支出情况。</w:t>
            </w:r>
          </w:p>
        </w:tc>
      </w:tr>
    </w:tbl>
    <w:p>
      <w:pPr>
        <w:rPr>
          <w:rFonts w:hint="default" w:ascii="Times New Roman" w:hAnsi="Times New Roman" w:eastAsia="方正小标宋_GBK" w:cs="Times New Roman"/>
          <w:color w:val="000000"/>
          <w:kern w:val="0"/>
          <w:sz w:val="36"/>
          <w:szCs w:val="21"/>
        </w:rPr>
      </w:pPr>
      <w:r>
        <w:rPr>
          <w:rFonts w:hint="default" w:ascii="Times New Roman" w:hAnsi="Times New Roman" w:eastAsia="方正小标宋_GBK" w:cs="Times New Roman"/>
          <w:color w:val="000000"/>
          <w:kern w:val="0"/>
          <w:sz w:val="36"/>
          <w:szCs w:val="21"/>
        </w:rPr>
        <w:br w:type="page"/>
      </w:r>
    </w:p>
    <w:tbl>
      <w:tblPr>
        <w:tblStyle w:val="8"/>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Layout w:type="fixed"/>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1574" w:type="dxa"/>
            <w:gridSpan w:val="2"/>
            <w:tcBorders>
              <w:top w:val="nil"/>
              <w:left w:val="nil"/>
              <w:bottom w:val="nil"/>
              <w:right w:val="nil"/>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3547" w:type="dxa"/>
            <w:gridSpan w:val="2"/>
            <w:tcBorders>
              <w:top w:val="nil"/>
              <w:left w:val="nil"/>
              <w:bottom w:val="nil"/>
              <w:right w:val="nil"/>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435" w:type="dxa"/>
            <w:tcBorders>
              <w:top w:val="nil"/>
              <w:left w:val="nil"/>
              <w:bottom w:val="nil"/>
              <w:right w:val="nil"/>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1573" w:type="dxa"/>
            <w:tcBorders>
              <w:top w:val="nil"/>
              <w:left w:val="nil"/>
              <w:bottom w:val="nil"/>
              <w:right w:val="nil"/>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1394" w:type="dxa"/>
            <w:tcBorders>
              <w:top w:val="nil"/>
              <w:left w:val="nil"/>
              <w:bottom w:val="nil"/>
              <w:right w:val="nil"/>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1394" w:type="dxa"/>
            <w:tcBorders>
              <w:top w:val="nil"/>
              <w:left w:val="nil"/>
              <w:bottom w:val="nil"/>
              <w:right w:val="nil"/>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c>
          <w:tcPr>
            <w:tcW w:w="1573" w:type="dxa"/>
            <w:tcBorders>
              <w:top w:val="nil"/>
              <w:left w:val="nil"/>
              <w:bottom w:val="nil"/>
              <w:right w:val="nil"/>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i w:val="0"/>
                <w:iCs w:val="0"/>
                <w:color w:val="000000"/>
                <w:kern w:val="0"/>
                <w:sz w:val="21"/>
                <w:szCs w:val="21"/>
              </w:rPr>
            </w:pPr>
            <w:r>
              <w:rPr>
                <w:rFonts w:hint="default" w:ascii="Times New Roman" w:hAnsi="Times New Roman" w:eastAsia="方正小标宋_GBK" w:cs="Times New Roman"/>
                <w:color w:val="000000"/>
                <w:kern w:val="0"/>
                <w:sz w:val="36"/>
                <w:szCs w:val="21"/>
              </w:rPr>
              <w:t>财政拨款收入支出决算总表</w:t>
            </w:r>
          </w:p>
        </w:tc>
      </w:tr>
      <w:tr>
        <w:tblPrEx>
          <w:tblLayout w:type="fixed"/>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436"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078"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4043" w:type="dxa"/>
            <w:gridSpan w:val="3"/>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435"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rPr>
              <w:t>公开04表</w:t>
            </w:r>
          </w:p>
        </w:tc>
      </w:tr>
      <w:tr>
        <w:tblPrEx>
          <w:tblLayout w:type="fixed"/>
          <w:tblCellMar>
            <w:top w:w="0" w:type="dxa"/>
            <w:left w:w="108" w:type="dxa"/>
            <w:bottom w:w="0" w:type="dxa"/>
            <w:right w:w="108" w:type="dxa"/>
          </w:tblCellMar>
        </w:tblPrEx>
        <w:trPr>
          <w:trHeight w:val="300" w:hRule="atLeast"/>
        </w:trPr>
        <w:tc>
          <w:tcPr>
            <w:tcW w:w="5109" w:type="dxa"/>
            <w:gridSpan w:val="3"/>
            <w:tcBorders>
              <w:top w:val="nil"/>
              <w:left w:val="nil"/>
              <w:bottom w:val="nil"/>
              <w:right w:val="nil"/>
            </w:tcBorders>
            <w:shd w:val="clear" w:color="000000" w:fill="FFFFFF"/>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color w:val="000000"/>
                <w:kern w:val="0"/>
                <w:sz w:val="21"/>
                <w:szCs w:val="21"/>
              </w:rPr>
              <w:t>部门：</w:t>
            </w:r>
            <w:r>
              <w:rPr>
                <w:rFonts w:hint="default" w:ascii="Times New Roman" w:hAnsi="Times New Roman" w:eastAsia="仿宋_GB2312" w:cs="Times New Roman"/>
                <w:color w:val="000000"/>
                <w:kern w:val="0"/>
                <w:sz w:val="21"/>
                <w:szCs w:val="21"/>
                <w:lang w:eastAsia="zh-CN"/>
              </w:rPr>
              <w:t>湖南省长株潭两型社会建设服务中心</w:t>
            </w:r>
          </w:p>
        </w:tc>
        <w:tc>
          <w:tcPr>
            <w:tcW w:w="4043" w:type="dxa"/>
            <w:gridSpan w:val="3"/>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435"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i w:val="0"/>
                <w:iCs w:val="0"/>
                <w:color w:val="000000"/>
                <w:kern w:val="0"/>
                <w:sz w:val="21"/>
                <w:szCs w:val="21"/>
              </w:rPr>
            </w:pPr>
            <w:r>
              <w:rPr>
                <w:rFonts w:hint="default" w:ascii="Times New Roman" w:hAnsi="Times New Roman" w:eastAsia="仿宋_GB2312" w:cs="Times New Roman"/>
                <w:i w:val="0"/>
                <w:iCs w:val="0"/>
                <w:color w:val="000000"/>
                <w:kern w:val="0"/>
                <w:sz w:val="21"/>
                <w:szCs w:val="21"/>
              </w:rPr>
              <w:t>单位：万元</w:t>
            </w:r>
          </w:p>
        </w:tc>
      </w:tr>
      <w:tr>
        <w:tblPrEx>
          <w:tblLayout w:type="fixed"/>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支出</w:t>
            </w:r>
          </w:p>
        </w:tc>
      </w:tr>
      <w:tr>
        <w:tblPrEx>
          <w:tblLayout w:type="fixed"/>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国有资本经营预算财政拨款</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5</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1971.92</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1415.68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1415.68</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34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35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36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37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38</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39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60.00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60.00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42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611.74</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611.74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44</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45</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十四、资源勘探</w:t>
            </w:r>
            <w:r>
              <w:rPr>
                <w:rFonts w:hint="default" w:ascii="Times New Roman" w:hAnsi="Times New Roman" w:eastAsia="仿宋_GB2312" w:cs="Times New Roman"/>
                <w:i w:val="0"/>
                <w:iCs w:val="0"/>
                <w:kern w:val="0"/>
                <w:sz w:val="21"/>
                <w:szCs w:val="21"/>
                <w:lang w:eastAsia="zh-CN"/>
              </w:rPr>
              <w:t>工业</w:t>
            </w:r>
            <w:r>
              <w:rPr>
                <w:rFonts w:hint="default" w:ascii="Times New Roman" w:hAnsi="Times New Roman" w:eastAsia="仿宋_GB2312" w:cs="Times New Roman"/>
                <w:i w:val="0"/>
                <w:iCs w:val="0"/>
                <w:kern w:val="0"/>
                <w:sz w:val="21"/>
                <w:szCs w:val="21"/>
              </w:rPr>
              <w:t>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46</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15</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47</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16</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48</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17</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49</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18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50</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19</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51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76.00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76.00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20</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52</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21</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二十一、</w:t>
            </w:r>
            <w:r>
              <w:rPr>
                <w:rFonts w:hint="default" w:ascii="Times New Roman" w:hAnsi="Times New Roman" w:eastAsia="仿宋_GB2312" w:cs="Times New Roman"/>
                <w:i w:val="0"/>
                <w:iCs w:val="0"/>
                <w:kern w:val="0"/>
                <w:sz w:val="21"/>
                <w:szCs w:val="21"/>
                <w:lang w:eastAsia="zh-CN"/>
              </w:rPr>
              <w:t>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53</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22</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54</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23</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二十</w:t>
            </w:r>
            <w:r>
              <w:rPr>
                <w:rFonts w:hint="default" w:ascii="Times New Roman" w:hAnsi="Times New Roman" w:eastAsia="仿宋_GB2312" w:cs="Times New Roman"/>
                <w:i w:val="0"/>
                <w:iCs w:val="0"/>
                <w:kern w:val="0"/>
                <w:sz w:val="21"/>
                <w:szCs w:val="21"/>
                <w:lang w:eastAsia="zh-CN"/>
              </w:rPr>
              <w:t>三、</w:t>
            </w:r>
            <w:r>
              <w:rPr>
                <w:rFonts w:hint="default" w:ascii="Times New Roman" w:hAnsi="Times New Roman" w:eastAsia="仿宋_GB2312" w:cs="Times New Roman"/>
                <w:i w:val="0"/>
                <w:iCs w:val="0"/>
                <w:kern w:val="0"/>
                <w:sz w:val="21"/>
                <w:szCs w:val="21"/>
              </w:rPr>
              <w:t>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55</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24</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二十</w:t>
            </w:r>
            <w:r>
              <w:rPr>
                <w:rFonts w:hint="default" w:ascii="Times New Roman" w:hAnsi="Times New Roman" w:eastAsia="仿宋_GB2312" w:cs="Times New Roman"/>
                <w:i w:val="0"/>
                <w:iCs w:val="0"/>
                <w:kern w:val="0"/>
                <w:sz w:val="21"/>
                <w:szCs w:val="21"/>
                <w:lang w:eastAsia="zh-CN"/>
              </w:rPr>
              <w:t>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56</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25</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二十</w:t>
            </w:r>
            <w:r>
              <w:rPr>
                <w:rFonts w:hint="default" w:ascii="Times New Roman" w:hAnsi="Times New Roman" w:eastAsia="仿宋_GB2312" w:cs="Times New Roman"/>
                <w:i w:val="0"/>
                <w:iCs w:val="0"/>
                <w:kern w:val="0"/>
                <w:sz w:val="21"/>
                <w:szCs w:val="21"/>
                <w:lang w:eastAsia="zh-CN"/>
              </w:rPr>
              <w:t>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57</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26</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二十</w:t>
            </w:r>
            <w:r>
              <w:rPr>
                <w:rFonts w:hint="default" w:ascii="Times New Roman" w:hAnsi="Times New Roman" w:eastAsia="仿宋_GB2312" w:cs="Times New Roman"/>
                <w:i w:val="0"/>
                <w:iCs w:val="0"/>
                <w:kern w:val="0"/>
                <w:sz w:val="21"/>
                <w:szCs w:val="21"/>
                <w:lang w:eastAsia="zh-CN"/>
              </w:rPr>
              <w:t>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58</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r>
              <w:rPr>
                <w:rFonts w:hint="default" w:ascii="Times New Roman" w:hAnsi="Times New Roman" w:eastAsia="仿宋_GB2312" w:cs="Times New Roman"/>
                <w:b/>
                <w:bCs/>
                <w:i w:val="0"/>
                <w:iCs w:val="0"/>
                <w:kern w:val="0"/>
                <w:sz w:val="21"/>
                <w:szCs w:val="21"/>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1971.92</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b/>
                <w:bCs/>
                <w:i w:val="0"/>
                <w:iCs w:val="0"/>
                <w:kern w:val="0"/>
                <w:sz w:val="21"/>
                <w:szCs w:val="21"/>
              </w:rPr>
            </w:pPr>
            <w:r>
              <w:rPr>
                <w:rFonts w:hint="default" w:ascii="Times New Roman" w:hAnsi="Times New Roman" w:eastAsia="仿宋_GB2312" w:cs="Times New Roman"/>
                <w:b/>
                <w:bCs/>
                <w:i w:val="0"/>
                <w:iCs w:val="0"/>
                <w:kern w:val="0"/>
                <w:sz w:val="21"/>
                <w:szCs w:val="21"/>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2163.42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2163.42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b/>
                <w:bCs/>
                <w:i w:val="0"/>
                <w:iCs w:val="0"/>
                <w:kern w:val="0"/>
                <w:sz w:val="21"/>
                <w:szCs w:val="21"/>
              </w:rPr>
            </w:pPr>
            <w:r>
              <w:rPr>
                <w:rFonts w:hint="default" w:ascii="Times New Roman" w:hAnsi="Times New Roman" w:eastAsia="仿宋_GB2312" w:cs="Times New Roman"/>
                <w:b/>
                <w:bCs/>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28</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638.43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lang w:val="en-US" w:eastAsia="zh-CN"/>
              </w:rPr>
              <w:t>60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446.93</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446.93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638.43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61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62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63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　</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b/>
                <w:bCs/>
                <w:i w:val="0"/>
                <w:iCs w:val="0"/>
                <w:kern w:val="0"/>
                <w:sz w:val="21"/>
                <w:szCs w:val="21"/>
              </w:rPr>
            </w:pPr>
            <w:r>
              <w:rPr>
                <w:rFonts w:hint="default" w:ascii="Times New Roman" w:hAnsi="Times New Roman" w:eastAsia="仿宋_GB2312" w:cs="Times New Roman"/>
                <w:b/>
                <w:bCs/>
                <w:i w:val="0"/>
                <w:iCs w:val="0"/>
                <w:kern w:val="0"/>
                <w:sz w:val="21"/>
                <w:szCs w:val="21"/>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2610.35</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b/>
                <w:bCs/>
                <w:i w:val="0"/>
                <w:iCs w:val="0"/>
                <w:kern w:val="0"/>
                <w:sz w:val="21"/>
                <w:szCs w:val="21"/>
              </w:rPr>
            </w:pPr>
            <w:r>
              <w:rPr>
                <w:rFonts w:hint="default" w:ascii="Times New Roman" w:hAnsi="Times New Roman" w:eastAsia="仿宋_GB2312" w:cs="Times New Roman"/>
                <w:b/>
                <w:bCs/>
                <w:i w:val="0"/>
                <w:iCs w:val="0"/>
                <w:kern w:val="0"/>
                <w:sz w:val="21"/>
                <w:szCs w:val="21"/>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2610.35</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rPr>
                <w:rFonts w:hint="default" w:ascii="Times New Roman" w:hAnsi="Times New Roman" w:eastAsia="仿宋_GB2312" w:cs="Times New Roman"/>
                <w:i w:val="0"/>
                <w:iCs w:val="0"/>
                <w:kern w:val="0"/>
                <w:sz w:val="21"/>
                <w:szCs w:val="21"/>
                <w:lang w:val="en-US" w:eastAsia="zh-CN"/>
              </w:rPr>
            </w:pPr>
            <w:r>
              <w:rPr>
                <w:rFonts w:hint="default" w:ascii="Times New Roman" w:hAnsi="Times New Roman" w:eastAsia="仿宋_GB2312" w:cs="Times New Roman"/>
                <w:i w:val="0"/>
                <w:iCs w:val="0"/>
                <w:kern w:val="0"/>
                <w:sz w:val="21"/>
                <w:szCs w:val="21"/>
                <w:lang w:val="en-US" w:eastAsia="zh-CN"/>
              </w:rPr>
              <w:t>2610.35</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b/>
                <w:bCs/>
                <w:i w:val="0"/>
                <w:iCs w:val="0"/>
                <w:kern w:val="0"/>
                <w:sz w:val="21"/>
                <w:szCs w:val="21"/>
              </w:rPr>
            </w:pPr>
            <w:r>
              <w:rPr>
                <w:rFonts w:hint="default" w:ascii="Times New Roman" w:hAnsi="Times New Roman" w:eastAsia="仿宋_GB2312" w:cs="Times New Roman"/>
                <w:b/>
                <w:bCs/>
                <w:i w:val="0"/>
                <w:iCs w:val="0"/>
                <w:kern w:val="0"/>
                <w:sz w:val="21"/>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b/>
                <w:bCs/>
                <w:i w:val="0"/>
                <w:iCs w:val="0"/>
                <w:kern w:val="0"/>
                <w:sz w:val="21"/>
                <w:szCs w:val="21"/>
              </w:rPr>
            </w:pPr>
            <w:r>
              <w:rPr>
                <w:rFonts w:hint="default" w:ascii="Times New Roman" w:hAnsi="Times New Roman" w:eastAsia="仿宋_GB2312" w:cs="Times New Roman"/>
                <w:b/>
                <w:bCs/>
                <w:i w:val="0"/>
                <w:iCs w:val="0"/>
                <w:kern w:val="0"/>
                <w:sz w:val="21"/>
                <w:szCs w:val="21"/>
              </w:rPr>
              <w:t>　</w:t>
            </w:r>
          </w:p>
        </w:tc>
      </w:tr>
      <w:tr>
        <w:tblPrEx>
          <w:tblLayout w:type="fixed"/>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i w:val="0"/>
                <w:iCs w:val="0"/>
                <w:kern w:val="0"/>
                <w:sz w:val="21"/>
                <w:szCs w:val="21"/>
              </w:rPr>
            </w:pPr>
            <w:r>
              <w:rPr>
                <w:rFonts w:hint="default" w:ascii="Times New Roman" w:hAnsi="Times New Roman" w:eastAsia="仿宋_GB2312" w:cs="Times New Roman"/>
                <w:i w:val="0"/>
                <w:iCs w:val="0"/>
                <w:kern w:val="0"/>
                <w:sz w:val="21"/>
                <w:szCs w:val="21"/>
              </w:rPr>
              <w:t>注：本表反映部门本年度一般公共预算财政拨款、政府性基金预算财政拨款和国有资本经营预算财政拨款的总收支和年末结转结余情况。</w:t>
            </w:r>
          </w:p>
        </w:tc>
      </w:tr>
    </w:tbl>
    <w:p>
      <w:pP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br w:type="page"/>
      </w:r>
    </w:p>
    <w:p>
      <w:pPr>
        <w:widowControl/>
        <w:jc w:val="center"/>
        <w:rPr>
          <w:rFonts w:hint="default" w:ascii="Times New Roman" w:hAnsi="Times New Roman" w:eastAsia="方正小标宋_GBK" w:cs="Times New Roman"/>
          <w:kern w:val="0"/>
          <w:sz w:val="36"/>
          <w:szCs w:val="36"/>
        </w:rPr>
      </w:pPr>
    </w:p>
    <w:p>
      <w:pPr>
        <w:widowControl/>
        <w:jc w:val="center"/>
        <w:rPr>
          <w:rFonts w:hint="default" w:ascii="Times New Roman" w:hAnsi="Times New Roman" w:eastAsia="方正小标宋_GBK" w:cs="Times New Roman"/>
          <w:kern w:val="0"/>
          <w:sz w:val="36"/>
          <w:szCs w:val="36"/>
        </w:rPr>
      </w:pPr>
    </w:p>
    <w:p>
      <w:pPr>
        <w:widowControl/>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部门：</w:t>
      </w:r>
      <w:r>
        <w:rPr>
          <w:rFonts w:hint="default" w:ascii="Times New Roman" w:hAnsi="Times New Roman" w:eastAsia="仿宋_GB2312" w:cs="Times New Roman"/>
          <w:color w:val="000000"/>
          <w:kern w:val="0"/>
          <w:sz w:val="21"/>
          <w:szCs w:val="21"/>
          <w:lang w:eastAsia="zh-CN"/>
        </w:rPr>
        <w:t>湖南省长株潭两型社会建设服务中心</w:t>
      </w:r>
      <w:r>
        <w:rPr>
          <w:rFonts w:hint="default" w:ascii="Times New Roman" w:hAnsi="Times New Roman" w:eastAsia="仿宋_GB2312" w:cs="Times New Roman"/>
          <w:color w:val="000000"/>
          <w:kern w:val="0"/>
          <w:szCs w:val="21"/>
        </w:rPr>
        <w:t xml:space="preserve">                                                                                       公开05表</w:t>
      </w:r>
    </w:p>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仿宋_GB2312" w:cs="Times New Roman"/>
          <w:color w:val="000000"/>
          <w:kern w:val="0"/>
          <w:szCs w:val="21"/>
        </w:rPr>
        <w:t xml:space="preserve">                                                                                                                                  单位：万元</w:t>
      </w:r>
    </w:p>
    <w:tbl>
      <w:tblPr>
        <w:tblStyle w:val="8"/>
        <w:tblW w:w="14219" w:type="dxa"/>
        <w:jc w:val="center"/>
        <w:tblInd w:w="0" w:type="dxa"/>
        <w:tblLayout w:type="fixed"/>
        <w:tblCellMar>
          <w:top w:w="0" w:type="dxa"/>
          <w:left w:w="108" w:type="dxa"/>
          <w:bottom w:w="0" w:type="dxa"/>
          <w:right w:w="108" w:type="dxa"/>
        </w:tblCellMar>
      </w:tblPr>
      <w:tblGrid>
        <w:gridCol w:w="1200"/>
        <w:gridCol w:w="3527"/>
        <w:gridCol w:w="3000"/>
        <w:gridCol w:w="3492"/>
        <w:gridCol w:w="3000"/>
      </w:tblGrid>
      <w:tr>
        <w:tblPrEx>
          <w:tblLayout w:type="fixed"/>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 xml:space="preserve">项 </w:t>
            </w:r>
            <w:r>
              <w:rPr>
                <w:rFonts w:hint="default" w:ascii="Times New Roman" w:hAnsi="Times New Roman" w:eastAsia="仿宋_GB2312" w:cs="Times New Roman"/>
                <w:b/>
                <w:color w:val="000000"/>
                <w:kern w:val="0"/>
                <w:szCs w:val="21"/>
              </w:rPr>
              <w:t xml:space="preserve">   </w:t>
            </w:r>
            <w:r>
              <w:rPr>
                <w:rFonts w:hint="default"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本年支出</w:t>
            </w:r>
          </w:p>
        </w:tc>
      </w:tr>
      <w:tr>
        <w:tblPrEx>
          <w:tblLayout w:type="fixed"/>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default" w:ascii="Times New Roman" w:hAnsi="Times New Roman" w:eastAsia="仿宋_GB2312" w:cs="Times New Roman"/>
                <w:b/>
                <w:kern w:val="0"/>
                <w:szCs w:val="21"/>
              </w:rPr>
            </w:pPr>
            <w:r>
              <w:rPr>
                <w:rFonts w:hint="default" w:ascii="Times New Roman" w:hAnsi="Times New Roman" w:eastAsia="仿宋_GB2312" w:cs="Times New Roman"/>
                <w:b/>
                <w:kern w:val="0"/>
                <w:szCs w:val="21"/>
              </w:rPr>
              <w:t>项目支出</w:t>
            </w:r>
          </w:p>
        </w:tc>
      </w:tr>
      <w:tr>
        <w:tblPrEx>
          <w:tblLayout w:type="fixed"/>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3</w:t>
            </w: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2163.42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1113.69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1049.72</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1415.68</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977.69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437.99</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20104</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发展与改革事务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1307.95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977.69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330.25</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2010401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977.69</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977.69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2010499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其他发展与改革事务支出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330.25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330.25</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20106</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财政事务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107.73</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107.73</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2010699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其他财政事务支出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107.73</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107.73</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208</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社会保障和就业支出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60.00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60.00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20805</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行政事业</w:t>
            </w:r>
            <w:r>
              <w:rPr>
                <w:rFonts w:hint="default" w:ascii="Times New Roman" w:hAnsi="Times New Roman" w:eastAsia="仿宋_GB2312" w:cs="Times New Roman"/>
                <w:i w:val="0"/>
                <w:iCs w:val="0"/>
                <w:kern w:val="0"/>
                <w:sz w:val="21"/>
                <w:szCs w:val="21"/>
                <w:lang w:eastAsia="zh-CN"/>
              </w:rPr>
              <w:t>单位养老支出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60.00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60.00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2080505</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机关事业单位基本养老保险缴费支出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60.00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60.00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211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sz w:val="21"/>
                <w:szCs w:val="21"/>
              </w:rPr>
              <w:t>节能环保支出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611.74</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611.74</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21199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其他节能环保支出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611.74</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611.74</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2119901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其他节能环保支出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611.74</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611.74</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221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住房保障支出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76.00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76.00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22102</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住房改革支出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76.00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76.00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2210201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i w:val="0"/>
                <w:iCs w:val="0"/>
                <w:kern w:val="0"/>
                <w:sz w:val="21"/>
                <w:szCs w:val="21"/>
                <w:lang w:val="en-US" w:eastAsia="zh-CN" w:bidi="ar-SA"/>
              </w:rPr>
            </w:pPr>
            <w:r>
              <w:rPr>
                <w:rFonts w:hint="default" w:ascii="Times New Roman" w:hAnsi="Times New Roman" w:eastAsia="仿宋_GB2312" w:cs="Times New Roman"/>
                <w:i w:val="0"/>
                <w:iCs w:val="0"/>
                <w:kern w:val="0"/>
                <w:sz w:val="21"/>
                <w:szCs w:val="21"/>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76.00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76.00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p>
        </w:tc>
      </w:tr>
      <w:tr>
        <w:tblPrEx>
          <w:tblLayout w:type="fixed"/>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注：本表反映部门本年度一般公共预算财政拨款支出情况。</w:t>
            </w:r>
          </w:p>
        </w:tc>
      </w:tr>
    </w:tbl>
    <w:p>
      <w:pPr>
        <w:widowControl/>
        <w:jc w:val="left"/>
        <w:rPr>
          <w:rFonts w:hint="default" w:ascii="Times New Roman" w:hAnsi="Times New Roman" w:eastAsia="仿宋_GB2312" w:cs="Times New Roman"/>
          <w:bCs/>
          <w:kern w:val="0"/>
          <w:szCs w:val="21"/>
        </w:rPr>
      </w:pPr>
    </w:p>
    <w:p>
      <w:pPr>
        <w:widowControl/>
        <w:jc w:val="left"/>
        <w:rPr>
          <w:rFonts w:hint="default" w:ascii="Times New Roman" w:hAnsi="Times New Roman" w:eastAsia="仿宋_GB2312" w:cs="Times New Roman"/>
          <w:bCs/>
          <w:kern w:val="0"/>
          <w:szCs w:val="21"/>
        </w:rPr>
      </w:pPr>
      <w:r>
        <w:rPr>
          <w:rFonts w:hint="default" w:ascii="Times New Roman" w:hAnsi="Times New Roman" w:eastAsia="仿宋_GB2312" w:cs="Times New Roman"/>
          <w:bCs/>
          <w:kern w:val="0"/>
          <w:szCs w:val="21"/>
        </w:rPr>
        <w:br w:type="page"/>
      </w:r>
    </w:p>
    <w:tbl>
      <w:tblPr>
        <w:tblStyle w:val="8"/>
        <w:tblW w:w="15614" w:type="dxa"/>
        <w:tblInd w:w="0" w:type="dxa"/>
        <w:tblLayout w:type="fixed"/>
        <w:tblCellMar>
          <w:top w:w="0" w:type="dxa"/>
          <w:left w:w="108" w:type="dxa"/>
          <w:bottom w:w="0" w:type="dxa"/>
          <w:right w:w="108" w:type="dxa"/>
        </w:tblCellMar>
      </w:tblPr>
      <w:tblGrid>
        <w:gridCol w:w="1338"/>
        <w:gridCol w:w="3366"/>
        <w:gridCol w:w="846"/>
        <w:gridCol w:w="933"/>
        <w:gridCol w:w="2316"/>
        <w:gridCol w:w="846"/>
        <w:gridCol w:w="917"/>
        <w:gridCol w:w="4206"/>
        <w:gridCol w:w="846"/>
      </w:tblGrid>
      <w:tr>
        <w:tblPrEx>
          <w:tblLayout w:type="fixed"/>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color w:val="000000"/>
                <w:kern w:val="0"/>
                <w:sz w:val="24"/>
                <w:szCs w:val="24"/>
              </w:rPr>
            </w:pPr>
            <w:bookmarkStart w:id="2" w:name="RANGE!A1:I34"/>
            <w:r>
              <w:rPr>
                <w:rFonts w:hint="default" w:ascii="Times New Roman" w:hAnsi="Times New Roman" w:eastAsia="方正小标宋简体" w:cs="Times New Roman"/>
                <w:color w:val="000000"/>
                <w:kern w:val="0"/>
                <w:sz w:val="24"/>
                <w:szCs w:val="24"/>
              </w:rPr>
              <w:t>一般公共预算财政拨款基本支出决算表</w:t>
            </w:r>
            <w:bookmarkEnd w:id="2"/>
          </w:p>
          <w:p>
            <w:pPr>
              <w:widowControl/>
              <w:wordWrap w:val="0"/>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部门：</w:t>
            </w:r>
            <w:r>
              <w:rPr>
                <w:rFonts w:hint="default" w:ascii="Times New Roman" w:hAnsi="Times New Roman" w:eastAsia="仿宋_GB2312" w:cs="Times New Roman"/>
                <w:color w:val="000000"/>
                <w:kern w:val="0"/>
                <w:sz w:val="21"/>
                <w:szCs w:val="21"/>
                <w:lang w:eastAsia="zh-CN"/>
              </w:rPr>
              <w:t>湖南省长株潭两型社会建设服务中心</w:t>
            </w:r>
            <w:r>
              <w:rPr>
                <w:rFonts w:hint="default" w:ascii="Times New Roman" w:hAnsi="Times New Roman" w:eastAsia="仿宋_GB2312" w:cs="Times New Roman"/>
                <w:color w:val="000000"/>
                <w:kern w:val="0"/>
                <w:sz w:val="21"/>
                <w:szCs w:val="21"/>
              </w:rPr>
              <w:t xml:space="preserve">                                                                                                 公开06表</w:t>
            </w:r>
          </w:p>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单位：万元</w:t>
            </w:r>
          </w:p>
        </w:tc>
      </w:tr>
      <w:tr>
        <w:tblPrEx>
          <w:tblLayout w:type="fixed"/>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科目名称</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决算数</w:t>
            </w:r>
          </w:p>
        </w:tc>
        <w:tc>
          <w:tcPr>
            <w:tcW w:w="9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经济分类科目编码</w:t>
            </w:r>
          </w:p>
        </w:tc>
        <w:tc>
          <w:tcPr>
            <w:tcW w:w="2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科目名称</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决算数</w:t>
            </w:r>
          </w:p>
        </w:tc>
        <w:tc>
          <w:tcPr>
            <w:tcW w:w="9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经济分类科目编码</w:t>
            </w:r>
          </w:p>
        </w:tc>
        <w:tc>
          <w:tcPr>
            <w:tcW w:w="4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科目名称</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决算数</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工资福利支出</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966.35</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商品和服务支出</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137.38</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债务利息及费用支出</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基本工资</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212.86</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办公费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10.06</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国内债务付息</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津贴补贴</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173.83</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印刷费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3.00</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国外债务付息</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奖金</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213.34</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咨询费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资本性支出</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伙食补助费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37.17</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手续费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房屋建筑物购建</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绩效工资</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水费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0.92</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办公设备购置</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机关事业单位基本养老保险缴费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57.04</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电费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2.00</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专用设备购置</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职业年金缴费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邮电费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3.00</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基础设施建设</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职工基本医疗保险缴费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37.75</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取暖费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2.80</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大型修缮</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公务员医疗补助缴费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38.15</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物业管理费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5.00</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信息网络及软件购置更新</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其他社会保障缴费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差旅费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0.01</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物资储备</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住房公积金</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76.01</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因公出国（境）费用</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土地补偿</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医疗费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2.34</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维修（护）费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1.00</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安置补助</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其他工资福利支出</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117.85</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租赁费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地上附着物和青苗补偿</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对个人和家庭的补助</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9.96</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会议费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2.00</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拆迁补偿</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离休费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培训费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公务用车购置</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退休费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0.22</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公务接待费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1.07</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其他交通工具购置</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退职（役）费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专用材料费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文物和陈列品购置</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抚恤金</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被装购置费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无形资产购置</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生活补助</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专用燃料费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其他资本性支出</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救济费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1.7</w:t>
            </w:r>
            <w:r>
              <w:rPr>
                <w:rFonts w:hint="default" w:ascii="Times New Roman" w:hAnsi="Times New Roman" w:eastAsia="仿宋_GB2312" w:cs="Times New Roman"/>
                <w:color w:val="000000"/>
                <w:kern w:val="0"/>
                <w:sz w:val="21"/>
                <w:szCs w:val="21"/>
                <w:lang w:val="en-US" w:eastAsia="zh-CN"/>
              </w:rPr>
              <w:t>0</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劳务费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19.45</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其他支出</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医疗费补助</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委托业务费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赠与</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助学金</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工会经费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29.00</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国家赔偿费用支出</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奖励金</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8.04</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福利费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2.92</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对民间非营利组织和群众性自治组织补贴</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个人农业生产补贴</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公务用车运行维护费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10.00</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其他支出</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代缴社会保险费</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其他交通费用</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32.54</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其他对个人和家庭的补助</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税金及附加费用</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93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其他商品和服务支出</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13.61</w:t>
            </w:r>
          </w:p>
        </w:tc>
        <w:tc>
          <w:tcPr>
            <w:tcW w:w="91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w:t>
            </w:r>
          </w:p>
        </w:tc>
      </w:tr>
      <w:tr>
        <w:tblPrEx>
          <w:tblLayout w:type="fixed"/>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人员经费合计</w:t>
            </w:r>
          </w:p>
        </w:tc>
        <w:tc>
          <w:tcPr>
            <w:tcW w:w="84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976.31</w:t>
            </w:r>
          </w:p>
        </w:tc>
        <w:tc>
          <w:tcPr>
            <w:tcW w:w="921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公用经费合计</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137.38</w:t>
            </w:r>
          </w:p>
        </w:tc>
      </w:tr>
      <w:tr>
        <w:tblPrEx>
          <w:tblLayout w:type="fixed"/>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注：本表反映部门本年度一般公共预算财政拨款基本支出明细情况。</w:t>
            </w:r>
          </w:p>
        </w:tc>
      </w:tr>
    </w:tbl>
    <w:p>
      <w:pPr>
        <w:widowControl/>
        <w:jc w:val="center"/>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rPr>
        <w:t>一般公共预算财政拨款“三公”经费支出决算表</w:t>
      </w:r>
    </w:p>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部门：</w:t>
      </w:r>
      <w:r>
        <w:rPr>
          <w:rFonts w:hint="default" w:ascii="Times New Roman" w:hAnsi="Times New Roman" w:eastAsia="仿宋_GB2312" w:cs="Times New Roman"/>
          <w:color w:val="000000"/>
          <w:kern w:val="0"/>
          <w:sz w:val="21"/>
          <w:szCs w:val="21"/>
          <w:lang w:eastAsia="zh-CN"/>
        </w:rPr>
        <w:t>湖南省长株潭两型社会建设服务中心</w:t>
      </w:r>
      <w:r>
        <w:rPr>
          <w:rFonts w:hint="default" w:ascii="Times New Roman" w:hAnsi="Times New Roman" w:eastAsia="仿宋_GB2312" w:cs="Times New Roman"/>
          <w:color w:val="000000"/>
          <w:kern w:val="0"/>
          <w:szCs w:val="21"/>
        </w:rPr>
        <w:t xml:space="preserve">                                                                                               公开07表</w:t>
      </w:r>
    </w:p>
    <w:p>
      <w:pPr>
        <w:widowControl/>
        <w:ind w:right="420"/>
        <w:jc w:val="righ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单位：万元</w:t>
      </w:r>
    </w:p>
    <w:tbl>
      <w:tblPr>
        <w:tblStyle w:val="8"/>
        <w:tblW w:w="14640"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公务</w:t>
            </w:r>
          </w:p>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公务</w:t>
            </w:r>
          </w:p>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公务用车</w:t>
            </w:r>
            <w:r>
              <w:rPr>
                <w:rFonts w:hint="default" w:ascii="Times New Roman" w:hAnsi="Times New Roman" w:eastAsia="仿宋_GB2312" w:cs="Times New Roman"/>
                <w:kern w:val="0"/>
                <w:sz w:val="21"/>
                <w:szCs w:val="21"/>
              </w:rPr>
              <w:br w:type="textWrapping"/>
            </w:r>
            <w:r>
              <w:rPr>
                <w:rFonts w:hint="default" w:ascii="Times New Roman" w:hAnsi="Times New Roman" w:eastAsia="仿宋_GB2312" w:cs="Times New Roman"/>
                <w:kern w:val="0"/>
                <w:sz w:val="21"/>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公务用车</w:t>
            </w:r>
            <w:r>
              <w:rPr>
                <w:rFonts w:hint="default" w:ascii="Times New Roman" w:hAnsi="Times New Roman" w:eastAsia="仿宋_GB2312" w:cs="Times New Roman"/>
                <w:kern w:val="0"/>
                <w:sz w:val="21"/>
                <w:szCs w:val="21"/>
              </w:rPr>
              <w:br w:type="textWrapping"/>
            </w:r>
            <w:r>
              <w:rPr>
                <w:rFonts w:hint="default" w:ascii="Times New Roman" w:hAnsi="Times New Roman" w:eastAsia="仿宋_GB2312" w:cs="Times New Roman"/>
                <w:kern w:val="0"/>
                <w:sz w:val="21"/>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公务用车</w:t>
            </w:r>
            <w:r>
              <w:rPr>
                <w:rFonts w:hint="default" w:ascii="Times New Roman" w:hAnsi="Times New Roman" w:eastAsia="仿宋_GB2312" w:cs="Times New Roman"/>
                <w:kern w:val="0"/>
                <w:sz w:val="21"/>
                <w:szCs w:val="21"/>
              </w:rPr>
              <w:br w:type="textWrapping"/>
            </w:r>
            <w:r>
              <w:rPr>
                <w:rFonts w:hint="default" w:ascii="Times New Roman" w:hAnsi="Times New Roman" w:eastAsia="仿宋_GB2312" w:cs="Times New Roman"/>
                <w:kern w:val="0"/>
                <w:sz w:val="21"/>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公务用车</w:t>
            </w:r>
            <w:r>
              <w:rPr>
                <w:rFonts w:hint="default" w:ascii="Times New Roman" w:hAnsi="Times New Roman" w:eastAsia="仿宋_GB2312" w:cs="Times New Roman"/>
                <w:kern w:val="0"/>
                <w:sz w:val="21"/>
                <w:szCs w:val="21"/>
              </w:rPr>
              <w:br w:type="textWrapping"/>
            </w:r>
            <w:r>
              <w:rPr>
                <w:rFonts w:hint="default" w:ascii="Times New Roman" w:hAnsi="Times New Roman" w:eastAsia="仿宋_GB2312" w:cs="Times New Roman"/>
                <w:kern w:val="0"/>
                <w:sz w:val="21"/>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12</w:t>
            </w: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70.00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30.00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30.00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30.00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10.00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31.00</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29.93</w:t>
            </w:r>
          </w:p>
        </w:tc>
        <w:tc>
          <w:tcPr>
            <w:tcW w:w="122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20" w:type="dxa"/>
            <w:tcBorders>
              <w:top w:val="nil"/>
              <w:left w:val="nil"/>
              <w:bottom w:val="single" w:color="auto" w:sz="8" w:space="0"/>
              <w:right w:val="nil"/>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29.93</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1.07</w:t>
            </w:r>
          </w:p>
        </w:tc>
      </w:tr>
    </w:tbl>
    <w:p>
      <w:pPr>
        <w:widowControl/>
        <w:jc w:val="left"/>
        <w:rPr>
          <w:rFonts w:hint="default" w:ascii="Times New Roman" w:hAnsi="Times New Roman" w:eastAsia="宋体" w:cs="Times New Roman"/>
          <w:kern w:val="0"/>
          <w:sz w:val="24"/>
          <w:szCs w:val="24"/>
        </w:rPr>
      </w:pPr>
      <w:r>
        <w:rPr>
          <w:rFonts w:hint="default" w:ascii="Times New Roman" w:hAnsi="Times New Roman" w:eastAsia="仿宋_GB2312" w:cs="Times New Roman"/>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default" w:ascii="Times New Roman" w:hAnsi="Times New Roman" w:eastAsia="宋体" w:cs="Times New Roman"/>
          <w:kern w:val="0"/>
          <w:sz w:val="24"/>
          <w:szCs w:val="24"/>
        </w:rPr>
        <w:br w:type="page"/>
      </w:r>
    </w:p>
    <w:p>
      <w:pPr>
        <w:autoSpaceDE w:val="0"/>
        <w:autoSpaceDN w:val="0"/>
        <w:adjustRightInd w:val="0"/>
        <w:ind w:left="315" w:leftChars="150"/>
        <w:jc w:val="left"/>
        <w:rPr>
          <w:rFonts w:hint="default" w:ascii="Times New Roman" w:hAnsi="Times New Roman" w:eastAsia="宋体" w:cs="Times New Roman"/>
          <w:kern w:val="0"/>
          <w:sz w:val="24"/>
          <w:szCs w:val="24"/>
        </w:rPr>
      </w:pPr>
    </w:p>
    <w:p>
      <w:pPr>
        <w:widowControl/>
        <w:jc w:val="center"/>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rPr>
        <w:t>政府性基金预算财政拨款收入支出决算表</w:t>
      </w:r>
    </w:p>
    <w:p>
      <w:pPr>
        <w:widowControl/>
        <w:wordWrap w:val="0"/>
        <w:jc w:val="righ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部门：</w:t>
      </w:r>
      <w:r>
        <w:rPr>
          <w:rFonts w:hint="default" w:ascii="Times New Roman" w:hAnsi="Times New Roman" w:eastAsia="仿宋_GB2312" w:cs="Times New Roman"/>
          <w:color w:val="000000"/>
          <w:kern w:val="0"/>
          <w:sz w:val="21"/>
          <w:szCs w:val="21"/>
          <w:lang w:eastAsia="zh-CN"/>
        </w:rPr>
        <w:t>湖南省长株潭两型社会建设服务中心</w:t>
      </w:r>
      <w:r>
        <w:rPr>
          <w:rFonts w:hint="default" w:ascii="Times New Roman" w:hAnsi="Times New Roman" w:eastAsia="仿宋_GB2312" w:cs="Times New Roman"/>
          <w:color w:val="000000"/>
          <w:kern w:val="0"/>
          <w:szCs w:val="21"/>
        </w:rPr>
        <w:t xml:space="preserve">                                                                                             公开08表</w:t>
      </w:r>
    </w:p>
    <w:p>
      <w:pPr>
        <w:widowControl/>
        <w:jc w:val="righ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单位：万元</w:t>
      </w:r>
    </w:p>
    <w:tbl>
      <w:tblPr>
        <w:tblStyle w:val="8"/>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 xml:space="preserve">项 </w:t>
            </w:r>
            <w:r>
              <w:rPr>
                <w:rFonts w:hint="default" w:ascii="Times New Roman" w:hAnsi="Times New Roman" w:eastAsia="仿宋_GB2312" w:cs="Times New Roman"/>
                <w:b w:val="0"/>
                <w:bCs/>
                <w:color w:val="000000"/>
                <w:kern w:val="0"/>
                <w:szCs w:val="21"/>
              </w:rPr>
              <w:t xml:space="preserve">   </w:t>
            </w:r>
            <w:r>
              <w:rPr>
                <w:rFonts w:hint="default" w:ascii="Times New Roman" w:hAnsi="Times New Roman" w:eastAsia="仿宋_GB2312" w:cs="Times New Roman"/>
                <w:b w:val="0"/>
                <w:bCs/>
                <w:kern w:val="0"/>
                <w:szCs w:val="21"/>
              </w:rPr>
              <w:t>目</w:t>
            </w:r>
          </w:p>
        </w:tc>
        <w:tc>
          <w:tcPr>
            <w:tcW w:w="2000" w:type="dxa"/>
            <w:vMerge w:val="restart"/>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年初结转和结余</w:t>
            </w:r>
          </w:p>
        </w:tc>
        <w:tc>
          <w:tcPr>
            <w:tcW w:w="2000" w:type="dxa"/>
            <w:vMerge w:val="restart"/>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本年收入</w:t>
            </w:r>
          </w:p>
        </w:tc>
        <w:tc>
          <w:tcPr>
            <w:tcW w:w="6000" w:type="dxa"/>
            <w:gridSpan w:val="3"/>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本年支出</w:t>
            </w:r>
          </w:p>
        </w:tc>
        <w:tc>
          <w:tcPr>
            <w:tcW w:w="2000" w:type="dxa"/>
            <w:vMerge w:val="restart"/>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功能分类科目编码</w:t>
            </w:r>
          </w:p>
        </w:tc>
        <w:tc>
          <w:tcPr>
            <w:tcW w:w="1320" w:type="dxa"/>
            <w:vMerge w:val="restart"/>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科目名称</w:t>
            </w: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restart"/>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小计</w:t>
            </w:r>
          </w:p>
        </w:tc>
        <w:tc>
          <w:tcPr>
            <w:tcW w:w="2000" w:type="dxa"/>
            <w:vMerge w:val="restart"/>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 xml:space="preserve">基本支出  </w:t>
            </w:r>
          </w:p>
        </w:tc>
        <w:tc>
          <w:tcPr>
            <w:tcW w:w="2000" w:type="dxa"/>
            <w:vMerge w:val="restart"/>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项目支出</w:t>
            </w: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hint="default" w:ascii="Times New Roman" w:hAnsi="Times New Roman" w:eastAsia="仿宋_GB2312" w:cs="Times New Roman"/>
                <w:b w:val="0"/>
                <w:bCs/>
                <w:kern w:val="0"/>
                <w:szCs w:val="21"/>
              </w:rPr>
            </w:pPr>
          </w:p>
        </w:tc>
        <w:tc>
          <w:tcPr>
            <w:tcW w:w="132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hint="default" w:ascii="Times New Roman" w:hAnsi="Times New Roman" w:eastAsia="仿宋_GB2312" w:cs="Times New Roman"/>
                <w:b w:val="0"/>
                <w:bCs/>
                <w:kern w:val="0"/>
                <w:szCs w:val="21"/>
              </w:rPr>
            </w:pPr>
          </w:p>
        </w:tc>
        <w:tc>
          <w:tcPr>
            <w:tcW w:w="132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c>
          <w:tcPr>
            <w:tcW w:w="2000" w:type="dxa"/>
            <w:vMerge w:val="continue"/>
            <w:vAlign w:val="center"/>
          </w:tcPr>
          <w:p>
            <w:pPr>
              <w:widowControl/>
              <w:jc w:val="left"/>
              <w:rPr>
                <w:rFonts w:hint="default" w:ascii="Times New Roman" w:hAnsi="Times New Roman" w:eastAsia="仿宋_GB2312" w:cs="Times New Roman"/>
                <w:b w:val="0"/>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栏次</w:t>
            </w:r>
          </w:p>
        </w:tc>
        <w:tc>
          <w:tcPr>
            <w:tcW w:w="2000" w:type="dxa"/>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1</w:t>
            </w:r>
          </w:p>
        </w:tc>
        <w:tc>
          <w:tcPr>
            <w:tcW w:w="2000" w:type="dxa"/>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2</w:t>
            </w:r>
          </w:p>
        </w:tc>
        <w:tc>
          <w:tcPr>
            <w:tcW w:w="2000" w:type="dxa"/>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3</w:t>
            </w:r>
          </w:p>
        </w:tc>
        <w:tc>
          <w:tcPr>
            <w:tcW w:w="2000" w:type="dxa"/>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4</w:t>
            </w:r>
          </w:p>
        </w:tc>
        <w:tc>
          <w:tcPr>
            <w:tcW w:w="2000" w:type="dxa"/>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5</w:t>
            </w:r>
          </w:p>
        </w:tc>
        <w:tc>
          <w:tcPr>
            <w:tcW w:w="2000" w:type="dxa"/>
            <w:shd w:val="clear" w:color="auto" w:fill="auto"/>
            <w:vAlign w:val="center"/>
          </w:tcPr>
          <w:p>
            <w:pPr>
              <w:widowControl/>
              <w:jc w:val="center"/>
              <w:rPr>
                <w:rFonts w:hint="default" w:ascii="Times New Roman" w:hAnsi="Times New Roman" w:eastAsia="仿宋_GB2312" w:cs="Times New Roman"/>
                <w:b w:val="0"/>
                <w:bCs/>
                <w:kern w:val="0"/>
                <w:szCs w:val="21"/>
              </w:rPr>
            </w:pPr>
            <w:r>
              <w:rPr>
                <w:rFonts w:hint="default" w:ascii="Times New Roman" w:hAnsi="Times New Roman" w:eastAsia="仿宋_GB2312" w:cs="Times New Roman"/>
                <w:b w:val="0"/>
                <w:bCs/>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合计</w:t>
            </w:r>
          </w:p>
        </w:tc>
        <w:tc>
          <w:tcPr>
            <w:tcW w:w="2000" w:type="dxa"/>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　0.00</w:t>
            </w:r>
          </w:p>
        </w:tc>
        <w:tc>
          <w:tcPr>
            <w:tcW w:w="2000" w:type="dxa"/>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0.00　</w:t>
            </w:r>
          </w:p>
        </w:tc>
        <w:tc>
          <w:tcPr>
            <w:tcW w:w="2000" w:type="dxa"/>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0.00　</w:t>
            </w:r>
          </w:p>
        </w:tc>
        <w:tc>
          <w:tcPr>
            <w:tcW w:w="2000" w:type="dxa"/>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0.00　</w:t>
            </w:r>
          </w:p>
        </w:tc>
        <w:tc>
          <w:tcPr>
            <w:tcW w:w="2000" w:type="dxa"/>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0.00　</w:t>
            </w:r>
          </w:p>
        </w:tc>
        <w:tc>
          <w:tcPr>
            <w:tcW w:w="2000" w:type="dxa"/>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lang w:val="en-US" w:eastAsia="zh-CN"/>
              </w:rPr>
              <w:t>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132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　</w:t>
            </w:r>
          </w:p>
        </w:tc>
      </w:tr>
    </w:tbl>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注：本表反映部门本年度政府性基金预算财政拨款收入、支出及结转和结余情况</w:t>
      </w:r>
    </w:p>
    <w:p>
      <w:pPr>
        <w:widowControl/>
        <w:jc w:val="lef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(若本单位无政府性基金收支,请说明：XX单位没有政府性基金收入，也没有使用政府性基金安排的支出，故本表无数据)。</w:t>
      </w:r>
    </w:p>
    <w:p>
      <w:pPr>
        <w:widowControl/>
        <w:jc w:val="left"/>
        <w:rPr>
          <w:rFonts w:hint="default" w:ascii="Times New Roman" w:hAnsi="Times New Roman" w:eastAsia="黑体" w:cs="Times New Roman"/>
          <w:szCs w:val="21"/>
        </w:rPr>
      </w:pPr>
      <w:r>
        <w:rPr>
          <w:rFonts w:hint="default" w:ascii="Times New Roman" w:hAnsi="Times New Roman" w:eastAsia="黑体" w:cs="Times New Roman"/>
          <w:szCs w:val="21"/>
        </w:rPr>
        <w:br w:type="page"/>
      </w:r>
    </w:p>
    <w:tbl>
      <w:tblPr>
        <w:tblStyle w:val="8"/>
        <w:tblW w:w="15273" w:type="dxa"/>
        <w:tblInd w:w="93" w:type="dxa"/>
        <w:tblLayout w:type="fixed"/>
        <w:tblCellMar>
          <w:top w:w="0" w:type="dxa"/>
          <w:left w:w="108" w:type="dxa"/>
          <w:bottom w:w="0" w:type="dxa"/>
          <w:right w:w="108" w:type="dxa"/>
        </w:tblCellMar>
      </w:tblPr>
      <w:tblGrid>
        <w:gridCol w:w="1060"/>
        <w:gridCol w:w="560"/>
        <w:gridCol w:w="1089"/>
        <w:gridCol w:w="2126"/>
        <w:gridCol w:w="1225"/>
        <w:gridCol w:w="2034"/>
        <w:gridCol w:w="586"/>
        <w:gridCol w:w="3054"/>
        <w:gridCol w:w="3539"/>
      </w:tblGrid>
      <w:tr>
        <w:tblPrEx>
          <w:tblLayout w:type="fixed"/>
          <w:tblCellMar>
            <w:top w:w="0" w:type="dxa"/>
            <w:left w:w="108" w:type="dxa"/>
            <w:bottom w:w="0" w:type="dxa"/>
            <w:right w:w="108" w:type="dxa"/>
          </w:tblCellMar>
        </w:tblPrEx>
        <w:trPr>
          <w:trHeight w:val="720" w:hRule="atLeast"/>
        </w:trPr>
        <w:tc>
          <w:tcPr>
            <w:tcW w:w="15273" w:type="dxa"/>
            <w:gridSpan w:val="9"/>
            <w:tcBorders>
              <w:top w:val="nil"/>
              <w:left w:val="nil"/>
              <w:bottom w:val="nil"/>
              <w:right w:val="nil"/>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方正小标宋_GBK" w:cs="Times New Roman"/>
                <w:kern w:val="0"/>
                <w:sz w:val="36"/>
                <w:szCs w:val="36"/>
              </w:rPr>
              <w:t>国有资本经营预算财政拨款支出决算表</w:t>
            </w:r>
          </w:p>
        </w:tc>
      </w:tr>
      <w:tr>
        <w:tblPrEx>
          <w:tblLayout w:type="fixed"/>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560" w:type="dxa"/>
            <w:tcBorders>
              <w:top w:val="nil"/>
              <w:left w:val="nil"/>
              <w:bottom w:val="nil"/>
              <w:right w:val="nil"/>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15" w:type="dxa"/>
            <w:gridSpan w:val="2"/>
            <w:tcBorders>
              <w:top w:val="nil"/>
              <w:left w:val="nil"/>
              <w:bottom w:val="nil"/>
              <w:right w:val="nil"/>
            </w:tcBorders>
            <w:shd w:val="clear" w:color="000000" w:fill="FFFFFF"/>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1225" w:type="dxa"/>
            <w:tcBorders>
              <w:top w:val="nil"/>
              <w:left w:val="nil"/>
              <w:bottom w:val="nil"/>
              <w:right w:val="nil"/>
            </w:tcBorders>
            <w:shd w:val="clear" w:color="000000" w:fill="FFFFFF"/>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2620" w:type="dxa"/>
            <w:gridSpan w:val="2"/>
            <w:tcBorders>
              <w:top w:val="nil"/>
              <w:left w:val="nil"/>
              <w:bottom w:val="nil"/>
              <w:right w:val="nil"/>
            </w:tcBorders>
            <w:shd w:val="clear" w:color="000000" w:fill="FFFFFF"/>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6593" w:type="dxa"/>
            <w:gridSpan w:val="2"/>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公开09表</w:t>
            </w:r>
          </w:p>
        </w:tc>
      </w:tr>
      <w:tr>
        <w:tblPrEx>
          <w:tblLayout w:type="fixed"/>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color w:val="000000"/>
                <w:kern w:val="0"/>
                <w:sz w:val="21"/>
                <w:szCs w:val="21"/>
              </w:rPr>
              <w:t>部门：</w:t>
            </w:r>
            <w:r>
              <w:rPr>
                <w:rFonts w:hint="default" w:ascii="Times New Roman" w:hAnsi="Times New Roman" w:eastAsia="仿宋_GB2312" w:cs="Times New Roman"/>
                <w:color w:val="000000"/>
                <w:kern w:val="0"/>
                <w:sz w:val="21"/>
                <w:szCs w:val="21"/>
                <w:lang w:eastAsia="zh-CN"/>
              </w:rPr>
              <w:t>湖南省长株潭两型社会建设服务中心</w:t>
            </w:r>
          </w:p>
        </w:tc>
        <w:tc>
          <w:tcPr>
            <w:tcW w:w="1225" w:type="dxa"/>
            <w:tcBorders>
              <w:top w:val="nil"/>
              <w:left w:val="nil"/>
              <w:bottom w:val="single" w:color="auto" w:sz="8" w:space="0"/>
              <w:right w:val="nil"/>
            </w:tcBorders>
            <w:shd w:val="clear" w:color="000000" w:fill="FFFFFF"/>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6593" w:type="dxa"/>
            <w:gridSpan w:val="2"/>
            <w:tcBorders>
              <w:top w:val="nil"/>
              <w:left w:val="nil"/>
              <w:bottom w:val="nil"/>
              <w:right w:val="nil"/>
            </w:tcBorders>
            <w:shd w:val="clear" w:color="000000" w:fill="FFFFFF"/>
            <w:noWrap/>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单位：万元</w:t>
            </w:r>
          </w:p>
        </w:tc>
      </w:tr>
      <w:tr>
        <w:tblPrEx>
          <w:tblLayout w:type="fixed"/>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xml:space="preserve">项 </w:t>
            </w:r>
            <w:r>
              <w:rPr>
                <w:rFonts w:hint="default" w:ascii="Times New Roman" w:hAnsi="Times New Roman" w:eastAsia="仿宋_GB2312" w:cs="Times New Roman"/>
                <w:color w:val="000000"/>
                <w:kern w:val="0"/>
                <w:sz w:val="21"/>
                <w:szCs w:val="21"/>
              </w:rPr>
              <w:t xml:space="preserve">   </w:t>
            </w:r>
            <w:r>
              <w:rPr>
                <w:rFonts w:hint="default" w:ascii="Times New Roman" w:hAnsi="Times New Roman" w:eastAsia="仿宋_GB2312" w:cs="Times New Roman"/>
                <w:kern w:val="0"/>
                <w:sz w:val="21"/>
                <w:szCs w:val="21"/>
              </w:rPr>
              <w:t>目</w:t>
            </w:r>
          </w:p>
        </w:tc>
        <w:tc>
          <w:tcPr>
            <w:tcW w:w="10438"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本年支出</w:t>
            </w:r>
          </w:p>
        </w:tc>
      </w:tr>
      <w:tr>
        <w:tblPrEx>
          <w:tblLayout w:type="fixed"/>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科目名称</w:t>
            </w:r>
          </w:p>
        </w:tc>
        <w:tc>
          <w:tcPr>
            <w:tcW w:w="3259"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合计</w:t>
            </w:r>
          </w:p>
        </w:tc>
        <w:tc>
          <w:tcPr>
            <w:tcW w:w="364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xml:space="preserve">基本支出  </w:t>
            </w:r>
          </w:p>
        </w:tc>
        <w:tc>
          <w:tcPr>
            <w:tcW w:w="35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项目支出</w:t>
            </w:r>
          </w:p>
        </w:tc>
      </w:tr>
      <w:tr>
        <w:tblPrEx>
          <w:tblLayout w:type="fixed"/>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32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36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3539"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325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36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c>
          <w:tcPr>
            <w:tcW w:w="3539"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kern w:val="0"/>
                <w:sz w:val="21"/>
                <w:szCs w:val="21"/>
              </w:rPr>
            </w:pPr>
          </w:p>
        </w:tc>
      </w:tr>
      <w:tr>
        <w:tblPrEx>
          <w:tblLayout w:type="fixed"/>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栏次</w:t>
            </w:r>
          </w:p>
        </w:tc>
        <w:tc>
          <w:tcPr>
            <w:tcW w:w="3259"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p>
        </w:tc>
        <w:tc>
          <w:tcPr>
            <w:tcW w:w="364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w:t>
            </w:r>
          </w:p>
        </w:tc>
        <w:tc>
          <w:tcPr>
            <w:tcW w:w="353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w:t>
            </w:r>
          </w:p>
        </w:tc>
      </w:tr>
      <w:tr>
        <w:tblPrEx>
          <w:tblLayout w:type="fixed"/>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合计</w:t>
            </w:r>
          </w:p>
        </w:tc>
        <w:tc>
          <w:tcPr>
            <w:tcW w:w="3259"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0.00</w:t>
            </w:r>
          </w:p>
        </w:tc>
        <w:tc>
          <w:tcPr>
            <w:tcW w:w="364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0.00</w:t>
            </w:r>
          </w:p>
        </w:tc>
        <w:tc>
          <w:tcPr>
            <w:tcW w:w="3539"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0.00</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5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640"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53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5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640"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53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5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640"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53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5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640"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53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5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640"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53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259" w:type="dxa"/>
            <w:gridSpan w:val="2"/>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640" w:type="dxa"/>
            <w:gridSpan w:val="2"/>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c>
          <w:tcPr>
            <w:tcW w:w="3539"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w:t>
            </w:r>
          </w:p>
        </w:tc>
      </w:tr>
      <w:tr>
        <w:tblPrEx>
          <w:tblLayout w:type="fixed"/>
          <w:tblCellMar>
            <w:top w:w="0" w:type="dxa"/>
            <w:left w:w="108" w:type="dxa"/>
            <w:bottom w:w="0" w:type="dxa"/>
            <w:right w:w="108" w:type="dxa"/>
          </w:tblCellMar>
        </w:tblPrEx>
        <w:trPr>
          <w:trHeight w:val="720" w:hRule="atLeast"/>
        </w:trPr>
        <w:tc>
          <w:tcPr>
            <w:tcW w:w="15273" w:type="dxa"/>
            <w:gridSpan w:val="9"/>
            <w:tcBorders>
              <w:top w:val="single" w:color="auto" w:sz="8" w:space="0"/>
              <w:left w:val="nil"/>
              <w:bottom w:val="nil"/>
              <w:right w:val="nil"/>
            </w:tcBorders>
            <w:shd w:val="clear" w:color="auto" w:fill="auto"/>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注：本表反映部门本年度国有资本经营预算财政拨款支出情况。</w:t>
            </w:r>
          </w:p>
        </w:tc>
      </w:tr>
    </w:tbl>
    <w:p>
      <w:pPr>
        <w:pStyle w:val="11"/>
        <w:rPr>
          <w:rFonts w:hint="default" w:ascii="Times New Roman" w:hAnsi="Times New Roman" w:cs="Times New Roman"/>
          <w:sz w:val="72"/>
          <w:szCs w:val="72"/>
        </w:rPr>
        <w:sectPr>
          <w:pgSz w:w="16838" w:h="11906" w:orient="landscape"/>
          <w:pgMar w:top="720" w:right="720" w:bottom="720" w:left="720" w:header="851" w:footer="992" w:gutter="0"/>
          <w:cols w:space="425" w:num="1"/>
          <w:docGrid w:type="lines" w:linePitch="312" w:charSpace="0"/>
        </w:sectPr>
      </w:pPr>
    </w:p>
    <w:p>
      <w:pPr>
        <w:pStyle w:val="14"/>
        <w:keepNext w:val="0"/>
        <w:keepLines w:val="0"/>
        <w:widowControl w:val="0"/>
        <w:suppressLineNumbers w:val="0"/>
        <w:overflowPunct w:val="0"/>
        <w:spacing w:before="0" w:beforeAutospacing="0" w:after="0" w:afterAutospacing="0" w:line="596" w:lineRule="exact"/>
        <w:ind w:left="0" w:right="0"/>
        <w:jc w:val="both"/>
        <w:rPr>
          <w:rFonts w:hint="default" w:ascii="Times New Roman" w:hAnsi="Times New Roman" w:eastAsia="方正小标宋简体" w:cs="Times New Roman"/>
          <w:kern w:val="0"/>
          <w:sz w:val="42"/>
          <w:szCs w:val="42"/>
          <w:shd w:val="clear" w:fill="FFFFFF"/>
        </w:rPr>
      </w:pPr>
    </w:p>
    <w:p>
      <w:pPr>
        <w:pStyle w:val="14"/>
        <w:keepNext w:val="0"/>
        <w:keepLines w:val="0"/>
        <w:widowControl w:val="0"/>
        <w:numPr>
          <w:ilvl w:val="0"/>
          <w:numId w:val="0"/>
        </w:numPr>
        <w:suppressLineNumbers w:val="0"/>
        <w:overflowPunct w:val="0"/>
        <w:spacing w:before="0" w:beforeAutospacing="0" w:after="0" w:afterAutospacing="0" w:line="596" w:lineRule="exact"/>
        <w:ind w:leftChars="0" w:right="0" w:rightChars="0"/>
        <w:jc w:val="center"/>
        <w:rPr>
          <w:rFonts w:hint="default" w:ascii="Times New Roman" w:hAnsi="Times New Roman" w:eastAsia="方正小标宋简体" w:cs="Times New Roman"/>
          <w:kern w:val="0"/>
          <w:sz w:val="42"/>
          <w:szCs w:val="42"/>
          <w:shd w:val="clear" w:fill="FFFFFF"/>
        </w:rPr>
      </w:pPr>
      <w:r>
        <w:rPr>
          <w:rFonts w:hint="default" w:ascii="Times New Roman" w:hAnsi="Times New Roman" w:eastAsia="方正小标宋简体" w:cs="Times New Roman"/>
          <w:kern w:val="0"/>
          <w:sz w:val="42"/>
          <w:szCs w:val="42"/>
          <w:shd w:val="clear" w:fill="FFFFFF"/>
          <w:lang w:val="en-US" w:eastAsia="zh-CN"/>
        </w:rPr>
        <w:t xml:space="preserve">第三部分    </w:t>
      </w:r>
      <w:r>
        <w:rPr>
          <w:rFonts w:hint="default" w:ascii="Times New Roman" w:hAnsi="Times New Roman" w:eastAsia="方正小标宋简体" w:cs="Times New Roman"/>
          <w:kern w:val="0"/>
          <w:sz w:val="42"/>
          <w:szCs w:val="42"/>
          <w:shd w:val="clear" w:fill="FFFFFF"/>
        </w:rPr>
        <w:t>2020年度部门决算情况说明</w:t>
      </w:r>
    </w:p>
    <w:p>
      <w:pPr>
        <w:pStyle w:val="14"/>
        <w:keepNext w:val="0"/>
        <w:keepLines w:val="0"/>
        <w:widowControl w:val="0"/>
        <w:numPr>
          <w:ilvl w:val="0"/>
          <w:numId w:val="0"/>
        </w:numPr>
        <w:suppressLineNumbers w:val="0"/>
        <w:overflowPunct w:val="0"/>
        <w:spacing w:before="0" w:beforeAutospacing="0" w:after="0" w:afterAutospacing="0" w:line="596" w:lineRule="exact"/>
        <w:ind w:leftChars="0" w:right="0" w:rightChars="0"/>
        <w:jc w:val="both"/>
        <w:rPr>
          <w:rFonts w:hint="default" w:ascii="Times New Roman" w:hAnsi="Times New Roman" w:eastAsia="方正小标宋简体" w:cs="Times New Roman"/>
          <w:kern w:val="0"/>
          <w:sz w:val="42"/>
          <w:szCs w:val="42"/>
          <w:shd w:val="clear" w:fill="FFFFFF"/>
        </w:rPr>
      </w:pP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rPr>
      </w:pPr>
      <w:r>
        <w:rPr>
          <w:rStyle w:val="15"/>
          <w:rFonts w:hint="default" w:ascii="Times New Roman" w:hAnsi="Times New Roman" w:eastAsia="黑体" w:cs="Times New Roman"/>
          <w:b w:val="0"/>
          <w:sz w:val="32"/>
          <w:szCs w:val="32"/>
          <w:shd w:val="clear" w:fill="FFFFFF"/>
        </w:rPr>
        <w:t>一、收入支出决算总体情况说明</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2020年度收、支总计2,610.35万元。与上年相比，减少1,672.48万元，减少39.05%，主要是因为2019年度安排了下属事业单位省两型社会规划展示中心升级改造工程尾款开支。</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二、收入决算情况说明</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本年收入合计1,971.92万元，其中：财政拨款收入1,971.92万元，占100%。</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三、支出决算情况说明</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本年支出合计2,163.42万元，其中：基本支出1,113.69万元，占51.48%；项目支出1,049.73万元，占48.52%。</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四、财政拨款收入支出决算总体情况说明</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2020年度财政拨款收、支总计2,610.35万元，与上年相比，减少1,352.48万元，减少34.13%，主要是因为2019年度安排了下属事业单位省两型社会规划展示中心升级改造工程尾款开支。</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五、一般公共预算财政拨款支出决算情况说明</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楷体_GB2312" w:cs="Times New Roman"/>
          <w:b/>
          <w:sz w:val="32"/>
          <w:szCs w:val="32"/>
          <w:shd w:val="clear" w:fill="FFFFFF"/>
        </w:rPr>
      </w:pPr>
      <w:r>
        <w:rPr>
          <w:rStyle w:val="15"/>
          <w:rFonts w:hint="default" w:ascii="Times New Roman" w:hAnsi="Times New Roman" w:eastAsia="楷体_GB2312" w:cs="Times New Roman"/>
          <w:b/>
          <w:sz w:val="32"/>
          <w:szCs w:val="32"/>
          <w:shd w:val="clear" w:fill="FFFFFF"/>
        </w:rPr>
        <w:t>（一）财政拨款支出决算总体情况</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2020年度财政拨款支出2,163.42万元，占本年支出合计的100%，与上年相比，财政拨款支出减少1,071.90万元，减少33.13%，主要是因为2019年度安排了下属事业单位省两型社会规划展示中心升级改造工程尾款开支。</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楷体_GB2312" w:cs="Times New Roman"/>
          <w:b/>
          <w:sz w:val="32"/>
          <w:szCs w:val="32"/>
          <w:shd w:val="clear" w:fill="FFFFFF"/>
        </w:rPr>
      </w:pPr>
      <w:r>
        <w:rPr>
          <w:rStyle w:val="15"/>
          <w:rFonts w:hint="default" w:ascii="Times New Roman" w:hAnsi="Times New Roman" w:eastAsia="楷体_GB2312" w:cs="Times New Roman"/>
          <w:b/>
          <w:sz w:val="32"/>
          <w:szCs w:val="32"/>
          <w:shd w:val="clear" w:fill="FFFFFF"/>
        </w:rPr>
        <w:t>（二）财政拨款支出决算结构情况</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2020年度财政拨款支出2,163.42万元，主要用于以下方面：一般公共服务（类）支出1,415.68万元，占65.44%；社会保障和就业（类）支出60.00万元，占2.77%；节能环保（类）支出611.74万元，占28.28%；住房保障（类）支出76.00万元，占3.51%。</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楷体_GB2312" w:cs="Times New Roman"/>
          <w:b/>
          <w:sz w:val="32"/>
          <w:szCs w:val="32"/>
          <w:shd w:val="clear" w:fill="FFFFFF"/>
        </w:rPr>
      </w:pPr>
      <w:r>
        <w:rPr>
          <w:rStyle w:val="15"/>
          <w:rFonts w:hint="default" w:ascii="Times New Roman" w:hAnsi="Times New Roman" w:eastAsia="楷体_GB2312" w:cs="Times New Roman"/>
          <w:b/>
          <w:sz w:val="32"/>
          <w:szCs w:val="32"/>
          <w:shd w:val="clear" w:fill="FFFFFF"/>
        </w:rPr>
        <w:t>（三）财政拨款支出决算具体情况</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2020年度财政拨款支出预算数为2,610.35万元，支出决算数为2,163.42万元，完成年初预算的82.88%，其中：</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1、一般公共服务支出（类）。</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预算为1,629.38万元，支出决算为1,415.68万元，完成预算的86.88%。</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发展与改革事务支出（款）决算数按项分类为：行政运行支出（项）977.70万元，其他发展与改革事务支出（项）330.25万元。</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财政事务支出（款）决算数按项分类为：其他财政事务支出（项）107.73万元。</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2、社会保障和就业支出（类）。</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预算为60.00万元，支出决算为60.00万元，完成预算的100%。</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行政事业单位养老支出（款）决算数按项分类为：机关事业单位基本养老保险缴费支出（项）60.00万元。</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3、节能环保支出（类）。</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预算为841.77万元，支出决算为611.74万元，完成预算的72.67%，</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其他节能环保支出（款）决算数按项分类为：其他节能环保支出（项）611.74万元。</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4、住房保障支出（类）。</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预算为76.00万元，支出决算为76.00万元，完成预算的100%。</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住房改革支出（款）决算数按项分类为：住房公积金支出（项）76.00万元。</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六、一般公共预算财政拨款基本支出决算情况说明</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2020年度财政拨款基本支出1,113.69万元，其中：人员经费976.31万元，占基本支出的87.66%,主要包括基本工资、津贴补贴、奖金、伙食补助费、机关事业单位基本养老保险缴费、职工基本医疗保险缴费、公务员医疗补助缴费、住房公积金等；公用经费137.38万元，占基本支出的12.34%，主要包括办公费、印刷费、水费、电费、邮电费、取暖费、物业管理费、差旅费、维修（护）费等。</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七、一般公共预算财政拨款三公经费支出决算情况说明</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楷体_GB2312" w:cs="Times New Roman"/>
          <w:b/>
          <w:sz w:val="32"/>
          <w:szCs w:val="32"/>
          <w:shd w:val="clear" w:fill="FFFFFF"/>
        </w:rPr>
      </w:pPr>
      <w:r>
        <w:rPr>
          <w:rStyle w:val="15"/>
          <w:rFonts w:hint="default" w:ascii="Times New Roman" w:hAnsi="Times New Roman" w:eastAsia="楷体_GB2312" w:cs="Times New Roman"/>
          <w:b/>
          <w:sz w:val="32"/>
          <w:szCs w:val="32"/>
          <w:shd w:val="clear" w:fill="FFFFFF"/>
        </w:rPr>
        <w:t>（一）“三公”经费财政拨款支出决算总体情况说明</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“三公”经费财政拨款支出预算为70.00万元，支出决算为31.00万元，完成预算的44.29%，其中：</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因公出国（境）费支出预算为30.00万元，支出决算为0.00万元，决算数小于预算数的主要原因是本年度为配合新冠肺炎疫情防控要求，未开展因公出国（境）工作；支出决算数与上年度支出金额持平。</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公务接待费支出预算为10.00万元，支出决算为1.07万元，完成预算的10.7%；与上年相比增加0.34万元，增长46.58%,增长的主要原因是本年度接待中国体改会来湘调研团。</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公务用车购置费及运行维护费支出预算为30.00万元，支出决算为29.93万元，完成预算的99.77%；与上年相比减少12.55万元，减少29.54%，减少的主要原因是本年度未购置公务用车。</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楷体_GB2312" w:cs="Times New Roman"/>
          <w:b/>
          <w:sz w:val="32"/>
          <w:szCs w:val="32"/>
          <w:shd w:val="clear" w:fill="FFFFFF"/>
        </w:rPr>
      </w:pPr>
      <w:r>
        <w:rPr>
          <w:rStyle w:val="15"/>
          <w:rFonts w:hint="default" w:ascii="Times New Roman" w:hAnsi="Times New Roman" w:eastAsia="楷体_GB2312" w:cs="Times New Roman"/>
          <w:b/>
          <w:sz w:val="32"/>
          <w:szCs w:val="32"/>
          <w:shd w:val="clear" w:fill="FFFFFF"/>
        </w:rPr>
        <w:t>（二）“三公”经费财政拨款支出决算具体情况说明</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2020年度“三公”经费财政拨款支出决算中，公务接待费支出决算1.07万元，占3.45%,公务用车购置费及运行维护费支出决算29.93万元，占96.55%。其中：</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1、公务接待费支出决算为1.07万元，全年共接待来访团组7个、来宾66人次，主要是接待中国体改会来湘调研发生的接待支出。</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公务用车购置费及运行维护费支出决算为29.93万元，其中：公务用车购置费0.00万元；公务用车运行维护费29.93万元，主要是公务车辆燃料费、维修费、过路过桥费、保险费等支出，截止2020年12月31日，我单位开支财政拨款的公务用车保有量为4辆。</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八、政府性基金预算收入支出决算情况</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本单位无政府性基金收支。</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九、关于机关运行经费支出说明</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本部门2020年度机关运行经费支出137.38万元，比预算数减少11.00万元，降低7.41%。主要原因是坚决落实“政府带头过紧日子”，厉行节俭，压减一般性支出。</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十、一般性支出情况</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2020年本部门开支会议费3.89万元，用于召开两型专项资金工作会议，人数32人，内容为项目工作调度；用于召开绿心地区界碑界桩会议，人数15人，内容为绿心保护标志工作会议；用于召开长株潭两型试验区改革成就和经验调研会议，人数74人，内容为长株潭两型试验区改革成就和经验调研省直部门、专家学者和企业代表座谈会；用于召开试验区总结评估与下一步走向战略研究座谈会，人数31人，内容为听取试验区总体评估报告及下一步走向战略研究报告的意见建议；用于召开新开行贷款项目采购代理咨询服务协商会，人数14人，内容为研讨解决新开行贷款项目采购代理咨询服务费用有关问题；以及其他零星会议费开支。</w:t>
      </w:r>
    </w:p>
    <w:p>
      <w:pPr>
        <w:pStyle w:val="11"/>
        <w:keepNext w:val="0"/>
        <w:keepLines w:val="0"/>
        <w:pageBreakBefore w:val="0"/>
        <w:widowControl w:val="0"/>
        <w:kinsoku/>
        <w:wordWrap/>
        <w:topLinePunct w:val="0"/>
        <w:bidi w:val="0"/>
        <w:snapToGrid/>
        <w:spacing w:line="60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开支培训费1.48万元，用于开展七一党建培训活动，人数42人，内容为庆祝建党九十九周年红色教育培训；以及其他干部教育培训工作。</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十一、关于政府采购支出说明</w:t>
      </w:r>
    </w:p>
    <w:p>
      <w:pPr>
        <w:pStyle w:val="14"/>
        <w:keepNext w:val="0"/>
        <w:keepLines w:val="0"/>
        <w:pageBreakBefore w:val="0"/>
        <w:widowControl w:val="0"/>
        <w:suppressLineNumbers w:val="0"/>
        <w:kinsoku/>
        <w:wordWrap/>
        <w:overflowPunct w:val="0"/>
        <w:topLinePunct w:val="0"/>
        <w:bidi w:val="0"/>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lang w:eastAsia="zh-CN"/>
        </w:rPr>
        <w:t>本部门2020年度政府采购支出总额1</w:t>
      </w:r>
      <w:r>
        <w:rPr>
          <w:rFonts w:hint="default"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eastAsia="zh-CN"/>
        </w:rPr>
        <w:t>1</w:t>
      </w:r>
      <w:r>
        <w:rPr>
          <w:rFonts w:hint="default" w:ascii="Times New Roman" w:hAnsi="Times New Roman" w:eastAsia="仿宋_GB2312" w:cs="Times New Roman"/>
          <w:kern w:val="0"/>
          <w:sz w:val="32"/>
          <w:szCs w:val="32"/>
          <w:highlight w:val="none"/>
          <w:lang w:val="en-US" w:eastAsia="zh-CN"/>
        </w:rPr>
        <w:t>67.57</w:t>
      </w:r>
      <w:r>
        <w:rPr>
          <w:rFonts w:hint="default" w:ascii="Times New Roman" w:hAnsi="Times New Roman" w:eastAsia="仿宋_GB2312" w:cs="Times New Roman"/>
          <w:kern w:val="0"/>
          <w:sz w:val="32"/>
          <w:szCs w:val="32"/>
          <w:highlight w:val="none"/>
          <w:lang w:eastAsia="zh-CN"/>
        </w:rPr>
        <w:t>万元，其中：政府采购货物支出</w:t>
      </w:r>
      <w:r>
        <w:rPr>
          <w:rFonts w:hint="default" w:ascii="Times New Roman" w:hAnsi="Times New Roman" w:eastAsia="仿宋_GB2312" w:cs="Times New Roman"/>
          <w:kern w:val="0"/>
          <w:sz w:val="32"/>
          <w:szCs w:val="32"/>
          <w:highlight w:val="none"/>
          <w:lang w:val="en-US" w:eastAsia="zh-CN"/>
        </w:rPr>
        <w:t>239.03</w:t>
      </w:r>
      <w:r>
        <w:rPr>
          <w:rFonts w:hint="default" w:ascii="Times New Roman" w:hAnsi="Times New Roman" w:eastAsia="仿宋_GB2312" w:cs="Times New Roman"/>
          <w:kern w:val="0"/>
          <w:sz w:val="32"/>
          <w:szCs w:val="32"/>
          <w:highlight w:val="none"/>
          <w:lang w:eastAsia="zh-CN"/>
        </w:rPr>
        <w:t>万元、政府采购工程支出</w:t>
      </w:r>
      <w:r>
        <w:rPr>
          <w:rFonts w:hint="default" w:ascii="Times New Roman" w:hAnsi="Times New Roman" w:eastAsia="仿宋_GB2312" w:cs="Times New Roman"/>
          <w:kern w:val="0"/>
          <w:sz w:val="32"/>
          <w:szCs w:val="32"/>
          <w:highlight w:val="none"/>
          <w:lang w:val="en-US" w:eastAsia="zh-CN"/>
        </w:rPr>
        <w:t>61.58</w:t>
      </w:r>
      <w:r>
        <w:rPr>
          <w:rFonts w:hint="default" w:ascii="Times New Roman" w:hAnsi="Times New Roman" w:eastAsia="仿宋_GB2312" w:cs="Times New Roman"/>
          <w:kern w:val="0"/>
          <w:sz w:val="32"/>
          <w:szCs w:val="32"/>
          <w:highlight w:val="none"/>
          <w:lang w:eastAsia="zh-CN"/>
        </w:rPr>
        <w:t>万元、政府采购服务支出</w:t>
      </w:r>
      <w:r>
        <w:rPr>
          <w:rFonts w:hint="default" w:ascii="Times New Roman" w:hAnsi="Times New Roman" w:eastAsia="仿宋_GB2312" w:cs="Times New Roman"/>
          <w:kern w:val="0"/>
          <w:sz w:val="32"/>
          <w:szCs w:val="32"/>
          <w:highlight w:val="none"/>
          <w:lang w:val="en-US" w:eastAsia="zh-CN"/>
        </w:rPr>
        <w:t>866.96</w:t>
      </w:r>
      <w:r>
        <w:rPr>
          <w:rFonts w:hint="default" w:ascii="Times New Roman" w:hAnsi="Times New Roman" w:eastAsia="仿宋_GB2312" w:cs="Times New Roman"/>
          <w:kern w:val="0"/>
          <w:sz w:val="32"/>
          <w:szCs w:val="32"/>
          <w:highlight w:val="none"/>
          <w:lang w:eastAsia="zh-CN"/>
        </w:rPr>
        <w:t>万元。授予中小企业合同金额</w:t>
      </w:r>
      <w:r>
        <w:rPr>
          <w:rFonts w:hint="default" w:ascii="Times New Roman" w:hAnsi="Times New Roman" w:eastAsia="仿宋_GB2312" w:cs="Times New Roman"/>
          <w:kern w:val="0"/>
          <w:sz w:val="32"/>
          <w:szCs w:val="32"/>
          <w:highlight w:val="none"/>
          <w:lang w:val="en-US" w:eastAsia="zh-CN"/>
        </w:rPr>
        <w:t>1,105.99</w:t>
      </w:r>
      <w:r>
        <w:rPr>
          <w:rFonts w:hint="default" w:ascii="Times New Roman" w:hAnsi="Times New Roman" w:eastAsia="仿宋_GB2312" w:cs="Times New Roman"/>
          <w:kern w:val="0"/>
          <w:sz w:val="32"/>
          <w:szCs w:val="32"/>
          <w:highlight w:val="none"/>
          <w:lang w:eastAsia="zh-CN"/>
        </w:rPr>
        <w:t>万元，占政府采购支出总额的</w:t>
      </w:r>
      <w:r>
        <w:rPr>
          <w:rFonts w:hint="default" w:ascii="Times New Roman" w:hAnsi="Times New Roman" w:eastAsia="仿宋_GB2312" w:cs="Times New Roman"/>
          <w:kern w:val="0"/>
          <w:sz w:val="32"/>
          <w:szCs w:val="32"/>
          <w:highlight w:val="none"/>
          <w:lang w:val="en-US" w:eastAsia="zh-CN"/>
        </w:rPr>
        <w:t>94.73</w:t>
      </w:r>
      <w:r>
        <w:rPr>
          <w:rFonts w:hint="default" w:ascii="Times New Roman" w:hAnsi="Times New Roman" w:eastAsia="仿宋_GB2312" w:cs="Times New Roman"/>
          <w:kern w:val="0"/>
          <w:sz w:val="32"/>
          <w:szCs w:val="32"/>
          <w:highlight w:val="none"/>
          <w:lang w:eastAsia="zh-CN"/>
        </w:rPr>
        <w:t>%，其中：授予小微企业合同金额</w:t>
      </w:r>
      <w:r>
        <w:rPr>
          <w:rFonts w:hint="default" w:ascii="Times New Roman" w:hAnsi="Times New Roman" w:eastAsia="仿宋_GB2312" w:cs="Times New Roman"/>
          <w:kern w:val="0"/>
          <w:sz w:val="32"/>
          <w:szCs w:val="32"/>
          <w:highlight w:val="none"/>
          <w:lang w:val="en-US" w:eastAsia="zh-CN"/>
        </w:rPr>
        <w:t>1,105.99</w:t>
      </w:r>
      <w:r>
        <w:rPr>
          <w:rFonts w:hint="default" w:ascii="Times New Roman" w:hAnsi="Times New Roman" w:eastAsia="仿宋_GB2312" w:cs="Times New Roman"/>
          <w:kern w:val="0"/>
          <w:sz w:val="32"/>
          <w:szCs w:val="32"/>
          <w:highlight w:val="none"/>
          <w:lang w:eastAsia="zh-CN"/>
        </w:rPr>
        <w:t>万元，占政府采购支出总额的</w:t>
      </w:r>
      <w:r>
        <w:rPr>
          <w:rFonts w:hint="default" w:ascii="Times New Roman" w:hAnsi="Times New Roman" w:eastAsia="仿宋_GB2312" w:cs="Times New Roman"/>
          <w:kern w:val="0"/>
          <w:sz w:val="32"/>
          <w:szCs w:val="32"/>
          <w:highlight w:val="none"/>
          <w:lang w:val="en-US" w:eastAsia="zh-CN"/>
        </w:rPr>
        <w:t>94.73</w:t>
      </w:r>
      <w:r>
        <w:rPr>
          <w:rFonts w:hint="default" w:ascii="Times New Roman" w:hAnsi="Times New Roman" w:eastAsia="仿宋_GB2312" w:cs="Times New Roman"/>
          <w:kern w:val="0"/>
          <w:sz w:val="32"/>
          <w:szCs w:val="32"/>
          <w:highlight w:val="none"/>
          <w:lang w:eastAsia="zh-CN"/>
        </w:rPr>
        <w:t>%。</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十二、关于国有资产占用情况说明</w:t>
      </w:r>
    </w:p>
    <w:p>
      <w:pPr>
        <w:pStyle w:val="14"/>
        <w:keepNext w:val="0"/>
        <w:keepLines w:val="0"/>
        <w:pageBreakBefore w:val="0"/>
        <w:widowControl w:val="0"/>
        <w:suppressLineNumbers w:val="0"/>
        <w:kinsoku/>
        <w:wordWrap/>
        <w:overflowPunct w:val="0"/>
        <w:topLinePunct w:val="0"/>
        <w:bidi w:val="0"/>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lang w:eastAsia="zh-CN"/>
        </w:rPr>
        <w:t>截至20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lang w:eastAsia="zh-CN"/>
        </w:rPr>
        <w:t>年12月31日，本单位共有车辆</w:t>
      </w:r>
      <w:r>
        <w:rPr>
          <w:rFonts w:hint="default" w:ascii="Times New Roman" w:hAnsi="Times New Roman"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lang w:eastAsia="zh-CN"/>
        </w:rPr>
        <w:t>辆，其中，实物保障用车</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lang w:eastAsia="zh-CN"/>
        </w:rPr>
        <w:t>辆、机要通信用车</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lang w:eastAsia="zh-CN"/>
        </w:rPr>
        <w:t>辆、应急保障用车</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lang w:eastAsia="zh-CN"/>
        </w:rPr>
        <w:t>辆、执法执勤用车</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lang w:eastAsia="zh-CN"/>
        </w:rPr>
        <w:t>辆；单位价值50万元以上通用设备</w:t>
      </w:r>
      <w:r>
        <w:rPr>
          <w:rFonts w:hint="default" w:ascii="Times New Roman" w:hAnsi="Times New Roman" w:eastAsia="仿宋_GB2312" w:cs="Times New Roman"/>
          <w:kern w:val="0"/>
          <w:sz w:val="32"/>
          <w:szCs w:val="32"/>
          <w:highlight w:val="none"/>
          <w:lang w:val="en-US" w:eastAsia="zh-CN"/>
        </w:rPr>
        <w:t>26</w:t>
      </w:r>
      <w:r>
        <w:rPr>
          <w:rFonts w:hint="default" w:ascii="Times New Roman" w:hAnsi="Times New Roman" w:eastAsia="仿宋_GB2312" w:cs="Times New Roman"/>
          <w:kern w:val="0"/>
          <w:sz w:val="32"/>
          <w:szCs w:val="32"/>
          <w:highlight w:val="none"/>
          <w:lang w:eastAsia="zh-CN"/>
        </w:rPr>
        <w:t>台（套）；单位价值100万元以上专用设备</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lang w:eastAsia="zh-CN"/>
        </w:rPr>
        <w:t>台（套）。</w:t>
      </w:r>
    </w:p>
    <w:p>
      <w:pPr>
        <w:pStyle w:val="14"/>
        <w:keepNext w:val="0"/>
        <w:keepLines w:val="0"/>
        <w:widowControl w:val="0"/>
        <w:suppressLineNumbers w:val="0"/>
        <w:overflowPunct w:val="0"/>
        <w:spacing w:before="0" w:beforeAutospacing="0" w:after="0" w:afterAutospacing="0" w:line="596" w:lineRule="exact"/>
        <w:ind w:left="0" w:right="0" w:firstLine="640" w:firstLineChars="200"/>
        <w:jc w:val="both"/>
        <w:rPr>
          <w:rStyle w:val="15"/>
          <w:rFonts w:hint="default" w:ascii="Times New Roman" w:hAnsi="Times New Roman" w:eastAsia="黑体" w:cs="Times New Roman"/>
          <w:b w:val="0"/>
          <w:sz w:val="32"/>
          <w:szCs w:val="32"/>
          <w:shd w:val="clear" w:fill="FFFFFF"/>
          <w:lang w:val="en-US" w:eastAsia="zh-CN"/>
        </w:rPr>
      </w:pPr>
      <w:r>
        <w:rPr>
          <w:rStyle w:val="15"/>
          <w:rFonts w:hint="default" w:ascii="Times New Roman" w:hAnsi="Times New Roman" w:eastAsia="黑体" w:cs="Times New Roman"/>
          <w:b w:val="0"/>
          <w:sz w:val="32"/>
          <w:szCs w:val="32"/>
          <w:shd w:val="clear" w:fill="FFFFFF"/>
          <w:lang w:val="en-US" w:eastAsia="zh-CN"/>
        </w:rPr>
        <w:t>十三、关于2020年度预算绩效情况的说明</w:t>
      </w:r>
    </w:p>
    <w:p>
      <w:pPr>
        <w:pStyle w:val="14"/>
        <w:keepNext w:val="0"/>
        <w:keepLines w:val="0"/>
        <w:pageBreakBefore w:val="0"/>
        <w:widowControl w:val="0"/>
        <w:suppressLineNumbers w:val="0"/>
        <w:kinsoku/>
        <w:wordWrap/>
        <w:overflowPunct w:val="0"/>
        <w:topLinePunct w:val="0"/>
        <w:bidi w:val="0"/>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lang w:eastAsia="zh-CN"/>
        </w:rPr>
        <w:t>我中心落实《关于开展2020年度部门绩效自评工作的通知》（湘财绩〔202</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lang w:eastAsia="zh-CN"/>
        </w:rPr>
        <w:t>号）文件精神，开展了20</w:t>
      </w:r>
      <w:r>
        <w:rPr>
          <w:rFonts w:hint="default" w:ascii="Times New Roman" w:hAnsi="Times New Roman" w:eastAsia="仿宋_GB2312" w:cs="Times New Roman"/>
          <w:kern w:val="0"/>
          <w:sz w:val="32"/>
          <w:szCs w:val="32"/>
          <w:highlight w:val="none"/>
          <w:lang w:val="en-US" w:eastAsia="zh-CN"/>
        </w:rPr>
        <w:t>20</w:t>
      </w:r>
      <w:r>
        <w:rPr>
          <w:rFonts w:hint="default" w:ascii="Times New Roman" w:hAnsi="Times New Roman" w:eastAsia="仿宋_GB2312" w:cs="Times New Roman"/>
          <w:kern w:val="0"/>
          <w:sz w:val="32"/>
          <w:szCs w:val="32"/>
          <w:highlight w:val="none"/>
          <w:lang w:eastAsia="zh-CN"/>
        </w:rPr>
        <w:t>年度部门整体支出绩效自评工作，以部门职责与预算资金管理为主线，总结部门职能履行情况以及业务开展情况，从经济效益、社会效益、生态效益、可持续影响能力和服务对象满意度等方面进行了综合评价，并对照绩效目标评分。自评报告已按照财政绩效部门要求于单位门户网站公开。</w:t>
      </w:r>
    </w:p>
    <w:p>
      <w:pPr>
        <w:rPr>
          <w:rFonts w:hint="default" w:ascii="Times New Roman" w:hAnsi="Times New Roman" w:cs="Times New Roman"/>
          <w:b/>
          <w:sz w:val="32"/>
          <w:szCs w:val="32"/>
        </w:rPr>
      </w:pPr>
      <w:r>
        <w:rPr>
          <w:rFonts w:hint="default" w:ascii="Times New Roman" w:hAnsi="Times New Roman" w:cs="Times New Roman"/>
          <w:b/>
          <w:sz w:val="32"/>
          <w:szCs w:val="32"/>
        </w:rPr>
        <w:br w:type="page"/>
      </w:r>
    </w:p>
    <w:p>
      <w:pPr>
        <w:pStyle w:val="14"/>
        <w:keepNext w:val="0"/>
        <w:keepLines w:val="0"/>
        <w:widowControl w:val="0"/>
        <w:suppressLineNumbers w:val="0"/>
        <w:overflowPunct w:val="0"/>
        <w:spacing w:before="0" w:beforeAutospacing="0" w:after="0" w:afterAutospacing="0" w:line="596" w:lineRule="exact"/>
        <w:ind w:left="0" w:right="0"/>
        <w:jc w:val="center"/>
        <w:rPr>
          <w:rFonts w:hint="default" w:ascii="Times New Roman" w:hAnsi="Times New Roman" w:eastAsia="方正小标宋简体" w:cs="Times New Roman"/>
          <w:kern w:val="0"/>
          <w:sz w:val="42"/>
          <w:szCs w:val="42"/>
          <w:shd w:val="clear" w:fill="FFFFFF"/>
        </w:rPr>
      </w:pPr>
    </w:p>
    <w:p>
      <w:pPr>
        <w:pStyle w:val="14"/>
        <w:keepNext w:val="0"/>
        <w:keepLines w:val="0"/>
        <w:widowControl w:val="0"/>
        <w:numPr>
          <w:ilvl w:val="0"/>
          <w:numId w:val="2"/>
        </w:numPr>
        <w:suppressLineNumbers w:val="0"/>
        <w:overflowPunct w:val="0"/>
        <w:spacing w:before="0" w:beforeAutospacing="0" w:after="0" w:afterAutospacing="0" w:line="596" w:lineRule="exact"/>
        <w:ind w:left="0" w:right="0"/>
        <w:jc w:val="center"/>
        <w:rPr>
          <w:rFonts w:hint="default" w:ascii="Times New Roman" w:hAnsi="Times New Roman" w:eastAsia="方正小标宋简体" w:cs="Times New Roman"/>
          <w:kern w:val="0"/>
          <w:sz w:val="42"/>
          <w:szCs w:val="42"/>
          <w:shd w:val="clear" w:fill="FFFFFF"/>
        </w:rPr>
      </w:pPr>
      <w:r>
        <w:rPr>
          <w:rFonts w:hint="default" w:ascii="Times New Roman" w:hAnsi="Times New Roman" w:eastAsia="方正小标宋简体" w:cs="Times New Roman"/>
          <w:kern w:val="0"/>
          <w:sz w:val="42"/>
          <w:szCs w:val="42"/>
          <w:shd w:val="clear" w:fill="FFFFFF"/>
          <w:lang w:val="en-US" w:eastAsia="zh-CN"/>
        </w:rPr>
        <w:t xml:space="preserve">   </w:t>
      </w:r>
      <w:r>
        <w:rPr>
          <w:rFonts w:hint="default" w:ascii="Times New Roman" w:hAnsi="Times New Roman" w:eastAsia="方正小标宋简体" w:cs="Times New Roman"/>
          <w:kern w:val="0"/>
          <w:sz w:val="42"/>
          <w:szCs w:val="42"/>
          <w:shd w:val="clear" w:fill="FFFFFF"/>
        </w:rPr>
        <w:t>名词解释</w:t>
      </w:r>
    </w:p>
    <w:p>
      <w:pPr>
        <w:pStyle w:val="14"/>
        <w:keepNext w:val="0"/>
        <w:keepLines w:val="0"/>
        <w:widowControl w:val="0"/>
        <w:numPr>
          <w:ilvl w:val="0"/>
          <w:numId w:val="0"/>
        </w:numPr>
        <w:suppressLineNumbers w:val="0"/>
        <w:overflowPunct w:val="0"/>
        <w:spacing w:before="0" w:beforeAutospacing="0" w:after="0" w:afterAutospacing="0" w:line="596" w:lineRule="exact"/>
        <w:ind w:right="0" w:rightChars="0"/>
        <w:jc w:val="both"/>
        <w:rPr>
          <w:rFonts w:hint="default" w:ascii="Times New Roman" w:hAnsi="Times New Roman" w:eastAsia="仿宋_GB2312" w:cs="Times New Roman"/>
          <w:kern w:val="0"/>
          <w:sz w:val="32"/>
          <w:szCs w:val="32"/>
          <w:shd w:val="clear" w:fill="FFFFFF"/>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Style w:val="15"/>
          <w:rFonts w:hint="default" w:ascii="Times New Roman" w:hAnsi="Times New Roman" w:eastAsia="黑体" w:cs="Times New Roman"/>
          <w:b w:val="0"/>
          <w:kern w:val="0"/>
          <w:sz w:val="32"/>
          <w:szCs w:val="32"/>
          <w:shd w:val="clear" w:fill="FFFFFF"/>
          <w:lang w:val="en-US" w:eastAsia="zh-CN" w:bidi="ar"/>
        </w:rPr>
        <w:t>一、财政拨款收入：</w:t>
      </w:r>
      <w:r>
        <w:rPr>
          <w:rFonts w:hint="default" w:ascii="Times New Roman" w:hAnsi="Times New Roman" w:eastAsia="仿宋_GB2312" w:cs="Times New Roman"/>
          <w:kern w:val="0"/>
          <w:sz w:val="32"/>
          <w:szCs w:val="32"/>
        </w:rPr>
        <w:t>指省财政厅当年拨付的资金。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Style w:val="15"/>
          <w:rFonts w:hint="default" w:ascii="Times New Roman" w:hAnsi="Times New Roman" w:eastAsia="黑体" w:cs="Times New Roman"/>
          <w:b w:val="0"/>
          <w:kern w:val="0"/>
          <w:sz w:val="32"/>
          <w:szCs w:val="32"/>
          <w:shd w:val="clear" w:fill="FFFFFF"/>
          <w:lang w:val="en-US" w:eastAsia="zh-CN" w:bidi="ar"/>
        </w:rPr>
        <w:t>二、其他收入：</w:t>
      </w:r>
      <w:r>
        <w:rPr>
          <w:rFonts w:hint="default" w:ascii="Times New Roman" w:hAnsi="Times New Roman" w:eastAsia="仿宋_GB2312" w:cs="Times New Roman"/>
          <w:kern w:val="0"/>
          <w:sz w:val="32"/>
          <w:szCs w:val="32"/>
        </w:rPr>
        <w:t>指除“财政拨款收入”、“事业收入”、“经营收入”等以外的收入，主要是按规定收缴的银行存款利息收入。</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right="0" w:rightChars="0" w:firstLine="640" w:firstLineChars="200"/>
        <w:jc w:val="left"/>
        <w:textAlignment w:val="auto"/>
        <w:outlineLvl w:val="9"/>
        <w:rPr>
          <w:rFonts w:hint="default" w:ascii="Times New Roman" w:hAnsi="Times New Roman" w:eastAsia="仿宋_GB2312" w:cs="Times New Roman"/>
          <w:sz w:val="32"/>
          <w:szCs w:val="32"/>
        </w:rPr>
      </w:pPr>
      <w:r>
        <w:rPr>
          <w:rStyle w:val="15"/>
          <w:rFonts w:hint="default" w:ascii="Times New Roman" w:hAnsi="Times New Roman" w:eastAsia="黑体" w:cs="Times New Roman"/>
          <w:b w:val="0"/>
          <w:kern w:val="0"/>
          <w:sz w:val="32"/>
          <w:szCs w:val="32"/>
          <w:shd w:val="clear" w:fill="FFFFFF"/>
          <w:lang w:val="en-US" w:eastAsia="zh-CN" w:bidi="ar"/>
        </w:rPr>
        <w:t>三、年初结转和结余：</w:t>
      </w:r>
      <w:r>
        <w:rPr>
          <w:rFonts w:hint="default" w:ascii="Times New Roman" w:hAnsi="Times New Roman" w:eastAsia="仿宋_GB2312" w:cs="Times New Roman"/>
          <w:kern w:val="0"/>
          <w:sz w:val="32"/>
          <w:szCs w:val="32"/>
        </w:rPr>
        <w:t>指上年度尚未完成、结转到本年按有关规定继续使用的资金。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right="0" w:rightChars="0" w:firstLine="640" w:firstLineChars="200"/>
        <w:jc w:val="left"/>
        <w:textAlignment w:val="auto"/>
        <w:outlineLvl w:val="9"/>
        <w:rPr>
          <w:rFonts w:hint="default" w:ascii="Times New Roman" w:hAnsi="Times New Roman" w:eastAsia="仿宋_GB2312" w:cs="Times New Roman"/>
          <w:sz w:val="32"/>
          <w:szCs w:val="32"/>
        </w:rPr>
      </w:pPr>
      <w:r>
        <w:rPr>
          <w:rStyle w:val="15"/>
          <w:rFonts w:hint="default" w:ascii="Times New Roman" w:hAnsi="Times New Roman" w:eastAsia="黑体" w:cs="Times New Roman"/>
          <w:b w:val="0"/>
          <w:kern w:val="0"/>
          <w:sz w:val="32"/>
          <w:szCs w:val="32"/>
          <w:shd w:val="clear" w:fill="FFFFFF"/>
          <w:lang w:val="en-US" w:eastAsia="zh-CN" w:bidi="ar"/>
        </w:rPr>
        <w:t>四、年末结转和结余：</w:t>
      </w:r>
      <w:r>
        <w:rPr>
          <w:rFonts w:hint="default" w:ascii="Times New Roman" w:hAnsi="Times New Roman" w:eastAsia="仿宋_GB2312" w:cs="Times New Roman"/>
          <w:kern w:val="0"/>
          <w:sz w:val="32"/>
          <w:szCs w:val="32"/>
        </w:rPr>
        <w:t>指本年度或以前年度预算安排、因客观条件发生变化无法按原计划实施，需延迟到以后年度按有关规定继续使用的资金。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right="0" w:rightChars="0" w:firstLine="640" w:firstLineChars="200"/>
        <w:jc w:val="left"/>
        <w:textAlignment w:val="auto"/>
        <w:outlineLvl w:val="9"/>
        <w:rPr>
          <w:rFonts w:hint="default" w:ascii="Times New Roman" w:hAnsi="Times New Roman" w:eastAsia="仿宋_GB2312" w:cs="Times New Roman"/>
          <w:sz w:val="32"/>
          <w:szCs w:val="32"/>
        </w:rPr>
      </w:pPr>
      <w:r>
        <w:rPr>
          <w:rStyle w:val="15"/>
          <w:rFonts w:hint="default" w:ascii="Times New Roman" w:hAnsi="Times New Roman" w:eastAsia="黑体" w:cs="Times New Roman"/>
          <w:b w:val="0"/>
          <w:kern w:val="0"/>
          <w:sz w:val="32"/>
          <w:szCs w:val="32"/>
          <w:shd w:val="clear" w:fill="FFFFFF"/>
          <w:lang w:val="en-US" w:eastAsia="zh-CN" w:bidi="ar"/>
        </w:rPr>
        <w:t>五、基本支出：</w:t>
      </w:r>
      <w:r>
        <w:rPr>
          <w:rFonts w:hint="default" w:ascii="Times New Roman" w:hAnsi="Times New Roman" w:eastAsia="仿宋_GB2312" w:cs="Times New Roman"/>
          <w:kern w:val="0"/>
          <w:sz w:val="32"/>
          <w:szCs w:val="32"/>
        </w:rPr>
        <w:t>指保障机关正常运转、完成日常工作任务而编制的年度基本支出计划，包括人员经费和公用经费两部分。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right="0" w:rightChars="0" w:firstLine="640" w:firstLineChars="200"/>
        <w:jc w:val="left"/>
        <w:textAlignment w:val="auto"/>
        <w:outlineLvl w:val="9"/>
        <w:rPr>
          <w:rFonts w:hint="default" w:ascii="Times New Roman" w:hAnsi="Times New Roman" w:eastAsia="仿宋_GB2312" w:cs="Times New Roman"/>
          <w:sz w:val="32"/>
          <w:szCs w:val="32"/>
        </w:rPr>
      </w:pPr>
      <w:r>
        <w:rPr>
          <w:rStyle w:val="15"/>
          <w:rFonts w:hint="default" w:ascii="Times New Roman" w:hAnsi="Times New Roman" w:eastAsia="黑体" w:cs="Times New Roman"/>
          <w:b w:val="0"/>
          <w:kern w:val="0"/>
          <w:sz w:val="32"/>
          <w:szCs w:val="32"/>
          <w:shd w:val="clear" w:fill="FFFFFF"/>
          <w:lang w:val="en-US" w:eastAsia="zh-CN" w:bidi="ar"/>
        </w:rPr>
        <w:t>六、项目支出：</w:t>
      </w:r>
      <w:r>
        <w:rPr>
          <w:rFonts w:hint="default" w:ascii="Times New Roman" w:hAnsi="Times New Roman" w:eastAsia="仿宋_GB2312" w:cs="Times New Roman"/>
          <w:kern w:val="0"/>
          <w:sz w:val="32"/>
          <w:szCs w:val="32"/>
        </w:rPr>
        <w:t>指机关为完成其特定的项目工作任务，在基本支出预算之外编制的年度项目支出计划。</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right="0" w:rightChars="0" w:firstLine="640" w:firstLineChars="200"/>
        <w:jc w:val="left"/>
        <w:textAlignment w:val="auto"/>
        <w:outlineLvl w:val="9"/>
        <w:rPr>
          <w:rFonts w:hint="default" w:ascii="Times New Roman" w:hAnsi="Times New Roman" w:eastAsia="仿宋_GB2312" w:cs="Times New Roman"/>
          <w:sz w:val="32"/>
          <w:szCs w:val="32"/>
        </w:rPr>
      </w:pPr>
      <w:r>
        <w:rPr>
          <w:rStyle w:val="15"/>
          <w:rFonts w:hint="default" w:ascii="Times New Roman" w:hAnsi="Times New Roman" w:eastAsia="黑体" w:cs="Times New Roman"/>
          <w:b w:val="0"/>
          <w:kern w:val="0"/>
          <w:sz w:val="32"/>
          <w:szCs w:val="32"/>
          <w:shd w:val="clear" w:fill="FFFFFF"/>
          <w:lang w:val="en-US" w:eastAsia="zh-CN" w:bidi="ar"/>
        </w:rPr>
        <w:t>七、机关运行经费：</w:t>
      </w:r>
      <w:r>
        <w:rPr>
          <w:rFonts w:hint="default" w:ascii="Times New Roman" w:hAnsi="Times New Roman" w:eastAsia="仿宋_GB2312" w:cs="Times New Roman"/>
          <w:kern w:val="0"/>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color w:val="000000"/>
          <w:kern w:val="0"/>
          <w:sz w:val="32"/>
          <w:szCs w:val="32"/>
        </w:rPr>
      </w:pPr>
      <w:r>
        <w:rPr>
          <w:rStyle w:val="15"/>
          <w:rFonts w:hint="default" w:ascii="Times New Roman" w:hAnsi="Times New Roman" w:eastAsia="黑体" w:cs="Times New Roman"/>
          <w:b w:val="0"/>
          <w:kern w:val="0"/>
          <w:sz w:val="32"/>
          <w:szCs w:val="32"/>
          <w:shd w:val="clear" w:fill="FFFFFF"/>
          <w:lang w:val="en-US" w:eastAsia="zh-CN" w:bidi="ar"/>
        </w:rPr>
        <w:t>八、“三公”经费：</w:t>
      </w:r>
      <w:r>
        <w:rPr>
          <w:rFonts w:hint="default" w:ascii="Times New Roman" w:hAnsi="Times New Roman" w:eastAsia="仿宋_GB2312" w:cs="Times New Roman"/>
          <w:kern w:val="0"/>
          <w:sz w:val="32"/>
          <w:szCs w:val="32"/>
        </w:rPr>
        <w:t>包括因公出国（境）费、公务接待费和公务用车购置及运行费。因公出国（境）费，指机关工作人员公务出国（境）的住宿费、旅费、伙食补助费、杂费、培训费等支出。公务接待费，指机关按规定开支的各类公务接待（含外宾接待）支出。公务用车购置及运行费，指机关公务用车购置费及租用费、燃料费、维修费、过路过桥费、保险费、安全奖励费用等支出。</w:t>
      </w:r>
    </w:p>
    <w:p>
      <w:pPr>
        <w:pStyle w:val="11"/>
        <w:jc w:val="center"/>
        <w:rPr>
          <w:rFonts w:hint="default" w:ascii="Times New Roman" w:hAnsi="Times New Roman" w:cs="Times New Roman"/>
          <w:sz w:val="72"/>
          <w:szCs w:val="72"/>
        </w:rPr>
      </w:pPr>
    </w:p>
    <w:p>
      <w:pPr>
        <w:widowControl/>
        <w:jc w:val="left"/>
        <w:rPr>
          <w:rFonts w:hint="default" w:ascii="Times New Roman" w:hAnsi="Times New Roman" w:eastAsia="黑体" w:cs="Times New Roman"/>
          <w:color w:val="000000"/>
          <w:kern w:val="0"/>
          <w:sz w:val="70"/>
          <w:szCs w:val="70"/>
        </w:rPr>
      </w:pPr>
      <w:r>
        <w:rPr>
          <w:rFonts w:hint="default" w:ascii="Times New Roman" w:hAnsi="Times New Roman" w:eastAsia="黑体" w:cs="Times New Roman"/>
          <w:color w:val="000000"/>
          <w:kern w:val="0"/>
          <w:sz w:val="70"/>
          <w:szCs w:val="70"/>
        </w:rPr>
        <w:br w:type="page"/>
      </w:r>
    </w:p>
    <w:p>
      <w:pPr>
        <w:pStyle w:val="14"/>
        <w:keepNext w:val="0"/>
        <w:keepLines w:val="0"/>
        <w:widowControl w:val="0"/>
        <w:suppressLineNumbers w:val="0"/>
        <w:overflowPunct w:val="0"/>
        <w:spacing w:before="0" w:beforeAutospacing="0" w:after="0" w:afterAutospacing="0" w:line="596" w:lineRule="exact"/>
        <w:ind w:left="0" w:right="0"/>
        <w:jc w:val="center"/>
        <w:rPr>
          <w:rFonts w:hint="default" w:ascii="Times New Roman" w:hAnsi="Times New Roman" w:eastAsia="方正小标宋简体" w:cs="Times New Roman"/>
          <w:kern w:val="0"/>
          <w:sz w:val="42"/>
          <w:szCs w:val="42"/>
          <w:shd w:val="clear" w:fill="FFFFFF"/>
        </w:rPr>
      </w:pPr>
    </w:p>
    <w:p>
      <w:pPr>
        <w:pStyle w:val="14"/>
        <w:keepNext w:val="0"/>
        <w:keepLines w:val="0"/>
        <w:widowControl w:val="0"/>
        <w:numPr>
          <w:ilvl w:val="0"/>
          <w:numId w:val="2"/>
        </w:numPr>
        <w:suppressLineNumbers w:val="0"/>
        <w:overflowPunct w:val="0"/>
        <w:spacing w:before="0" w:beforeAutospacing="0" w:after="0" w:afterAutospacing="0" w:line="596" w:lineRule="exact"/>
        <w:ind w:left="0" w:leftChars="0" w:right="0" w:firstLine="0" w:firstLineChars="0"/>
        <w:jc w:val="center"/>
        <w:rPr>
          <w:rFonts w:hint="default" w:ascii="Times New Roman" w:hAnsi="Times New Roman" w:eastAsia="方正小标宋简体" w:cs="Times New Roman"/>
          <w:kern w:val="0"/>
          <w:sz w:val="42"/>
          <w:szCs w:val="42"/>
          <w:shd w:val="clear" w:fill="FFFFFF"/>
        </w:rPr>
      </w:pPr>
      <w:r>
        <w:rPr>
          <w:rFonts w:hint="default" w:ascii="Times New Roman" w:hAnsi="Times New Roman" w:eastAsia="方正小标宋简体" w:cs="Times New Roman"/>
          <w:kern w:val="0"/>
          <w:sz w:val="42"/>
          <w:szCs w:val="42"/>
          <w:shd w:val="clear" w:fill="FFFFFF"/>
        </w:rPr>
        <w:t xml:space="preserve">   附件</w:t>
      </w:r>
    </w:p>
    <w:p>
      <w:pPr>
        <w:pStyle w:val="14"/>
        <w:keepNext w:val="0"/>
        <w:keepLines w:val="0"/>
        <w:widowControl w:val="0"/>
        <w:numPr>
          <w:ilvl w:val="0"/>
          <w:numId w:val="0"/>
        </w:numPr>
        <w:suppressLineNumbers w:val="0"/>
        <w:overflowPunct w:val="0"/>
        <w:spacing w:before="0" w:beforeAutospacing="0" w:after="0" w:afterAutospacing="0" w:line="596" w:lineRule="exact"/>
        <w:ind w:leftChars="0" w:right="0" w:rightChars="0"/>
        <w:jc w:val="both"/>
        <w:rPr>
          <w:rFonts w:hint="default" w:ascii="Times New Roman" w:hAnsi="Times New Roman" w:eastAsia="方正小标宋简体" w:cs="Times New Roman"/>
          <w:kern w:val="0"/>
          <w:sz w:val="42"/>
          <w:szCs w:val="42"/>
          <w:shd w:val="clear" w:fill="FFFFFF"/>
        </w:rPr>
      </w:pPr>
    </w:p>
    <w:p>
      <w:pPr>
        <w:spacing w:line="600" w:lineRule="exact"/>
        <w:rPr>
          <w:rFonts w:hint="default" w:ascii="Times New Roman" w:hAnsi="Times New Roman" w:eastAsia="黑体" w:cs="Times New Roman"/>
          <w:kern w:val="0"/>
          <w:sz w:val="32"/>
          <w:szCs w:val="32"/>
        </w:rPr>
      </w:pPr>
    </w:p>
    <w:p>
      <w:pPr>
        <w:pStyle w:val="2"/>
        <w:rPr>
          <w:rFonts w:hint="default" w:ascii="Times New Roman" w:hAnsi="Times New Roman" w:eastAsia="黑体" w:cs="Times New Roman"/>
          <w:kern w:val="0"/>
          <w:sz w:val="32"/>
          <w:szCs w:val="32"/>
        </w:rPr>
      </w:pPr>
    </w:p>
    <w:p>
      <w:pPr>
        <w:rPr>
          <w:rFonts w:hint="default" w:ascii="Times New Roman" w:hAnsi="Times New Roman" w:cs="Times New Roman"/>
        </w:rPr>
      </w:pPr>
    </w:p>
    <w:p>
      <w:pPr>
        <w:ind w:right="325" w:rightChars="155" w:firstLine="416" w:firstLineChars="80"/>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202</w:t>
      </w:r>
      <w:r>
        <w:rPr>
          <w:rFonts w:hint="default" w:ascii="Times New Roman" w:hAnsi="Times New Roman" w:eastAsia="方正小标宋_GBK" w:cs="Times New Roman"/>
          <w:sz w:val="52"/>
          <w:szCs w:val="52"/>
          <w:lang w:val="en-US" w:eastAsia="zh-CN"/>
        </w:rPr>
        <w:t>0</w:t>
      </w:r>
      <w:r>
        <w:rPr>
          <w:rFonts w:hint="default" w:ascii="Times New Roman" w:hAnsi="Times New Roman" w:eastAsia="方正小标宋_GBK" w:cs="Times New Roman"/>
          <w:sz w:val="52"/>
          <w:szCs w:val="52"/>
        </w:rPr>
        <w:t>年度湖南省长株潭两型社会建设服务中心部门整体支出</w:t>
      </w:r>
    </w:p>
    <w:p>
      <w:pPr>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绩效</w:t>
      </w:r>
      <w:r>
        <w:rPr>
          <w:rFonts w:hint="default" w:ascii="Times New Roman" w:hAnsi="Times New Roman" w:eastAsia="方正小标宋_GBK" w:cs="Times New Roman"/>
          <w:sz w:val="52"/>
          <w:szCs w:val="52"/>
          <w:lang w:eastAsia="zh-CN"/>
        </w:rPr>
        <w:t>评价</w:t>
      </w:r>
      <w:r>
        <w:rPr>
          <w:rFonts w:hint="default" w:ascii="Times New Roman" w:hAnsi="Times New Roman" w:eastAsia="方正小标宋_GBK" w:cs="Times New Roman"/>
          <w:sz w:val="52"/>
          <w:szCs w:val="52"/>
        </w:rPr>
        <w:t>报告</w:t>
      </w:r>
    </w:p>
    <w:p>
      <w:pPr>
        <w:jc w:val="center"/>
        <w:rPr>
          <w:rFonts w:hint="default" w:ascii="Times New Roman" w:hAnsi="Times New Roman" w:eastAsia="方正小标宋_GBK" w:cs="Times New Roman"/>
          <w:b/>
          <w:bCs/>
          <w:sz w:val="52"/>
          <w:szCs w:val="52"/>
        </w:rPr>
      </w:pPr>
    </w:p>
    <w:p>
      <w:pPr>
        <w:jc w:val="center"/>
        <w:rPr>
          <w:rFonts w:hint="default" w:ascii="Times New Roman" w:hAnsi="Times New Roman" w:eastAsia="楷体_GB2312" w:cs="Times New Roman"/>
          <w:b/>
          <w:bCs/>
          <w:sz w:val="32"/>
          <w:szCs w:val="32"/>
        </w:rPr>
      </w:pPr>
    </w:p>
    <w:p>
      <w:pPr>
        <w:jc w:val="center"/>
        <w:rPr>
          <w:rFonts w:hint="default" w:ascii="Times New Roman" w:hAnsi="Times New Roman" w:eastAsia="楷体_GB2312" w:cs="Times New Roman"/>
          <w:b/>
          <w:bCs/>
          <w:sz w:val="32"/>
          <w:szCs w:val="32"/>
        </w:rPr>
      </w:pPr>
    </w:p>
    <w:p>
      <w:pPr>
        <w:jc w:val="center"/>
        <w:rPr>
          <w:rFonts w:hint="default" w:ascii="Times New Roman" w:hAnsi="Times New Roman" w:eastAsia="楷体_GB2312" w:cs="Times New Roman"/>
          <w:b/>
          <w:bCs/>
          <w:sz w:val="32"/>
          <w:szCs w:val="32"/>
        </w:rPr>
      </w:pPr>
    </w:p>
    <w:p>
      <w:pPr>
        <w:jc w:val="center"/>
        <w:rPr>
          <w:rFonts w:hint="default" w:ascii="Times New Roman" w:hAnsi="Times New Roman" w:eastAsia="楷体_GB2312" w:cs="Times New Roman"/>
          <w:b/>
          <w:bCs/>
          <w:sz w:val="32"/>
          <w:szCs w:val="32"/>
        </w:rPr>
      </w:pPr>
    </w:p>
    <w:p>
      <w:pPr>
        <w:jc w:val="center"/>
        <w:rPr>
          <w:rFonts w:hint="default" w:ascii="Times New Roman" w:hAnsi="Times New Roman" w:eastAsia="楷体_GB2312" w:cs="Times New Roman"/>
          <w:b/>
          <w:bCs/>
          <w:sz w:val="32"/>
          <w:szCs w:val="32"/>
        </w:rPr>
      </w:pPr>
    </w:p>
    <w:p>
      <w:pPr>
        <w:jc w:val="center"/>
        <w:rPr>
          <w:rFonts w:hint="default" w:ascii="Times New Roman" w:hAnsi="Times New Roman" w:eastAsia="楷体_GB2312" w:cs="Times New Roman"/>
          <w:b/>
          <w:bCs/>
          <w:sz w:val="32"/>
          <w:szCs w:val="32"/>
        </w:rPr>
      </w:pPr>
    </w:p>
    <w:p>
      <w:pPr>
        <w:jc w:val="center"/>
        <w:rPr>
          <w:rFonts w:hint="default" w:ascii="Times New Roman" w:hAnsi="Times New Roman" w:eastAsia="黑体" w:cs="Times New Roman"/>
          <w:sz w:val="32"/>
          <w:szCs w:val="32"/>
        </w:rPr>
      </w:pPr>
    </w:p>
    <w:p>
      <w:pPr>
        <w:pStyle w:val="2"/>
        <w:ind w:firstLine="31680"/>
        <w:rPr>
          <w:rFonts w:hint="default" w:ascii="Times New Roman" w:hAnsi="Times New Roman" w:cs="Times New Roman"/>
        </w:rPr>
      </w:pPr>
    </w:p>
    <w:p>
      <w:pPr>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单位名称：湖南省长株潭两型社会建设服务中心</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2021年5月27日</w:t>
      </w:r>
    </w:p>
    <w:p>
      <w:pPr>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br w:type="page"/>
      </w:r>
    </w:p>
    <w:p>
      <w:pPr>
        <w:spacing w:line="560" w:lineRule="exact"/>
        <w:jc w:val="center"/>
        <w:rPr>
          <w:rFonts w:hint="default" w:ascii="Times New Roman" w:hAnsi="Times New Roman" w:eastAsia="方正大标宋简体" w:cs="Times New Roman"/>
          <w:w w:val="98"/>
          <w:sz w:val="44"/>
          <w:szCs w:val="44"/>
        </w:rPr>
      </w:pPr>
    </w:p>
    <w:p>
      <w:pPr>
        <w:spacing w:line="560" w:lineRule="exact"/>
        <w:jc w:val="center"/>
        <w:rPr>
          <w:rFonts w:hint="default" w:ascii="Times New Roman" w:hAnsi="Times New Roman" w:eastAsia="方正大标宋简体" w:cs="Times New Roman"/>
          <w:w w:val="98"/>
          <w:sz w:val="44"/>
          <w:szCs w:val="44"/>
        </w:rPr>
      </w:pPr>
      <w:r>
        <w:rPr>
          <w:rFonts w:hint="default" w:ascii="Times New Roman" w:hAnsi="Times New Roman" w:eastAsia="方正大标宋简体" w:cs="Times New Roman"/>
          <w:w w:val="98"/>
          <w:sz w:val="44"/>
          <w:szCs w:val="44"/>
        </w:rPr>
        <w:t>湖南省长株潭两型社会建设服务中心</w:t>
      </w:r>
    </w:p>
    <w:p>
      <w:pPr>
        <w:spacing w:line="560" w:lineRule="exact"/>
        <w:jc w:val="center"/>
        <w:rPr>
          <w:rFonts w:hint="default" w:ascii="Times New Roman" w:hAnsi="Times New Roman" w:eastAsia="方正大标宋简体" w:cs="Times New Roman"/>
          <w:w w:val="98"/>
          <w:sz w:val="44"/>
          <w:szCs w:val="44"/>
        </w:rPr>
      </w:pPr>
      <w:r>
        <w:rPr>
          <w:rFonts w:hint="default" w:ascii="Times New Roman" w:hAnsi="Times New Roman" w:eastAsia="方正大标宋简体" w:cs="Times New Roman"/>
          <w:w w:val="98"/>
          <w:sz w:val="44"/>
          <w:szCs w:val="44"/>
        </w:rPr>
        <w:t>20</w:t>
      </w:r>
      <w:r>
        <w:rPr>
          <w:rFonts w:hint="default" w:ascii="Times New Roman" w:hAnsi="Times New Roman" w:eastAsia="方正大标宋简体" w:cs="Times New Roman"/>
          <w:w w:val="98"/>
          <w:sz w:val="44"/>
          <w:szCs w:val="44"/>
          <w:lang w:val="en-US" w:eastAsia="zh-CN"/>
        </w:rPr>
        <w:t>20</w:t>
      </w:r>
      <w:r>
        <w:rPr>
          <w:rFonts w:hint="default" w:ascii="Times New Roman" w:hAnsi="Times New Roman" w:eastAsia="方正大标宋简体" w:cs="Times New Roman"/>
          <w:w w:val="98"/>
          <w:sz w:val="44"/>
          <w:szCs w:val="44"/>
        </w:rPr>
        <w:t>年度部门整体支出绩效评价报告</w:t>
      </w:r>
    </w:p>
    <w:p>
      <w:pPr>
        <w:spacing w:line="560" w:lineRule="exact"/>
        <w:rPr>
          <w:rFonts w:hint="default" w:ascii="Times New Roman" w:hAnsi="Times New Roman" w:eastAsia="仿宋" w:cs="Times New Roman"/>
          <w:w w:val="98"/>
          <w:sz w:val="32"/>
          <w:szCs w:val="32"/>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省财政厅：</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党政机关厉行节约反对浪费条例》，中共中央、国务院《关于全面实施预算绩效管理的意见》（中发〔2018〕34号），中共湖南省委办公厅、湖南省人民政府办公厅《关于全面实施预算绩效管理的实施意见》（湘办发〔2019〕10号）和省财政厅《关于印发&lt;湖南省预算绩效目标管理办法&gt;的通知》（湘财绩〔2020〕6号）《关于开展2020年度部门绩效自评工作的通知》（湘财绩〔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号）要求，现将</w:t>
      </w:r>
      <w:r>
        <w:rPr>
          <w:rFonts w:hint="default" w:ascii="Times New Roman" w:hAnsi="Times New Roman" w:eastAsia="仿宋_GB2312" w:cs="Times New Roman"/>
          <w:sz w:val="32"/>
          <w:szCs w:val="32"/>
          <w:lang w:eastAsia="zh-CN"/>
        </w:rPr>
        <w:t>我中心</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年度部门整体支出绩效自评情况及评价结果报告如下：</w:t>
      </w:r>
    </w:p>
    <w:p>
      <w:pPr>
        <w:numPr>
          <w:ilvl w:val="0"/>
          <w:numId w:val="3"/>
        </w:num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snapToGrid w:val="0"/>
        <w:spacing w:line="596"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（一）部门职责。</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湖南省长株潭两型社会建设服务中心为省政府专门协调和服务于长株潭城市群两型社会试验区改革建设工作的机构，并加挂有湖南省两型社会研究院牌子。</w:t>
      </w:r>
    </w:p>
    <w:p>
      <w:pPr>
        <w:spacing w:line="560" w:lineRule="exact"/>
        <w:ind w:firstLine="626" w:firstLineChars="200"/>
        <w:rPr>
          <w:rFonts w:hint="default" w:ascii="Times New Roman" w:hAnsi="Times New Roman" w:eastAsia="仿宋_GB2312" w:cs="Times New Roman"/>
          <w:b/>
          <w:bCs/>
          <w:w w:val="98"/>
          <w:sz w:val="32"/>
          <w:szCs w:val="32"/>
        </w:rPr>
      </w:pPr>
      <w:r>
        <w:rPr>
          <w:rFonts w:hint="default" w:ascii="Times New Roman" w:hAnsi="Times New Roman" w:eastAsia="仿宋_GB2312" w:cs="Times New Roman"/>
          <w:b/>
          <w:bCs/>
          <w:w w:val="98"/>
          <w:sz w:val="32"/>
          <w:szCs w:val="32"/>
        </w:rPr>
        <w:t>1.主要职能。</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(1)承担长株潭两型社会建设试验区综合配套改革的相关事务性、服务性工作。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(2)承担加快长株潭城市群发展、推进长株潭一体化的相关事务性、服务性工作。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(3)承担长株潭城市群区域规划编制、实施和监督管理的相关事务性、服务性工作。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(4)承担长株潭城市群生态绿心地区保护的相关事务性、服务性工作。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(5)承担长株潭城市群重大建设项目和利用外资贷款项目的相关事务性、服务性工作。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(6)承担长株潭城市群两型社会系列创建活动。开展两型认证，建立两型标准体系和技术规范体系，推动两型技术、产品和模式等的开发、推广。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(7)开展长株潭城市群改革发展和两型社会建设重大问题的决策咨询和理论研究。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(8)承担对外合作交流和宣传推介，促进社会参与，开展教育培训。</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(9)承担省发展和改革委员会交办的其他工作。</w:t>
      </w:r>
    </w:p>
    <w:p>
      <w:pPr>
        <w:spacing w:line="560" w:lineRule="exact"/>
        <w:ind w:firstLine="626" w:firstLineChars="200"/>
        <w:rPr>
          <w:rFonts w:hint="default" w:ascii="Times New Roman" w:hAnsi="Times New Roman" w:eastAsia="仿宋_GB2312" w:cs="Times New Roman"/>
          <w:b/>
          <w:bCs/>
          <w:w w:val="98"/>
          <w:sz w:val="32"/>
          <w:szCs w:val="32"/>
        </w:rPr>
      </w:pPr>
      <w:r>
        <w:rPr>
          <w:rFonts w:hint="default" w:ascii="Times New Roman" w:hAnsi="Times New Roman" w:eastAsia="仿宋_GB2312" w:cs="Times New Roman"/>
          <w:b/>
          <w:bCs/>
          <w:w w:val="98"/>
          <w:sz w:val="32"/>
          <w:szCs w:val="32"/>
        </w:rPr>
        <w:t>2.机构情况。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湖南省长株潭两型社会建设服务中心内设综合部、规划服务部、改革服务部、外贷项目部、宣教推广部、机关党委6个职能部室和1个下属事业单位。下属全额拨款事业单位湖南省两型社会规划展示中心财务尚未独立核算。</w:t>
      </w:r>
    </w:p>
    <w:p>
      <w:pPr>
        <w:spacing w:line="560" w:lineRule="exact"/>
        <w:ind w:firstLine="626" w:firstLineChars="200"/>
        <w:rPr>
          <w:rFonts w:hint="default" w:ascii="Times New Roman" w:hAnsi="Times New Roman" w:eastAsia="仿宋_GB2312" w:cs="Times New Roman"/>
          <w:b/>
          <w:bCs/>
          <w:w w:val="98"/>
          <w:sz w:val="32"/>
          <w:szCs w:val="32"/>
        </w:rPr>
      </w:pPr>
      <w:r>
        <w:rPr>
          <w:rFonts w:hint="default" w:ascii="Times New Roman" w:hAnsi="Times New Roman" w:eastAsia="仿宋_GB2312" w:cs="Times New Roman"/>
          <w:b/>
          <w:bCs/>
          <w:w w:val="98"/>
          <w:sz w:val="32"/>
          <w:szCs w:val="32"/>
        </w:rPr>
        <w:t>3.人员情况。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本部门共有人员编制44名，其中行政编制41名，事业编制3名。年末在职实有人员37人，其中行政编人员34人，事业编人员3人；由养老保险基金发放养老金的退休人员2人；聘用制人员20人。</w:t>
      </w:r>
    </w:p>
    <w:p>
      <w:pPr>
        <w:widowControl/>
        <w:spacing w:line="60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（二）部门整体支出情况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度部门财政拨款收入决算数为2,610.35万元，上年财政拨款结转和结余638.43万元。2020年财政拨款支出决算数为2,163.41万元，年末财政拨款结转和结余446.93万元，预算执行率为82.88%，其中基本支出1,113.69万元，占总支出的51.48%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人员经费976.31万元，公用经费137.38万元；项目支出1,049.72万元，占总支出的48.52%。支出较2019年减少1,071.91万元，下降33.13%，减少幅度较大，主要是上年度支付了下属单位展示中心提质改造工程尾款，资金规模较大。</w:t>
      </w:r>
    </w:p>
    <w:p>
      <w:pPr>
        <w:widowControl/>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widowControl/>
        <w:spacing w:line="60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（一）基本支出情况</w:t>
      </w:r>
    </w:p>
    <w:p>
      <w:pPr>
        <w:spacing w:line="560" w:lineRule="exact"/>
        <w:ind w:firstLine="626" w:firstLineChars="200"/>
        <w:rPr>
          <w:rFonts w:hint="default" w:ascii="Times New Roman" w:hAnsi="Times New Roman" w:eastAsia="仿宋_GB2312" w:cs="Times New Roman"/>
          <w:b/>
          <w:bCs/>
          <w:w w:val="98"/>
          <w:sz w:val="32"/>
          <w:szCs w:val="32"/>
        </w:rPr>
      </w:pPr>
      <w:r>
        <w:rPr>
          <w:rFonts w:hint="default" w:ascii="Times New Roman" w:hAnsi="Times New Roman" w:eastAsia="仿宋_GB2312" w:cs="Times New Roman"/>
          <w:b/>
          <w:bCs/>
          <w:w w:val="98"/>
          <w:sz w:val="32"/>
          <w:szCs w:val="32"/>
        </w:rPr>
        <w:t>1.预算安排情况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2020年初基本支出预算安排1,016.27万元，包括人员经费943.35万元，公用经费72.92万元，较2019年分别减少93.65万元和减少72.69万元，主要是上年度安排了机关临聘人员解聘补偿款。</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追加的预算为166.32万元，其中：2019年省政府绩效考核奖金48.72万元，清算2019年综治奖和预发2020年省直部门绩效奖和综治奖68.10万元，补回人员经费预算49.50万元；本年度追减的预算为人员调出核减预算30.80万元；上年基本支出结转结余76.86万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本年基本支出预算调整数为1,228.65万元，包括人员经费1,080.27万元，公用经费148.38万元；</w:t>
      </w:r>
    </w:p>
    <w:p>
      <w:pPr>
        <w:spacing w:line="560" w:lineRule="exact"/>
        <w:ind w:firstLine="626" w:firstLineChars="200"/>
        <w:rPr>
          <w:rFonts w:hint="default" w:ascii="Times New Roman" w:hAnsi="Times New Roman" w:eastAsia="仿宋_GB2312" w:cs="Times New Roman"/>
          <w:b/>
          <w:bCs/>
          <w:w w:val="98"/>
          <w:sz w:val="32"/>
          <w:szCs w:val="32"/>
        </w:rPr>
      </w:pPr>
      <w:r>
        <w:rPr>
          <w:rFonts w:hint="default" w:ascii="Times New Roman" w:hAnsi="Times New Roman" w:eastAsia="仿宋_GB2312" w:cs="Times New Roman"/>
          <w:b/>
          <w:bCs/>
          <w:w w:val="98"/>
          <w:sz w:val="32"/>
          <w:szCs w:val="32"/>
        </w:rPr>
        <w:t>2.预算执行情况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2020年基本支出决算数为1,113.69万元，占总支出的51.48%，较2019年减少110.69万元，下降9.04%。</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本年度基本支出决算数按支出性质分类包括:人员经费976.31万元，公用经费137.38万元；按支出经济分类包括：工资福利支出966.35万元，商品和服务支出137.38万元，对个人和家庭的补助9.96万元。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2020年基本支出预算执行率为90.64%，其中人员经费预算执行率为90.38%，公用经费预算执行率为92.59%。基本支出预算执行情况较好。</w:t>
      </w:r>
    </w:p>
    <w:p>
      <w:pPr>
        <w:widowControl/>
        <w:spacing w:line="60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（二）项目支出情况</w:t>
      </w:r>
    </w:p>
    <w:p>
      <w:pPr>
        <w:spacing w:line="560" w:lineRule="exact"/>
        <w:ind w:firstLine="626" w:firstLineChars="200"/>
        <w:rPr>
          <w:rFonts w:hint="default" w:ascii="Times New Roman" w:hAnsi="Times New Roman" w:eastAsia="仿宋_GB2312" w:cs="Times New Roman"/>
          <w:b/>
          <w:bCs/>
          <w:w w:val="98"/>
          <w:sz w:val="32"/>
          <w:szCs w:val="32"/>
        </w:rPr>
      </w:pPr>
      <w:r>
        <w:rPr>
          <w:rFonts w:hint="default" w:ascii="Times New Roman" w:hAnsi="Times New Roman" w:eastAsia="仿宋_GB2312" w:cs="Times New Roman"/>
          <w:b/>
          <w:bCs/>
          <w:w w:val="98"/>
          <w:sz w:val="32"/>
          <w:szCs w:val="32"/>
        </w:rPr>
        <w:t>1.预算安排情况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2020年除省级专项资金以外的项目支出预算调整数为547.93万元，包括：业务工作经费252.63万元、运行维护经费152.53万元、国外贷款项目补助120.00万元、省社科基金课题经费3.20万元及其他项目19.57万元。</w:t>
      </w:r>
    </w:p>
    <w:p>
      <w:pPr>
        <w:spacing w:line="560" w:lineRule="exact"/>
        <w:ind w:firstLine="626" w:firstLineChars="200"/>
        <w:rPr>
          <w:rFonts w:hint="default" w:ascii="Times New Roman" w:hAnsi="Times New Roman" w:eastAsia="仿宋_GB2312" w:cs="Times New Roman"/>
          <w:w w:val="98"/>
          <w:sz w:val="32"/>
          <w:szCs w:val="32"/>
          <w:highlight w:val="yellow"/>
        </w:rPr>
      </w:pPr>
      <w:r>
        <w:rPr>
          <w:rFonts w:hint="default" w:ascii="Times New Roman" w:hAnsi="Times New Roman" w:eastAsia="仿宋_GB2312" w:cs="Times New Roman"/>
          <w:b/>
          <w:bCs/>
          <w:w w:val="98"/>
          <w:sz w:val="32"/>
          <w:szCs w:val="32"/>
        </w:rPr>
        <w:t>2.预算执行情况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除省级专项资金以外的项目支出决算数为437.98万元，预算执行率79.93%。包括：业务工作经费169.45万元，预算执行率67.07%；运行维护经费141.26万元，预算执行率92.61%；国外贷款项目补助107.73万元，预算执行率89.78%；其他项目19.54万元，预算执行率99.85%。项目支出预算执行情况整体良好，个别项目预算执行情况欠佳。</w:t>
      </w:r>
    </w:p>
    <w:p>
      <w:pPr>
        <w:widowControl/>
        <w:numPr>
          <w:ilvl w:val="0"/>
          <w:numId w:val="4"/>
        </w:numPr>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2020年度本部门无政府性基金预算支出。</w:t>
      </w:r>
    </w:p>
    <w:p>
      <w:pPr>
        <w:widowControl/>
        <w:numPr>
          <w:ilvl w:val="0"/>
          <w:numId w:val="4"/>
        </w:numPr>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2020年度本部门无国有资本经营预算支出。</w:t>
      </w:r>
    </w:p>
    <w:p>
      <w:pPr>
        <w:widowControl/>
        <w:numPr>
          <w:ilvl w:val="0"/>
          <w:numId w:val="4"/>
        </w:numPr>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2020年度本部门无社会保险基金预算支出。</w:t>
      </w:r>
    </w:p>
    <w:p>
      <w:pPr>
        <w:widowControl/>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spacing w:line="60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（一）纵深推进长株潭试验区改革。</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合省发改委认真落实国家发改委关于试验区年度工作安排。认真贯彻落实省委、省政府领导指示精神，与中国经济体制改革研究会合作，在国家发改委体改司的精心指导下，对试验区开展第三方总结评估，研究试验区下步战略走向，组织各市和省直有关部门做好自评工作，已形成评估总结报告和下步走向研究报告（送审稿）。完成了2020年两型示范创建、清洁低碳技术推广项目申报工作。评选了2019年度湖南省两型工业企业认证46家。完成了第九批政府采购两型产品评审等工作，313个产品入围。完成第十批180家企业申报的584个政府采购两型产品的专家评审。抓好了两型宣传，中央、省委主流媒体分别刊发宣传报道30余、40余篇，长株潭规划展示中心展示效果全面升级，2020年接待总人数超20万人次，成为对外展示的重要窗口和交流平台。</w:t>
      </w:r>
    </w:p>
    <w:p>
      <w:pPr>
        <w:numPr>
          <w:ilvl w:val="0"/>
          <w:numId w:val="5"/>
        </w:numPr>
        <w:spacing w:line="60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积极推动长株潭一体化建设。</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迅速落实了时任省委书记杜家毫同志就张萍同志《关于发展现代化长株潭大都市区圈的建议报告》作出的重要批示。完成了“长株潭大都市圈发展战略研究”和“长株潭一体化公共服务平台建设专题研究”，参与了长株潭区域一体化发展规划纲要和长株潭人才协同发展研究的顶层设计工作。</w:t>
      </w:r>
      <w:r>
        <w:rPr>
          <w:rFonts w:hint="default" w:ascii="Times New Roman" w:hAnsi="Times New Roman" w:eastAsia="仿宋_GB2312" w:cs="Times New Roman"/>
          <w:color w:val="000000"/>
          <w:sz w:val="32"/>
          <w:szCs w:val="32"/>
        </w:rPr>
        <w:t>组织长株潭三市，赴雄安新区、浙江嘉兴（长三角生态绿色一体化先行示范区）、武汉城市群、重庆等先进地区考察学习一体化建设发展经验，特别是公共服务平台建设方面的经验。支持和服务三市联席会议推进《长株潭都市区总体规划》和《长株潭都市区轨道交通线网规划》编制等工作。</w:t>
      </w:r>
      <w:r>
        <w:rPr>
          <w:rFonts w:hint="default" w:ascii="Times New Roman" w:hAnsi="Times New Roman" w:eastAsia="仿宋_GB2312" w:cs="Times New Roman"/>
          <w:sz w:val="32"/>
          <w:szCs w:val="32"/>
        </w:rPr>
        <w:t>安排两型专项资金1866万元，用于2020年一体化公共服务推进专项工作。制定印发《长株潭一体化公共服务推进专项资金使用指导意见》，进一步指导和规范三市的项目安排和资金使用。</w:t>
      </w:r>
    </w:p>
    <w:p>
      <w:pPr>
        <w:numPr>
          <w:ilvl w:val="0"/>
          <w:numId w:val="5"/>
        </w:numPr>
        <w:spacing w:line="60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主动开展长株潭生态绿心保护。</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开展了“天眼系统”监测，完成了前三季度土地使用变化情况监测，</w:t>
      </w:r>
      <w:r>
        <w:rPr>
          <w:rStyle w:val="16"/>
          <w:rFonts w:hint="default" w:ascii="Times New Roman" w:hAnsi="Times New Roman" w:eastAsia="仿宋_GB2312" w:cs="Times New Roman"/>
          <w:color w:val="auto"/>
          <w:sz w:val="32"/>
          <w:szCs w:val="32"/>
        </w:rPr>
        <w:t>发现疑似违法违规用地共195宗，总面积2559.08亩</w:t>
      </w:r>
      <w:r>
        <w:rPr>
          <w:rFonts w:hint="default" w:ascii="Times New Roman" w:hAnsi="Times New Roman" w:eastAsia="仿宋_GB2312" w:cs="Times New Roman"/>
          <w:sz w:val="32"/>
          <w:szCs w:val="32"/>
        </w:rPr>
        <w:t>。所有违法违规图斑已经下发至长株潭三市人民政府，并要求按照《绿心条例》规定，限期3个月内对违法违规行为（项目）进行处理并组织整改，有效地制止绿心地区违规动用土地和毁林等行为。</w:t>
      </w:r>
      <w:r>
        <w:rPr>
          <w:rStyle w:val="16"/>
          <w:rFonts w:hint="default" w:ascii="Times New Roman" w:hAnsi="Times New Roman" w:eastAsia="仿宋_GB2312" w:cs="Times New Roman"/>
          <w:color w:val="auto"/>
          <w:sz w:val="32"/>
          <w:szCs w:val="32"/>
        </w:rPr>
        <w:t>联合</w:t>
      </w:r>
      <w:r>
        <w:rPr>
          <w:rFonts w:hint="default" w:ascii="Times New Roman" w:hAnsi="Times New Roman" w:eastAsia="仿宋_GB2312" w:cs="Times New Roman"/>
          <w:sz w:val="32"/>
          <w:szCs w:val="32"/>
        </w:rPr>
        <w:t>省第二测绘院，运用遥感和移动GIS技术，开发了绿心监测云服务平台，该平台已在2020年第三季度监测管理中得到应用。根据省人大常委会莲玉主任要求，就条例和总规修改后的保护工作，以及省人大开展执法检查指出45个问题整改情况，进行了专题调研。开展了绿心保护标志设置及智能化管理工作，完成了保护标志工作方案和技术方案编制。配合开展了项目准入工作，参与修改《生态绿心建设项目准入管理暂行办法》，多次现场查看准入项目，现已正式对外发布，2021年3月起实施。开展绿心地区生态补偿考核方案专题研究和提升绿心品质、发挥生态功能对策研究等专题研究，已形成了多项研究成果</w:t>
      </w:r>
      <w:r>
        <w:rPr>
          <w:rFonts w:hint="default" w:ascii="Times New Roman" w:hAnsi="Times New Roman" w:eastAsia="黑体" w:cs="Times New Roman"/>
          <w:sz w:val="32"/>
          <w:szCs w:val="32"/>
        </w:rPr>
        <w:t>。</w:t>
      </w:r>
    </w:p>
    <w:p>
      <w:pPr>
        <w:numPr>
          <w:ilvl w:val="0"/>
          <w:numId w:val="5"/>
        </w:numPr>
        <w:spacing w:line="60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切实加强资金管理和外贷项目推进。</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成了2018两型专项资金绩效整改，开展了2019年绩效评价，组织开展了2020年资金计划、分配等工作。研究制定了2021年省两型专项资金支出方向。做好新开行贷款绿心区域生态综合治理项目相关工作，推进了长株潭城市群生态建设外贷项目库建设，组织了欧投行贷款、亚行技术援助项目、世行贷款等外贷项目申报工作。</w:t>
      </w:r>
    </w:p>
    <w:p>
      <w:pPr>
        <w:numPr>
          <w:ilvl w:val="0"/>
          <w:numId w:val="5"/>
        </w:numPr>
        <w:spacing w:line="60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全面加强机关党建和队伍建设。</w:t>
      </w:r>
    </w:p>
    <w:p>
      <w:pPr>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加强机关党的建设，党委中心组开展12次理论学习。召开了中心政治建设大会，印发了《关于以政治建设为统领，全面推进“团结和谐、积极向上”机关建设的意见》。顺利完成省委组织部政治建设考察，正加紧开展反馈意见整改工作。完成中心机关党委、机关纪委、党支部、机关工会、团委、妇委会成立选举工作。抓好机关文明创建工作。组织开展学习强国在线学习活动，中心在省直机关学习强国学习组排名名列前茅。全面完成2019年巡视反馈问题整改工作。按要求做好建议提案办理答复工作。结合贯彻落实省委经济工作会议精神，开展大调研、大讨论活动，中心党委成员率队深入长株潭等地开展调研，全体干部进行集中研讨交流。选派干部参加了长沙市工农桥社区一线疫情防控工作。进一步加强驻村帮扶、脱贫攻坚常态化督查工作力量，中心党委专程到新化县紫鹊界村召开现场办公会，紫鹊界村整村脱贫成果得到巩固，脱贫攻坚常态化督查炎陵县、桂阳县持续加强。</w:t>
      </w:r>
    </w:p>
    <w:p>
      <w:pPr>
        <w:widowControl/>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spacing w:line="600" w:lineRule="exact"/>
        <w:ind w:left="420" w:left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（一）预算执行率有待提高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部门整体支出预算执行率为82.88%，除省级专项资金以外的项目支出预算执行率79.93%。本年度部门预算执行情况整体较好，整体支出预算执行率较上年有所提高，但个别项目支出预算执行率欠佳，并且存在年中部门预算执行进度滞后的问题，主要是项目开展周期普遍较长，跨年或集中在年末结算合同款项，影响部门整体预算执行。</w:t>
      </w:r>
    </w:p>
    <w:p>
      <w:pPr>
        <w:spacing w:line="600" w:lineRule="exact"/>
        <w:ind w:left="420" w:left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（二）年初预算数与全年预算数差异较大</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初预算数与全年预算数差异较大，尤其是运行维护经费全年预算数比年初预算数降低了19.73%。资金规模无法保障将影响项目正常开展与绩效目标的完成情况，会在一定程度上导致预算支出执行偏离绩效目标。运行维护经费全年预算数比年初预算数降低的主要原因是本部门贯彻落实中央和省委省政府“政府带头过紧日子”，大力压减一般性支出。</w:t>
      </w:r>
    </w:p>
    <w:p>
      <w:pPr>
        <w:widowControl/>
        <w:numPr>
          <w:ilvl w:val="0"/>
          <w:numId w:val="6"/>
        </w:numPr>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spacing w:line="600" w:lineRule="exact"/>
        <w:ind w:left="420" w:left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（一）增强预算资金配置精准性</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一步本部门预算工作的重点在于增强预算资金配置精准性，强化预算执行进度管理，进一步细化预算，提高预算的准确性和科学性，优化年初预算，充分调研和分析本部门的资金使用情况，足额编制基本支出预算，科学优化项目支出预算；推动年中预算执行，强化资金预算约束力，下大力度督促资金的使用进度，促进资金落地见效。</w:t>
      </w:r>
    </w:p>
    <w:p>
      <w:pPr>
        <w:spacing w:line="600" w:lineRule="exact"/>
        <w:ind w:left="420" w:left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（二）深度调整支出结构</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按照“有保有压”原则深度调整支出结构，增强项目预算资金配置合理性、精准性，清理结转结余，盘活存量资金，防止出现资金的沉淀，定期分析和公布预算执行情况，加强绩效自评结果应用。</w:t>
      </w:r>
    </w:p>
    <w:p>
      <w:pPr>
        <w:widowControl/>
        <w:numPr>
          <w:ilvl w:val="0"/>
          <w:numId w:val="6"/>
        </w:numPr>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部门整体支出绩效自评结果拟应用和公开情况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门整体支出绩效自评结果将作为以后年度项目立项和经费支持的重要依据，对于绩效自评结果与实际情况出入较大或绩效较差的项目，下一年度项目预算将从紧从严安排资金。本部门将按规定内容在规定时限内公开部门整体支出绩效自评报告，接受社会监督。</w:t>
      </w:r>
    </w:p>
    <w:p>
      <w:pPr>
        <w:widowControl/>
        <w:numPr>
          <w:ilvl w:val="0"/>
          <w:numId w:val="6"/>
        </w:numPr>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p>
      <w:pPr>
        <w:rPr>
          <w:rFonts w:hint="default" w:ascii="Times New Roman" w:hAnsi="Times New Roman" w:cs="Times New Roman"/>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1、部门整体支出绩效评价基础数据表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2、部门整体支出绩效自评表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3、项目支出绩效自评表</w:t>
      </w:r>
    </w:p>
    <w:p>
      <w:pPr>
        <w:widowControl/>
        <w:spacing w:afterLines="50" w:line="600" w:lineRule="exact"/>
        <w:ind w:firstLine="440" w:firstLineChars="200"/>
        <w:jc w:val="left"/>
        <w:rPr>
          <w:rFonts w:hint="default" w:ascii="Times New Roman" w:hAnsi="Times New Roman" w:eastAsia="黑体" w:cs="Times New Roman"/>
          <w:sz w:val="32"/>
          <w:szCs w:val="32"/>
        </w:rPr>
      </w:pPr>
      <w:r>
        <w:rPr>
          <w:rFonts w:hint="default" w:ascii="Times New Roman" w:hAnsi="Times New Roman" w:eastAsia="仿宋_GB2312" w:cs="Times New Roman"/>
          <w:kern w:val="0"/>
          <w:sz w:val="22"/>
          <w:szCs w:val="22"/>
        </w:rPr>
        <w:br w:type="page"/>
      </w:r>
      <w:r>
        <w:rPr>
          <w:rFonts w:hint="default" w:ascii="Times New Roman" w:hAnsi="Times New Roman" w:eastAsia="黑体" w:cs="Times New Roman"/>
          <w:sz w:val="32"/>
          <w:szCs w:val="32"/>
        </w:rPr>
        <w:t>附件1</w:t>
      </w:r>
    </w:p>
    <w:p>
      <w:pPr>
        <w:spacing w:afterLines="50" w:line="600" w:lineRule="exact"/>
        <w:jc w:val="center"/>
        <w:rPr>
          <w:rFonts w:hint="default" w:ascii="Times New Roman" w:hAnsi="Times New Roman" w:eastAsia="仿宋_GB2312" w:cs="Times New Roman"/>
          <w:kern w:val="0"/>
          <w:sz w:val="24"/>
          <w:szCs w:val="24"/>
        </w:rPr>
      </w:pPr>
      <w:r>
        <w:rPr>
          <w:rFonts w:hint="default" w:ascii="Times New Roman" w:hAnsi="Times New Roman" w:eastAsia="方正小标宋_GBK" w:cs="Times New Roman"/>
          <w:kern w:val="0"/>
          <w:sz w:val="36"/>
          <w:szCs w:val="36"/>
        </w:rPr>
        <w:t>2020年度部门整体支出绩效评价基础数据表</w:t>
      </w:r>
    </w:p>
    <w:tbl>
      <w:tblPr>
        <w:tblStyle w:val="8"/>
        <w:tblW w:w="9464" w:type="dxa"/>
        <w:jc w:val="center"/>
        <w:tblInd w:w="0" w:type="dxa"/>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Layout w:type="fixed"/>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财政供养人员情况（人）</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2020年实际在职人数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控制率</w:t>
            </w:r>
          </w:p>
        </w:tc>
      </w:tr>
      <w:tr>
        <w:tblPrEx>
          <w:tblLayout w:type="fixed"/>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44</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37</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84.09%</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经费控制情况（万元）</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2019年决算数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2020年预算数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b/>
                <w:bCs/>
                <w:kern w:val="0"/>
              </w:rPr>
            </w:pPr>
            <w:r>
              <w:rPr>
                <w:rFonts w:hint="default" w:ascii="Times New Roman" w:hAnsi="Times New Roman" w:eastAsia="仿宋_GB2312" w:cs="Times New Roman"/>
                <w:b/>
                <w:bCs/>
                <w:kern w:val="0"/>
              </w:rPr>
              <w:t>2020年决算数</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43.21</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70.00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31.00</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42.48</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30.00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29.93</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17.98</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0.00</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24.50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30.00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29.93</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0.00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30.00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0.00</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0.73</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1.07</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457.95</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547.93</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437.98</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1、业务工作经费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225.96</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252.63</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169.45</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2、运行维护经费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190.02</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152.53</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141.26</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3、国外贷款项目补助</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41.97</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120.00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107.73</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rPr>
                <w:rFonts w:hint="default" w:ascii="Times New Roman" w:hAnsi="Times New Roman" w:eastAsia="仿宋_GB2312" w:cs="Times New Roman"/>
                <w:kern w:val="0"/>
              </w:rPr>
            </w:pPr>
            <w:r>
              <w:rPr>
                <w:rFonts w:hint="default" w:ascii="Times New Roman" w:hAnsi="Times New Roman" w:eastAsia="仿宋_GB2312" w:cs="Times New Roman"/>
                <w:kern w:val="0"/>
              </w:rPr>
              <w:t>4、省社科基金课题经费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3.20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0.00</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420" w:firstLineChars="200"/>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5、其他项目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19.57</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19.54</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134.62</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137.42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130.70</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114.01</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92.92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90.18</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18.61</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87.11</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69.47</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          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2.00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17.71</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5.37</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153.16</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153.16</w:t>
            </w:r>
          </w:p>
        </w:tc>
      </w:tr>
      <w:tr>
        <w:tblPrEx>
          <w:tblLayout w:type="fixed"/>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1,016.27</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1,228.65</w:t>
            </w:r>
          </w:p>
        </w:tc>
      </w:tr>
      <w:tr>
        <w:tblPrEx>
          <w:tblLayout w:type="fixed"/>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楼堂馆所控制情况</w:t>
            </w:r>
            <w:r>
              <w:rPr>
                <w:rFonts w:hint="default" w:ascii="Times New Roman" w:hAnsi="Times New Roman" w:eastAsia="仿宋_GB2312" w:cs="Times New Roman"/>
                <w:kern w:val="0"/>
              </w:rPr>
              <w:br w:type="textWrapping"/>
            </w:r>
            <w:r>
              <w:rPr>
                <w:rFonts w:hint="default" w:ascii="Times New Roman" w:hAnsi="Times New Roman" w:eastAsia="仿宋_GB2312" w:cs="Times New Roman"/>
                <w:kern w:val="0"/>
              </w:rPr>
              <w:t>（2020年完工项目）</w:t>
            </w:r>
          </w:p>
        </w:tc>
        <w:tc>
          <w:tcPr>
            <w:tcW w:w="1189"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批复规模</w:t>
            </w:r>
            <w:r>
              <w:rPr>
                <w:rFonts w:hint="default" w:ascii="Times New Roman" w:hAnsi="Times New Roman" w:eastAsia="仿宋_GB2312" w:cs="Times New Roman"/>
                <w:kern w:val="0"/>
              </w:rPr>
              <w:br w:type="textWrapping"/>
            </w:r>
            <w:r>
              <w:rPr>
                <w:rFonts w:hint="default" w:ascii="Times New Roman" w:hAnsi="Times New Roman" w:eastAsia="仿宋_GB2312" w:cs="Times New Roman"/>
                <w:kern w:val="0"/>
              </w:rPr>
              <w:t>（</w:t>
            </w:r>
            <w:r>
              <w:rPr>
                <w:rFonts w:hint="default" w:ascii="Times New Roman" w:hAnsi="Times New Roman" w:cs="Times New Roman"/>
                <w:kern w:val="0"/>
              </w:rPr>
              <w:t>㎡</w:t>
            </w:r>
            <w:r>
              <w:rPr>
                <w:rFonts w:hint="default" w:ascii="Times New Roman" w:hAnsi="Times New Roman" w:eastAsia="仿宋_GB2312" w:cs="Times New Roman"/>
                <w:kern w:val="0"/>
              </w:rPr>
              <w:t>）</w:t>
            </w:r>
          </w:p>
        </w:tc>
        <w:tc>
          <w:tcPr>
            <w:tcW w:w="849"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实际规模（</w:t>
            </w:r>
            <w:r>
              <w:rPr>
                <w:rFonts w:hint="default" w:ascii="Times New Roman" w:hAnsi="Times New Roman" w:cs="Times New Roman"/>
                <w:kern w:val="0"/>
              </w:rPr>
              <w:t>㎡</w:t>
            </w:r>
            <w:r>
              <w:rPr>
                <w:rFonts w:hint="default" w:ascii="Times New Roman" w:hAnsi="Times New Roman" w:eastAsia="仿宋_GB2312" w:cs="Times New Roman"/>
                <w:kern w:val="0"/>
              </w:rPr>
              <w:t>）</w:t>
            </w:r>
          </w:p>
        </w:tc>
        <w:tc>
          <w:tcPr>
            <w:tcW w:w="1129"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规模控制率</w:t>
            </w:r>
          </w:p>
        </w:tc>
        <w:tc>
          <w:tcPr>
            <w:tcW w:w="111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预算投资（万元）</w:t>
            </w: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实际投资（万元）</w:t>
            </w: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投资概算控制率</w:t>
            </w:r>
          </w:p>
        </w:tc>
      </w:tr>
      <w:tr>
        <w:tblPrEx>
          <w:tblLayout w:type="fixed"/>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rPr>
            </w:pPr>
          </w:p>
        </w:tc>
        <w:tc>
          <w:tcPr>
            <w:tcW w:w="118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0.00</w:t>
            </w:r>
          </w:p>
        </w:tc>
        <w:tc>
          <w:tcPr>
            <w:tcW w:w="84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0.00</w:t>
            </w:r>
          </w:p>
        </w:tc>
        <w:tc>
          <w:tcPr>
            <w:tcW w:w="112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w:t>
            </w:r>
          </w:p>
        </w:tc>
        <w:tc>
          <w:tcPr>
            <w:tcW w:w="111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0.00</w:t>
            </w:r>
          </w:p>
        </w:tc>
        <w:tc>
          <w:tcPr>
            <w:tcW w:w="96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0.00</w:t>
            </w:r>
          </w:p>
        </w:tc>
        <w:tc>
          <w:tcPr>
            <w:tcW w:w="86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w:t>
            </w:r>
          </w:p>
        </w:tc>
      </w:tr>
      <w:tr>
        <w:tblPrEx>
          <w:tblLayout w:type="fixed"/>
          <w:tblCellMar>
            <w:top w:w="0" w:type="dxa"/>
            <w:left w:w="108" w:type="dxa"/>
            <w:bottom w:w="0" w:type="dxa"/>
            <w:right w:w="108" w:type="dxa"/>
          </w:tblCellMar>
        </w:tblPrEx>
        <w:trPr>
          <w:trHeight w:val="756"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严控三公经费预算；日常办公用品的采购实施电子卖场集中采购，规范物资管理领用手续；公用经费开支审批制度严格，保障厉行节约。</w:t>
            </w:r>
          </w:p>
        </w:tc>
      </w:tr>
    </w:tbl>
    <w:p>
      <w:pPr>
        <w:widowControl/>
        <w:spacing w:afterLines="50" w:line="500" w:lineRule="exact"/>
        <w:jc w:val="left"/>
        <w:rPr>
          <w:rFonts w:hint="default" w:ascii="Times New Roman" w:hAnsi="Times New Roman" w:eastAsia="黑体" w:cs="Times New Roman"/>
          <w:sz w:val="32"/>
          <w:szCs w:val="32"/>
        </w:rPr>
      </w:pPr>
      <w:r>
        <w:rPr>
          <w:rFonts w:hint="default" w:ascii="Times New Roman" w:hAnsi="Times New Roman" w:eastAsia="仿宋_GB2312" w:cs="Times New Roman"/>
          <w:kern w:val="0"/>
        </w:rPr>
        <w:t>填表人：彭紫叶 填报日期：2021年5月21日 联系电话：85063995 单位负责人签字：</w:t>
      </w:r>
      <w:r>
        <w:rPr>
          <w:rFonts w:hint="default" w:ascii="Times New Roman" w:hAnsi="Times New Roman" w:eastAsia="仿宋_GB2312" w:cs="Times New Roman"/>
          <w:kern w:val="0"/>
          <w:sz w:val="22"/>
          <w:szCs w:val="22"/>
        </w:rPr>
        <w:br w:type="page"/>
      </w:r>
      <w:r>
        <w:rPr>
          <w:rFonts w:hint="default" w:ascii="Times New Roman" w:hAnsi="Times New Roman" w:eastAsia="黑体" w:cs="Times New Roman"/>
          <w:sz w:val="32"/>
          <w:szCs w:val="32"/>
        </w:rPr>
        <w:t>附件2</w:t>
      </w:r>
    </w:p>
    <w:p>
      <w:pPr>
        <w:widowControl/>
        <w:spacing w:afterLines="50" w:line="500" w:lineRule="exact"/>
        <w:jc w:val="center"/>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rPr>
        <w:t>2020年度部门整体支出绩效自评表</w:t>
      </w:r>
    </w:p>
    <w:tbl>
      <w:tblPr>
        <w:tblStyle w:val="8"/>
        <w:tblW w:w="9993" w:type="dxa"/>
        <w:jc w:val="center"/>
        <w:tblInd w:w="0" w:type="dxa"/>
        <w:tblLayout w:type="fixed"/>
        <w:tblCellMar>
          <w:top w:w="0" w:type="dxa"/>
          <w:left w:w="108" w:type="dxa"/>
          <w:bottom w:w="0" w:type="dxa"/>
          <w:right w:w="108" w:type="dxa"/>
        </w:tblCellMar>
      </w:tblPr>
      <w:tblGrid>
        <w:gridCol w:w="1080"/>
        <w:gridCol w:w="1080"/>
        <w:gridCol w:w="718"/>
        <w:gridCol w:w="235"/>
        <w:gridCol w:w="537"/>
        <w:gridCol w:w="719"/>
        <w:gridCol w:w="1295"/>
        <w:gridCol w:w="1276"/>
        <w:gridCol w:w="709"/>
        <w:gridCol w:w="159"/>
        <w:gridCol w:w="600"/>
        <w:gridCol w:w="233"/>
        <w:gridCol w:w="237"/>
        <w:gridCol w:w="1115"/>
      </w:tblGrid>
      <w:tr>
        <w:tblPrEx>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省级预算部门名称</w:t>
            </w:r>
          </w:p>
        </w:tc>
        <w:tc>
          <w:tcPr>
            <w:tcW w:w="8913"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湖南省长株潭两型社会建设服务中心</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年度预</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算申请</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（万元）</w:t>
            </w:r>
          </w:p>
        </w:tc>
        <w:tc>
          <w:tcPr>
            <w:tcW w:w="2033"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p>
        </w:tc>
        <w:tc>
          <w:tcPr>
            <w:tcW w:w="125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年初</w:t>
            </w:r>
          </w:p>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预算数</w:t>
            </w:r>
          </w:p>
        </w:tc>
        <w:tc>
          <w:tcPr>
            <w:tcW w:w="1295"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全年预算数</w:t>
            </w:r>
          </w:p>
        </w:tc>
        <w:tc>
          <w:tcPr>
            <w:tcW w:w="1276"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全年执行数</w:t>
            </w:r>
          </w:p>
        </w:tc>
        <w:tc>
          <w:tcPr>
            <w:tcW w:w="709"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分值</w:t>
            </w:r>
          </w:p>
        </w:tc>
        <w:tc>
          <w:tcPr>
            <w:tcW w:w="992"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执行率</w:t>
            </w:r>
          </w:p>
        </w:tc>
        <w:tc>
          <w:tcPr>
            <w:tcW w:w="1352"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得分</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p>
        </w:tc>
        <w:tc>
          <w:tcPr>
            <w:tcW w:w="2033"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color w:val="000000"/>
                <w:kern w:val="0"/>
              </w:rPr>
              <w:t>年度资金总额</w:t>
            </w:r>
          </w:p>
        </w:tc>
        <w:tc>
          <w:tcPr>
            <w:tcW w:w="125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cs="Times New Roman"/>
              </w:rPr>
              <w:t>1,391.53</w:t>
            </w:r>
          </w:p>
        </w:tc>
        <w:tc>
          <w:tcPr>
            <w:tcW w:w="1295"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kern w:val="0"/>
              </w:rPr>
              <w:t>2,610.35</w:t>
            </w:r>
          </w:p>
        </w:tc>
        <w:tc>
          <w:tcPr>
            <w:tcW w:w="1276"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2,163.41</w:t>
            </w:r>
          </w:p>
        </w:tc>
        <w:tc>
          <w:tcPr>
            <w:tcW w:w="709"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10</w:t>
            </w:r>
          </w:p>
        </w:tc>
        <w:tc>
          <w:tcPr>
            <w:tcW w:w="992"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82.88%</w:t>
            </w:r>
          </w:p>
        </w:tc>
        <w:tc>
          <w:tcPr>
            <w:tcW w:w="1352"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rPr>
            </w:pPr>
            <w:r>
              <w:rPr>
                <w:rFonts w:hint="default" w:ascii="Times New Roman" w:hAnsi="Times New Roman" w:eastAsia="仿宋_GB2312" w:cs="Times New Roman"/>
              </w:rPr>
              <w:t>9</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c>
          <w:tcPr>
            <w:tcW w:w="4584" w:type="dxa"/>
            <w:gridSpan w:val="6"/>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按收入性质分：</w:t>
            </w:r>
          </w:p>
        </w:tc>
        <w:tc>
          <w:tcPr>
            <w:tcW w:w="4329" w:type="dxa"/>
            <w:gridSpan w:val="7"/>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按支出性质分：</w:t>
            </w:r>
          </w:p>
        </w:tc>
      </w:tr>
      <w:tr>
        <w:tblPrEx>
          <w:tblLayout w:type="fixed"/>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c>
          <w:tcPr>
            <w:tcW w:w="4584" w:type="dxa"/>
            <w:gridSpan w:val="6"/>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xml:space="preserve">  其中：  一般公共预算:</w:t>
            </w:r>
            <w:r>
              <w:rPr>
                <w:rFonts w:hint="default" w:ascii="Times New Roman" w:hAnsi="Times New Roman" w:cs="Times New Roman"/>
              </w:rPr>
              <w:t>1,391.53</w:t>
            </w:r>
          </w:p>
        </w:tc>
        <w:tc>
          <w:tcPr>
            <w:tcW w:w="4329" w:type="dxa"/>
            <w:gridSpan w:val="7"/>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其中：基本支出：1,113.69</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c>
          <w:tcPr>
            <w:tcW w:w="4584" w:type="dxa"/>
            <w:gridSpan w:val="6"/>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政府性基金拨款：</w:t>
            </w:r>
          </w:p>
        </w:tc>
        <w:tc>
          <w:tcPr>
            <w:tcW w:w="4329" w:type="dxa"/>
            <w:gridSpan w:val="7"/>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项目支出：1,049.72</w:t>
            </w: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c>
          <w:tcPr>
            <w:tcW w:w="4584" w:type="dxa"/>
            <w:gridSpan w:val="6"/>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纳入专户管理的非税收入拨款：</w:t>
            </w:r>
          </w:p>
        </w:tc>
        <w:tc>
          <w:tcPr>
            <w:tcW w:w="4329" w:type="dxa"/>
            <w:gridSpan w:val="7"/>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c>
          <w:tcPr>
            <w:tcW w:w="4584" w:type="dxa"/>
            <w:gridSpan w:val="6"/>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其他资金：</w:t>
            </w:r>
          </w:p>
        </w:tc>
        <w:tc>
          <w:tcPr>
            <w:tcW w:w="4329" w:type="dxa"/>
            <w:gridSpan w:val="7"/>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年度总体目标</w:t>
            </w:r>
          </w:p>
        </w:tc>
        <w:tc>
          <w:tcPr>
            <w:tcW w:w="4584" w:type="dxa"/>
            <w:gridSpan w:val="6"/>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预期目标</w:t>
            </w:r>
          </w:p>
        </w:tc>
        <w:tc>
          <w:tcPr>
            <w:tcW w:w="432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实际完成情况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c>
          <w:tcPr>
            <w:tcW w:w="4584" w:type="dxa"/>
            <w:gridSpan w:val="6"/>
            <w:tcBorders>
              <w:top w:val="single" w:color="auto" w:sz="4" w:space="0"/>
              <w:left w:val="nil"/>
              <w:bottom w:val="single" w:color="auto" w:sz="4" w:space="0"/>
              <w:right w:val="single" w:color="000000"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以习近平新时代中国特色社会主义思想为指引，认真贯彻党的十九大精神，全面落实省委、省政府的决策部署，加强统筹协调指导，全面深化长株潭两型试验区改革，加速推进长株潭一体化建设，大力保护长株潭生态绿心，为建设富饶美丽幸福新湖南作出新贡献，为全国绿色发展和城市群建设探索新经验。</w:t>
            </w:r>
          </w:p>
        </w:tc>
        <w:tc>
          <w:tcPr>
            <w:tcW w:w="4329"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以习近平新时代中国特色社会主义思想为指导，认真贯彻落实省委、省政府和省发改委的部署安排，进一步统一思想、振奋精神，对标对表、主动作为，统筹推进了长株潭试验区改革、长株潭一体化、长株潭生态绿心保护等重点工作，奋力开拓工作新局面。</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绩</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效</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一级指标</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二级指标</w:t>
            </w:r>
          </w:p>
        </w:tc>
        <w:tc>
          <w:tcPr>
            <w:tcW w:w="77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三级指标</w:t>
            </w:r>
          </w:p>
        </w:tc>
        <w:tc>
          <w:tcPr>
            <w:tcW w:w="201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指标值</w:t>
            </w:r>
          </w:p>
        </w:tc>
        <w:tc>
          <w:tcPr>
            <w:tcW w:w="2144" w:type="dxa"/>
            <w:gridSpan w:val="3"/>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实际完成值</w:t>
            </w:r>
          </w:p>
        </w:tc>
        <w:tc>
          <w:tcPr>
            <w:tcW w:w="60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分值</w:t>
            </w:r>
          </w:p>
        </w:tc>
        <w:tc>
          <w:tcPr>
            <w:tcW w:w="47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得分</w:t>
            </w:r>
          </w:p>
        </w:tc>
        <w:tc>
          <w:tcPr>
            <w:tcW w:w="1115"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偏差原因</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分析及</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改进措施</w:t>
            </w:r>
          </w:p>
        </w:tc>
      </w:tr>
      <w:tr>
        <w:tblPrEx>
          <w:tblLayout w:type="fixed"/>
          <w:tblCellMar>
            <w:top w:w="0" w:type="dxa"/>
            <w:left w:w="108" w:type="dxa"/>
            <w:bottom w:w="0" w:type="dxa"/>
            <w:right w:w="108" w:type="dxa"/>
          </w:tblCellMar>
        </w:tblPrEx>
        <w:trPr>
          <w:trHeight w:val="75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1080" w:type="dxa"/>
            <w:vMerge w:val="restart"/>
            <w:tcBorders>
              <w:top w:val="nil"/>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产出指标</w:t>
            </w:r>
          </w:p>
          <w:p>
            <w:pPr>
              <w:widowControl/>
              <w:spacing w:line="240" w:lineRule="exact"/>
              <w:jc w:val="center"/>
              <w:rPr>
                <w:rFonts w:hint="default" w:ascii="Times New Roman" w:hAnsi="Times New Roman" w:eastAsia="仿宋_GB2312" w:cs="Times New Roman"/>
                <w:color w:val="000000"/>
                <w:kern w:val="0"/>
              </w:rPr>
            </w:pP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(50分)</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数量指标</w:t>
            </w:r>
          </w:p>
        </w:tc>
        <w:tc>
          <w:tcPr>
            <w:tcW w:w="772"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在职人员控制率</w:t>
            </w:r>
          </w:p>
        </w:tc>
        <w:tc>
          <w:tcPr>
            <w:tcW w:w="2014"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以100%为标准。在职人员控制率</w:t>
            </w:r>
            <w:r>
              <w:rPr>
                <w:rFonts w:hint="default" w:ascii="Times New Roman" w:hAnsi="Times New Roman" w:cs="Times New Roman"/>
                <w:color w:val="000000"/>
                <w:kern w:val="0"/>
              </w:rPr>
              <w:t>≦</w:t>
            </w:r>
            <w:r>
              <w:rPr>
                <w:rFonts w:hint="default" w:ascii="Times New Roman" w:hAnsi="Times New Roman" w:eastAsia="仿宋_GB2312" w:cs="Times New Roman"/>
                <w:color w:val="000000"/>
                <w:kern w:val="0"/>
              </w:rPr>
              <w:t>100%，计5分；每超过一个百分点扣0.5分，扣完为止。</w:t>
            </w:r>
          </w:p>
        </w:tc>
        <w:tc>
          <w:tcPr>
            <w:tcW w:w="2144" w:type="dxa"/>
            <w:gridSpan w:val="3"/>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84.09%</w:t>
            </w:r>
          </w:p>
        </w:tc>
        <w:tc>
          <w:tcPr>
            <w:tcW w:w="600"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8</w:t>
            </w:r>
          </w:p>
        </w:tc>
        <w:tc>
          <w:tcPr>
            <w:tcW w:w="470"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8</w:t>
            </w:r>
          </w:p>
        </w:tc>
        <w:tc>
          <w:tcPr>
            <w:tcW w:w="1115"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241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7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质量指标</w:t>
            </w: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管理制度健全性</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①有内部财务管理制度、会计核算制度等管理制度，2分；</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②有本部门厉行节约制度,2分；</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③相关管理制度合法、合规、完整，2分；④相关管理制度得到有效执行，2分。</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b/>
                <w:bCs/>
                <w:color w:val="000000"/>
                <w:kern w:val="0"/>
              </w:rPr>
            </w:pPr>
            <w:r>
              <w:rPr>
                <w:rFonts w:hint="default" w:ascii="Times New Roman" w:hAnsi="Times New Roman" w:eastAsia="仿宋_GB2312" w:cs="Times New Roman"/>
                <w:color w:val="000000"/>
                <w:kern w:val="0"/>
              </w:rPr>
              <w:t>有内部财务管理制度、会计核算制度等管理制度、厉行节约制度，相关管理制度合法、合规、完整，且得到有效执行。</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7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时效指标</w:t>
            </w: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完成时间</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cs="Times New Roman"/>
              </w:rPr>
              <w:t>2020年底以前</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已完成</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83"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1080" w:type="dxa"/>
            <w:vMerge w:val="continue"/>
            <w:tcBorders>
              <w:left w:val="nil"/>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718" w:type="dxa"/>
            <w:vMerge w:val="restart"/>
            <w:tcBorders>
              <w:top w:val="single" w:color="auto" w:sz="4" w:space="0"/>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成本指标</w:t>
            </w: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公用经费控制率</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100%以下（含）计满分，每超出1%扣1分，扣完为止。</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95.11%</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6</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6</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77"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1080" w:type="dxa"/>
            <w:vMerge w:val="continue"/>
            <w:tcBorders>
              <w:left w:val="nil"/>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718" w:type="dxa"/>
            <w:vMerge w:val="continue"/>
            <w:tcBorders>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“三公经费”控制率</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rPr>
            </w:pPr>
            <w:r>
              <w:rPr>
                <w:rFonts w:hint="default" w:ascii="Times New Roman" w:hAnsi="Times New Roman" w:eastAsia="仿宋_GB2312" w:cs="Times New Roman"/>
                <w:color w:val="000000"/>
                <w:kern w:val="0"/>
              </w:rPr>
              <w:t>100%以下（含）计满分，每超出1%扣1分，扣完为止。</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44.29%</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6</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6</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70"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1080" w:type="dxa"/>
            <w:vMerge w:val="restart"/>
            <w:tcBorders>
              <w:top w:val="single" w:color="auto" w:sz="4" w:space="0"/>
              <w:left w:val="nil"/>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效益指标</w:t>
            </w:r>
          </w:p>
          <w:p>
            <w:pPr>
              <w:widowControl/>
              <w:spacing w:line="240" w:lineRule="exact"/>
              <w:jc w:val="left"/>
              <w:rPr>
                <w:rFonts w:hint="default" w:ascii="Times New Roman" w:hAnsi="Times New Roman" w:eastAsia="仿宋_GB2312" w:cs="Times New Roman"/>
                <w:color w:val="000000"/>
                <w:kern w:val="0"/>
              </w:rPr>
            </w:pPr>
          </w:p>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（30分）</w:t>
            </w:r>
          </w:p>
        </w:tc>
        <w:tc>
          <w:tcPr>
            <w:tcW w:w="7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经济效</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益指标</w:t>
            </w:r>
          </w:p>
        </w:tc>
        <w:tc>
          <w:tcPr>
            <w:tcW w:w="7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建设中部崛起的重要增长极</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积极推动长株潭一体化建设。</w:t>
            </w:r>
          </w:p>
        </w:tc>
        <w:tc>
          <w:tcPr>
            <w:tcW w:w="2144" w:type="dxa"/>
            <w:gridSpan w:val="3"/>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highlight w:val="yellow"/>
              </w:rPr>
            </w:pPr>
            <w:r>
              <w:rPr>
                <w:rFonts w:hint="default" w:ascii="Times New Roman" w:hAnsi="Times New Roman" w:eastAsia="仿宋_GB2312" w:cs="Times New Roman"/>
                <w:color w:val="000000"/>
                <w:kern w:val="0"/>
              </w:rPr>
              <w:t>完成了“长株潭大都市圈发展战略研究”和“长株潭一体化公共服务平台建设专题研究”，参与了长株潭区域一体化发展规划纲要和长株潭人才协同发展研究的顶层设计工作。</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2474" w:hRule="atLeast"/>
          <w:jc w:val="center"/>
        </w:trPr>
        <w:tc>
          <w:tcPr>
            <w:tcW w:w="1080"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7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社会效</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益指标</w:t>
            </w: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脱贫攻坚</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指导紫鹊界村开展脱贫攻坚，引导全体干部积极参与。</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2020年中心全体干部多次赴紫鹊界村慰问走访贫困户，开展消费扶贫，调研脱贫攻坚工作。紫鹊界村整村脱贫成果得到巩固，脱贫攻坚常态化督查炎陵县、桂阳县持续加强。</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60" w:hRule="atLeast"/>
          <w:jc w:val="center"/>
        </w:trPr>
        <w:tc>
          <w:tcPr>
            <w:tcW w:w="1080" w:type="dxa"/>
            <w:vMerge w:val="continue"/>
            <w:tcBorders>
              <w:left w:val="single" w:color="auto" w:sz="4" w:space="0"/>
              <w:bottom w:val="nil"/>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000000"/>
                <w:kern w:val="0"/>
              </w:rPr>
            </w:pPr>
          </w:p>
        </w:tc>
        <w:tc>
          <w:tcPr>
            <w:tcW w:w="718" w:type="dxa"/>
            <w:tcBorders>
              <w:top w:val="single" w:color="auto" w:sz="4" w:space="0"/>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生态效</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益指标</w:t>
            </w:r>
          </w:p>
        </w:tc>
        <w:tc>
          <w:tcPr>
            <w:tcW w:w="772" w:type="dxa"/>
            <w:gridSpan w:val="2"/>
            <w:tcBorders>
              <w:top w:val="single" w:color="auto" w:sz="4" w:space="0"/>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推动湖湘绿色发展</w:t>
            </w:r>
          </w:p>
        </w:tc>
        <w:tc>
          <w:tcPr>
            <w:tcW w:w="2014" w:type="dxa"/>
            <w:gridSpan w:val="2"/>
            <w:vMerge w:val="restart"/>
            <w:tcBorders>
              <w:top w:val="single" w:color="auto" w:sz="4" w:space="0"/>
              <w:left w:val="nil"/>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主动开展长株潭生态绿心保护。</w:t>
            </w:r>
          </w:p>
        </w:tc>
        <w:tc>
          <w:tcPr>
            <w:tcW w:w="2144" w:type="dxa"/>
            <w:gridSpan w:val="3"/>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highlight w:val="yellow"/>
              </w:rPr>
            </w:pPr>
            <w:r>
              <w:rPr>
                <w:rFonts w:hint="default" w:ascii="Times New Roman" w:hAnsi="Times New Roman" w:eastAsia="仿宋_GB2312" w:cs="Times New Roman"/>
                <w:color w:val="000000"/>
                <w:kern w:val="0"/>
              </w:rPr>
              <w:t>开展了“天眼系统”监测，完成了前三季度土地使用变化情况监测，发现疑似违法违规用地共195宗，总面积2559.08亩。所有违法违规图斑已经下发至长株潭三市人民政府，并要求组织整改。</w:t>
            </w:r>
          </w:p>
        </w:tc>
        <w:tc>
          <w:tcPr>
            <w:tcW w:w="600" w:type="dxa"/>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70" w:type="dxa"/>
            <w:gridSpan w:val="2"/>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15"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104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p>
        </w:tc>
        <w:tc>
          <w:tcPr>
            <w:tcW w:w="1080" w:type="dxa"/>
            <w:vMerge w:val="continue"/>
            <w:tcBorders>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可持续影响指标</w:t>
            </w:r>
          </w:p>
        </w:tc>
        <w:tc>
          <w:tcPr>
            <w:tcW w:w="7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探索绿色发展和城市群建设</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纵深推进长株潭试验区改革。</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highlight w:val="yellow"/>
              </w:rPr>
            </w:pPr>
            <w:r>
              <w:rPr>
                <w:rFonts w:hint="default" w:ascii="Times New Roman" w:hAnsi="Times New Roman" w:eastAsia="仿宋_GB2312" w:cs="Times New Roman"/>
                <w:color w:val="000000"/>
                <w:kern w:val="0"/>
              </w:rPr>
              <w:t>对试验区开展第三方总结评估，研究试验区下步战略走向，组织各市和省直有关部门做好自评工作，已形成评估总结报告和下步走向研究报告</w:t>
            </w:r>
            <w:r>
              <w:rPr>
                <w:rFonts w:hint="default" w:ascii="Times New Roman" w:hAnsi="Times New Roman" w:eastAsia="仿宋_GB2312" w:cs="Times New Roman"/>
                <w:color w:val="000000"/>
                <w:kern w:val="0"/>
                <w:lang w:eastAsia="zh-CN"/>
              </w:rPr>
              <w:t>。</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29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绩</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效</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标</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满意度</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指标</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（10分）</w:t>
            </w:r>
          </w:p>
        </w:tc>
        <w:tc>
          <w:tcPr>
            <w:tcW w:w="7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服务对象满意度指标</w:t>
            </w:r>
          </w:p>
        </w:tc>
        <w:tc>
          <w:tcPr>
            <w:tcW w:w="77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社会公众或服务对象满意度</w:t>
            </w:r>
          </w:p>
        </w:tc>
        <w:tc>
          <w:tcPr>
            <w:tcW w:w="201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90%（含）以上计10分；</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80%（含）-90%，计8分；</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70%（含）-80%，计6分；</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低于70%计0分。</w:t>
            </w:r>
          </w:p>
        </w:tc>
        <w:tc>
          <w:tcPr>
            <w:tcW w:w="214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90%</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270" w:hRule="atLeast"/>
          <w:jc w:val="center"/>
        </w:trPr>
        <w:tc>
          <w:tcPr>
            <w:tcW w:w="7808" w:type="dxa"/>
            <w:gridSpan w:val="10"/>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总分</w:t>
            </w:r>
          </w:p>
        </w:tc>
        <w:tc>
          <w:tcPr>
            <w:tcW w:w="6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100</w:t>
            </w:r>
          </w:p>
        </w:tc>
        <w:tc>
          <w:tcPr>
            <w:tcW w:w="47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99</w:t>
            </w:r>
          </w:p>
        </w:tc>
        <w:tc>
          <w:tcPr>
            <w:tcW w:w="111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bl>
    <w:p>
      <w:pPr>
        <w:widowControl/>
        <w:spacing w:line="400" w:lineRule="exact"/>
        <w:jc w:val="left"/>
        <w:rPr>
          <w:rFonts w:hint="default" w:ascii="Times New Roman" w:hAnsi="Times New Roman" w:eastAsia="黑体" w:cs="Times New Roman"/>
          <w:sz w:val="32"/>
          <w:szCs w:val="32"/>
        </w:rPr>
      </w:pPr>
      <w:r>
        <w:rPr>
          <w:rFonts w:hint="default" w:ascii="Times New Roman" w:hAnsi="Times New Roman" w:eastAsia="仿宋_GB2312" w:cs="Times New Roman"/>
          <w:kern w:val="0"/>
        </w:rPr>
        <w:t>填表人：彭紫叶 填报日期：2021年5月21日 联系电话：85063995 单位负责人签字：</w:t>
      </w:r>
      <w:r>
        <w:rPr>
          <w:rFonts w:hint="default" w:ascii="Times New Roman" w:hAnsi="Times New Roman" w:eastAsia="仿宋_GB2312" w:cs="Times New Roman"/>
          <w:kern w:val="0"/>
        </w:rPr>
        <w:br w:type="page"/>
      </w:r>
      <w:r>
        <w:rPr>
          <w:rFonts w:hint="default" w:ascii="Times New Roman" w:hAnsi="Times New Roman" w:eastAsia="黑体" w:cs="Times New Roman"/>
          <w:sz w:val="32"/>
          <w:szCs w:val="32"/>
        </w:rPr>
        <w:t>附件3-1</w:t>
      </w:r>
    </w:p>
    <w:p>
      <w:pPr>
        <w:widowControl/>
        <w:spacing w:line="460" w:lineRule="exact"/>
        <w:jc w:val="center"/>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rPr>
        <w:t>2020年度项目支出绩效自评表</w:t>
      </w:r>
    </w:p>
    <w:tbl>
      <w:tblPr>
        <w:tblStyle w:val="8"/>
        <w:tblW w:w="9851" w:type="dxa"/>
        <w:jc w:val="center"/>
        <w:tblInd w:w="0" w:type="dxa"/>
        <w:tblLayout w:type="fixed"/>
        <w:tblCellMar>
          <w:top w:w="0" w:type="dxa"/>
          <w:left w:w="108" w:type="dxa"/>
          <w:bottom w:w="0" w:type="dxa"/>
          <w:right w:w="108" w:type="dxa"/>
        </w:tblCellMar>
      </w:tblPr>
      <w:tblGrid>
        <w:gridCol w:w="1080"/>
        <w:gridCol w:w="893"/>
        <w:gridCol w:w="853"/>
        <w:gridCol w:w="414"/>
        <w:gridCol w:w="223"/>
        <w:gridCol w:w="1001"/>
        <w:gridCol w:w="1134"/>
        <w:gridCol w:w="1134"/>
        <w:gridCol w:w="828"/>
        <w:gridCol w:w="178"/>
        <w:gridCol w:w="525"/>
        <w:gridCol w:w="170"/>
        <w:gridCol w:w="310"/>
        <w:gridCol w:w="1108"/>
      </w:tblGrid>
      <w:tr>
        <w:tblPrEx>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项目支</w:t>
            </w:r>
          </w:p>
          <w:p>
            <w:pPr>
              <w:widowControl/>
              <w:spacing w:line="26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出名称</w:t>
            </w:r>
          </w:p>
        </w:tc>
        <w:tc>
          <w:tcPr>
            <w:tcW w:w="8771" w:type="dxa"/>
            <w:gridSpan w:val="1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业务工作经费</w:t>
            </w:r>
          </w:p>
        </w:tc>
      </w:tr>
      <w:tr>
        <w:tblPrEx>
          <w:tblLayout w:type="fixed"/>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主管部门</w:t>
            </w:r>
          </w:p>
        </w:tc>
        <w:tc>
          <w:tcPr>
            <w:tcW w:w="4518" w:type="dxa"/>
            <w:gridSpan w:val="6"/>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湖南省长株潭两型社会建设服务中心</w:t>
            </w:r>
          </w:p>
        </w:tc>
        <w:tc>
          <w:tcPr>
            <w:tcW w:w="113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实施单位</w:t>
            </w:r>
          </w:p>
        </w:tc>
        <w:tc>
          <w:tcPr>
            <w:tcW w:w="3119" w:type="dxa"/>
            <w:gridSpan w:val="6"/>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湖南省长株潭两型社会建设服务中心</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项目资金</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（万元）</w:t>
            </w:r>
          </w:p>
        </w:tc>
        <w:tc>
          <w:tcPr>
            <w:tcW w:w="216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224"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年初</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预算数</w:t>
            </w: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全年</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预算数</w:t>
            </w:r>
          </w:p>
        </w:tc>
        <w:tc>
          <w:tcPr>
            <w:tcW w:w="1134"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全年</w:t>
            </w:r>
          </w:p>
          <w:p>
            <w:pPr>
              <w:jc w:val="center"/>
              <w:rPr>
                <w:rFonts w:hint="default" w:ascii="Times New Roman" w:hAnsi="Times New Roman" w:eastAsia="仿宋_GB2312" w:cs="Times New Roman"/>
              </w:rPr>
            </w:pPr>
            <w:r>
              <w:rPr>
                <w:rFonts w:hint="default" w:ascii="Times New Roman" w:hAnsi="Times New Roman" w:eastAsia="仿宋_GB2312" w:cs="Times New Roman"/>
              </w:rPr>
              <w:t>执行数</w:t>
            </w:r>
          </w:p>
        </w:tc>
        <w:tc>
          <w:tcPr>
            <w:tcW w:w="828"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分值</w:t>
            </w:r>
          </w:p>
        </w:tc>
        <w:tc>
          <w:tcPr>
            <w:tcW w:w="873" w:type="dxa"/>
            <w:gridSpan w:val="3"/>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执行率</w:t>
            </w:r>
          </w:p>
        </w:tc>
        <w:tc>
          <w:tcPr>
            <w:tcW w:w="1418" w:type="dxa"/>
            <w:gridSpan w:val="2"/>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得分</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216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年度资金总额　</w:t>
            </w:r>
          </w:p>
        </w:tc>
        <w:tc>
          <w:tcPr>
            <w:tcW w:w="1224"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186.73</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kern w:val="0"/>
              </w:rPr>
              <w:t>252.63</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kern w:val="0"/>
              </w:rPr>
              <w:t>169.45</w:t>
            </w:r>
          </w:p>
        </w:tc>
        <w:tc>
          <w:tcPr>
            <w:tcW w:w="828"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873"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67.07%</w:t>
            </w:r>
          </w:p>
        </w:tc>
        <w:tc>
          <w:tcPr>
            <w:tcW w:w="141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7</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216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其中：当年财政拨款　</w:t>
            </w:r>
          </w:p>
        </w:tc>
        <w:tc>
          <w:tcPr>
            <w:tcW w:w="1224"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186.73</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186.73</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28"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73"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41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216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上年结转资金　</w:t>
            </w:r>
          </w:p>
        </w:tc>
        <w:tc>
          <w:tcPr>
            <w:tcW w:w="1224"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65.90</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28"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73"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41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216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其他资金</w:t>
            </w:r>
          </w:p>
        </w:tc>
        <w:tc>
          <w:tcPr>
            <w:tcW w:w="1224"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28"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73"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41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年度总体目标</w:t>
            </w:r>
          </w:p>
        </w:tc>
        <w:tc>
          <w:tcPr>
            <w:tcW w:w="4518" w:type="dxa"/>
            <w:gridSpan w:val="6"/>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预期目标</w:t>
            </w:r>
          </w:p>
        </w:tc>
        <w:tc>
          <w:tcPr>
            <w:tcW w:w="4253"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实际完成情况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4518" w:type="dxa"/>
            <w:gridSpan w:val="6"/>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推动长株潭城市群全国资源节约型、环境友好型社会综合配套改革试验建设，以及长株潭一体化建设，确保圆满完成国家综合配套改革试验任务和省委、省政府关于长株潭一体化建设的决策部署。年度目标：1.长株潭一体化建设的相关任务；2.绿心保护的相关任务；3.两型改革试点；4.两型示范创建、宣传及清洁低碳技术推广；5.两型评价与目标激励。</w:t>
            </w:r>
          </w:p>
        </w:tc>
        <w:tc>
          <w:tcPr>
            <w:tcW w:w="4253" w:type="dxa"/>
            <w:gridSpan w:val="7"/>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以习近平新时代中国特色社会主义思想为指导，认真贯彻落实省委、省政府和省发改委的部署安排，进一步统一思想、振奋精神，对标对表、主动作为，纵深推进长株潭试验区改革；积极推动长株潭一体化建设；主动开展长株潭生态绿心保护；切实加强资金管理和外贷项目推进；全面加强机关党建和队伍建设。</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绩</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标</w:t>
            </w:r>
          </w:p>
        </w:tc>
        <w:tc>
          <w:tcPr>
            <w:tcW w:w="893"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一级指标</w:t>
            </w:r>
          </w:p>
        </w:tc>
        <w:tc>
          <w:tcPr>
            <w:tcW w:w="853"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二级指标</w:t>
            </w:r>
          </w:p>
        </w:tc>
        <w:tc>
          <w:tcPr>
            <w:tcW w:w="63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三级指标</w:t>
            </w:r>
          </w:p>
        </w:tc>
        <w:tc>
          <w:tcPr>
            <w:tcW w:w="213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指标值</w:t>
            </w:r>
          </w:p>
        </w:tc>
        <w:tc>
          <w:tcPr>
            <w:tcW w:w="2140"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实际</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完成值</w:t>
            </w:r>
          </w:p>
        </w:tc>
        <w:tc>
          <w:tcPr>
            <w:tcW w:w="525"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分值</w:t>
            </w:r>
          </w:p>
        </w:tc>
        <w:tc>
          <w:tcPr>
            <w:tcW w:w="48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得分</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偏差原因</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分析及</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改进措施</w:t>
            </w:r>
          </w:p>
        </w:tc>
      </w:tr>
      <w:tr>
        <w:tblPrEx>
          <w:tblLayout w:type="fixed"/>
          <w:tblCellMar>
            <w:top w:w="0" w:type="dxa"/>
            <w:left w:w="108" w:type="dxa"/>
            <w:bottom w:w="0" w:type="dxa"/>
            <w:right w:w="108" w:type="dxa"/>
          </w:tblCellMar>
        </w:tblPrEx>
        <w:trPr>
          <w:trHeight w:val="1302"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893" w:type="dxa"/>
            <w:vMerge w:val="restart"/>
            <w:tcBorders>
              <w:top w:val="nil"/>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产出指标</w:t>
            </w:r>
          </w:p>
          <w:p>
            <w:pPr>
              <w:widowControl/>
              <w:jc w:val="center"/>
              <w:rPr>
                <w:rFonts w:hint="default" w:ascii="Times New Roman" w:hAnsi="Times New Roman" w:eastAsia="仿宋_GB2312" w:cs="Times New Roman"/>
                <w:color w:val="000000"/>
                <w:kern w:val="0"/>
              </w:rPr>
            </w:pP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(50分)</w:t>
            </w:r>
          </w:p>
        </w:tc>
        <w:tc>
          <w:tcPr>
            <w:tcW w:w="85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数量指标</w:t>
            </w:r>
          </w:p>
        </w:tc>
        <w:tc>
          <w:tcPr>
            <w:tcW w:w="637"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绿心保护</w:t>
            </w:r>
          </w:p>
        </w:tc>
        <w:tc>
          <w:tcPr>
            <w:tcW w:w="2135"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开展绿心地区违法违规行为季度监测和通报，监测行为与监测成果达到行业要求。</w:t>
            </w:r>
          </w:p>
        </w:tc>
        <w:tc>
          <w:tcPr>
            <w:tcW w:w="214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完成了前三季度土地使用变化情况监测，发现疑似违法违规用地共195宗，总面积2559.08亩。</w:t>
            </w:r>
          </w:p>
        </w:tc>
        <w:tc>
          <w:tcPr>
            <w:tcW w:w="5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80"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08"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893" w:type="dxa"/>
            <w:vMerge w:val="continue"/>
            <w:tcBorders>
              <w:left w:val="nil"/>
              <w:right w:val="single" w:color="auto" w:sz="4" w:space="0"/>
            </w:tcBorders>
            <w:vAlign w:val="center"/>
          </w:tcPr>
          <w:p>
            <w:pPr>
              <w:jc w:val="left"/>
              <w:rPr>
                <w:rFonts w:hint="default" w:ascii="Times New Roman" w:hAnsi="Times New Roman" w:eastAsia="仿宋_GB2312" w:cs="Times New Roman"/>
                <w:color w:val="000000"/>
                <w:kern w:val="0"/>
              </w:rPr>
            </w:pPr>
          </w:p>
        </w:tc>
        <w:tc>
          <w:tcPr>
            <w:tcW w:w="853" w:type="dxa"/>
            <w:vMerge w:val="restart"/>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质量指标</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重点统筹</w:t>
            </w:r>
          </w:p>
        </w:tc>
        <w:tc>
          <w:tcPr>
            <w:tcW w:w="213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推动长株潭城市群一体化建设。</w:t>
            </w:r>
          </w:p>
        </w:tc>
        <w:tc>
          <w:tcPr>
            <w:tcW w:w="2140" w:type="dxa"/>
            <w:gridSpan w:val="3"/>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支持和服务三市联席会议推进《长株潭都市区总体规划》和《长株潭都市区轨道交通线网规划》编制等工作。</w:t>
            </w:r>
          </w:p>
        </w:tc>
        <w:tc>
          <w:tcPr>
            <w:tcW w:w="5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8</w:t>
            </w:r>
          </w:p>
        </w:tc>
        <w:tc>
          <w:tcPr>
            <w:tcW w:w="48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8</w:t>
            </w:r>
          </w:p>
        </w:tc>
        <w:tc>
          <w:tcPr>
            <w:tcW w:w="11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893" w:type="dxa"/>
            <w:vMerge w:val="continue"/>
            <w:tcBorders>
              <w:left w:val="nil"/>
              <w:right w:val="single" w:color="auto" w:sz="4" w:space="0"/>
            </w:tcBorders>
            <w:vAlign w:val="center"/>
          </w:tcPr>
          <w:p>
            <w:pPr>
              <w:jc w:val="left"/>
              <w:rPr>
                <w:rFonts w:hint="default" w:ascii="Times New Roman" w:hAnsi="Times New Roman" w:eastAsia="仿宋_GB2312" w:cs="Times New Roman"/>
                <w:color w:val="000000"/>
                <w:kern w:val="0"/>
              </w:rPr>
            </w:pPr>
          </w:p>
        </w:tc>
        <w:tc>
          <w:tcPr>
            <w:tcW w:w="853" w:type="dxa"/>
            <w:vMerge w:val="continue"/>
            <w:tcBorders>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p>
        </w:tc>
        <w:tc>
          <w:tcPr>
            <w:tcW w:w="637"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两型示范</w:t>
            </w:r>
          </w:p>
        </w:tc>
        <w:tc>
          <w:tcPr>
            <w:tcW w:w="2135"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在两型村庄、社区、景区、学校、企业等领域已创建达标且两型元素相对集中、两型经验模式较为成熟的项目中，遴选两型示范单位。</w:t>
            </w:r>
          </w:p>
        </w:tc>
        <w:tc>
          <w:tcPr>
            <w:tcW w:w="214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各市项目已完成评审，省级已备案。</w:t>
            </w:r>
          </w:p>
        </w:tc>
        <w:tc>
          <w:tcPr>
            <w:tcW w:w="5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6</w:t>
            </w:r>
          </w:p>
        </w:tc>
        <w:tc>
          <w:tcPr>
            <w:tcW w:w="480"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6</w:t>
            </w:r>
          </w:p>
        </w:tc>
        <w:tc>
          <w:tcPr>
            <w:tcW w:w="1108"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893" w:type="dxa"/>
            <w:vMerge w:val="continue"/>
            <w:tcBorders>
              <w:left w:val="nil"/>
              <w:right w:val="single" w:color="auto" w:sz="4" w:space="0"/>
            </w:tcBorders>
            <w:vAlign w:val="center"/>
          </w:tcPr>
          <w:p>
            <w:pPr>
              <w:jc w:val="left"/>
              <w:rPr>
                <w:rFonts w:hint="default" w:ascii="Times New Roman" w:hAnsi="Times New Roman" w:eastAsia="仿宋_GB2312" w:cs="Times New Roman"/>
                <w:color w:val="000000"/>
                <w:kern w:val="0"/>
              </w:rPr>
            </w:pPr>
          </w:p>
        </w:tc>
        <w:tc>
          <w:tcPr>
            <w:tcW w:w="853"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p>
        </w:tc>
        <w:tc>
          <w:tcPr>
            <w:tcW w:w="637"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清洁低碳</w:t>
            </w:r>
          </w:p>
        </w:tc>
        <w:tc>
          <w:tcPr>
            <w:tcW w:w="2135"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清洁低碳技术推广试点。</w:t>
            </w:r>
          </w:p>
        </w:tc>
        <w:tc>
          <w:tcPr>
            <w:tcW w:w="214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各市项目已完成评审，省级已备案。</w:t>
            </w:r>
          </w:p>
        </w:tc>
        <w:tc>
          <w:tcPr>
            <w:tcW w:w="5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6</w:t>
            </w:r>
          </w:p>
        </w:tc>
        <w:tc>
          <w:tcPr>
            <w:tcW w:w="480"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6</w:t>
            </w:r>
          </w:p>
        </w:tc>
        <w:tc>
          <w:tcPr>
            <w:tcW w:w="1108"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540"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893" w:type="dxa"/>
            <w:vMerge w:val="continue"/>
            <w:tcBorders>
              <w:left w:val="nil"/>
              <w:right w:val="single" w:color="auto" w:sz="4" w:space="0"/>
            </w:tcBorders>
            <w:vAlign w:val="center"/>
          </w:tcPr>
          <w:p>
            <w:pPr>
              <w:jc w:val="left"/>
              <w:rPr>
                <w:rFonts w:hint="default" w:ascii="Times New Roman" w:hAnsi="Times New Roman" w:eastAsia="仿宋_GB2312" w:cs="Times New Roman"/>
                <w:color w:val="000000"/>
                <w:kern w:val="0"/>
              </w:rPr>
            </w:pPr>
          </w:p>
        </w:tc>
        <w:tc>
          <w:tcPr>
            <w:tcW w:w="85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时效指标</w:t>
            </w:r>
          </w:p>
        </w:tc>
        <w:tc>
          <w:tcPr>
            <w:tcW w:w="637"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完成时间</w:t>
            </w:r>
          </w:p>
        </w:tc>
        <w:tc>
          <w:tcPr>
            <w:tcW w:w="2135"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2020年底以前</w:t>
            </w:r>
          </w:p>
        </w:tc>
        <w:tc>
          <w:tcPr>
            <w:tcW w:w="214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已完成</w:t>
            </w:r>
          </w:p>
        </w:tc>
        <w:tc>
          <w:tcPr>
            <w:tcW w:w="5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80"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08"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871"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893" w:type="dxa"/>
            <w:vMerge w:val="continue"/>
            <w:tcBorders>
              <w:left w:val="nil"/>
              <w:bottom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85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成本指标</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成本控制</w:t>
            </w:r>
          </w:p>
        </w:tc>
        <w:tc>
          <w:tcPr>
            <w:tcW w:w="213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不超预算</w:t>
            </w:r>
          </w:p>
        </w:tc>
        <w:tc>
          <w:tcPr>
            <w:tcW w:w="2140" w:type="dxa"/>
            <w:gridSpan w:val="3"/>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全年预算数252.63万元，全年执行数169.45万元。</w:t>
            </w:r>
          </w:p>
        </w:tc>
        <w:tc>
          <w:tcPr>
            <w:tcW w:w="5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8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575"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893" w:type="dxa"/>
            <w:vMerge w:val="restart"/>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效益指标</w:t>
            </w:r>
          </w:p>
          <w:p>
            <w:pPr>
              <w:widowControl/>
              <w:jc w:val="left"/>
              <w:rPr>
                <w:rFonts w:hint="default" w:ascii="Times New Roman" w:hAnsi="Times New Roman" w:eastAsia="仿宋_GB2312" w:cs="Times New Roman"/>
                <w:color w:val="000000"/>
                <w:kern w:val="0"/>
              </w:rPr>
            </w:pPr>
          </w:p>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（30分）</w:t>
            </w:r>
          </w:p>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5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经济效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益指标</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213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2140" w:type="dxa"/>
            <w:gridSpan w:val="3"/>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5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48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11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66"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893" w:type="dxa"/>
            <w:vMerge w:val="continue"/>
            <w:tcBorders>
              <w:left w:val="nil"/>
              <w:right w:val="single" w:color="auto" w:sz="4" w:space="0"/>
            </w:tcBorders>
            <w:vAlign w:val="center"/>
          </w:tcPr>
          <w:p>
            <w:pPr>
              <w:jc w:val="left"/>
              <w:rPr>
                <w:rFonts w:hint="default" w:ascii="Times New Roman" w:hAnsi="Times New Roman" w:eastAsia="仿宋_GB2312" w:cs="Times New Roman"/>
                <w:color w:val="000000"/>
                <w:kern w:val="0"/>
              </w:rPr>
            </w:pPr>
          </w:p>
        </w:tc>
        <w:tc>
          <w:tcPr>
            <w:tcW w:w="85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社会效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益指标</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脱贫攻坚</w:t>
            </w:r>
          </w:p>
        </w:tc>
        <w:tc>
          <w:tcPr>
            <w:tcW w:w="213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指导紫鹊界村开展脱贫攻坚，引导全体干部积极参与。</w:t>
            </w:r>
          </w:p>
        </w:tc>
        <w:tc>
          <w:tcPr>
            <w:tcW w:w="2140" w:type="dxa"/>
            <w:gridSpan w:val="3"/>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2020年中心全体干部多次赴紫鹊界村慰问走访贫困户，开展消费扶贫，调研脱贫攻坚工作。紫鹊界村整村脱贫成果得到巩固，脱贫攻坚常态化督查炎陵县、桂阳县持续加强。</w:t>
            </w:r>
          </w:p>
        </w:tc>
        <w:tc>
          <w:tcPr>
            <w:tcW w:w="5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8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46" w:hRule="atLeast"/>
          <w:jc w:val="center"/>
        </w:trPr>
        <w:tc>
          <w:tcPr>
            <w:tcW w:w="1080" w:type="dxa"/>
            <w:vMerge w:val="continue"/>
            <w:tcBorders>
              <w:left w:val="single" w:color="auto" w:sz="4" w:space="0"/>
              <w:bottom w:val="nil"/>
              <w:right w:val="single" w:color="auto" w:sz="4" w:space="0"/>
            </w:tcBorders>
            <w:vAlign w:val="center"/>
          </w:tcPr>
          <w:p>
            <w:pPr>
              <w:jc w:val="left"/>
              <w:rPr>
                <w:rFonts w:hint="default" w:ascii="Times New Roman" w:hAnsi="Times New Roman" w:eastAsia="仿宋_GB2312" w:cs="Times New Roman"/>
                <w:color w:val="000000"/>
                <w:kern w:val="0"/>
              </w:rPr>
            </w:pPr>
          </w:p>
        </w:tc>
        <w:tc>
          <w:tcPr>
            <w:tcW w:w="893" w:type="dxa"/>
            <w:vMerge w:val="continue"/>
            <w:tcBorders>
              <w:left w:val="nil"/>
              <w:right w:val="single" w:color="auto" w:sz="4" w:space="0"/>
            </w:tcBorders>
            <w:vAlign w:val="center"/>
          </w:tcPr>
          <w:p>
            <w:pPr>
              <w:jc w:val="left"/>
              <w:rPr>
                <w:rFonts w:hint="default" w:ascii="Times New Roman" w:hAnsi="Times New Roman" w:eastAsia="仿宋_GB2312" w:cs="Times New Roman"/>
                <w:color w:val="000000"/>
                <w:kern w:val="0"/>
              </w:rPr>
            </w:pPr>
          </w:p>
        </w:tc>
        <w:tc>
          <w:tcPr>
            <w:tcW w:w="853" w:type="dxa"/>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生态效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益指标</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绿心保护</w:t>
            </w:r>
          </w:p>
        </w:tc>
        <w:tc>
          <w:tcPr>
            <w:tcW w:w="2135" w:type="dxa"/>
            <w:gridSpan w:val="2"/>
            <w:vMerge w:val="restart"/>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推进生态补偿、复绿补绿、生态修复、环境治理等工作。</w:t>
            </w:r>
          </w:p>
        </w:tc>
        <w:tc>
          <w:tcPr>
            <w:tcW w:w="2140" w:type="dxa"/>
            <w:gridSpan w:val="3"/>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天眼系统”监测发现的所有违法违规图斑已经下发至长株潭三市人民政府，并要求组织整改。开展绿心地区生态补偿考核方案专题研究和提升绿心品质、发挥生态功能对策研究等专题研究，已形成了多项研究成果。</w:t>
            </w:r>
          </w:p>
        </w:tc>
        <w:tc>
          <w:tcPr>
            <w:tcW w:w="525" w:type="dxa"/>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80" w:type="dxa"/>
            <w:gridSpan w:val="2"/>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08" w:type="dxa"/>
            <w:tcBorders>
              <w:top w:val="single" w:color="auto" w:sz="4" w:space="0"/>
              <w:left w:val="nil"/>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56" w:hRule="atLeast"/>
          <w:jc w:val="center"/>
        </w:trPr>
        <w:tc>
          <w:tcPr>
            <w:tcW w:w="1080" w:type="dxa"/>
            <w:vMerge w:val="restart"/>
            <w:tcBorders>
              <w:top w:val="nil"/>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绩</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标</w:t>
            </w:r>
          </w:p>
        </w:tc>
        <w:tc>
          <w:tcPr>
            <w:tcW w:w="893" w:type="dxa"/>
            <w:vMerge w:val="continue"/>
            <w:tcBorders>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8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可持续影响指标</w:t>
            </w:r>
          </w:p>
        </w:tc>
        <w:tc>
          <w:tcPr>
            <w:tcW w:w="6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两型改革</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提炼出改革创新案例、两型标准均可复制可推广。</w:t>
            </w:r>
          </w:p>
        </w:tc>
        <w:tc>
          <w:tcPr>
            <w:tcW w:w="214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已完成</w:t>
            </w:r>
          </w:p>
        </w:tc>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329" w:hRule="atLeast"/>
          <w:jc w:val="center"/>
        </w:trPr>
        <w:tc>
          <w:tcPr>
            <w:tcW w:w="1080"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p>
        </w:tc>
        <w:tc>
          <w:tcPr>
            <w:tcW w:w="893" w:type="dxa"/>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满意度</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指标</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（10分）</w:t>
            </w:r>
          </w:p>
        </w:tc>
        <w:tc>
          <w:tcPr>
            <w:tcW w:w="853" w:type="dxa"/>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服务对象满意度指标</w:t>
            </w:r>
          </w:p>
        </w:tc>
        <w:tc>
          <w:tcPr>
            <w:tcW w:w="637" w:type="dxa"/>
            <w:gridSpan w:val="2"/>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社会公众或服务对象满意度</w:t>
            </w:r>
          </w:p>
        </w:tc>
        <w:tc>
          <w:tcPr>
            <w:tcW w:w="2135" w:type="dxa"/>
            <w:gridSpan w:val="2"/>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90%（含）以上计10分；</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80%（含）-90%，计8分；</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70%（含）-80%，计6分；</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低于70%计0分。</w:t>
            </w:r>
          </w:p>
        </w:tc>
        <w:tc>
          <w:tcPr>
            <w:tcW w:w="2140" w:type="dxa"/>
            <w:gridSpan w:val="3"/>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90%</w:t>
            </w:r>
          </w:p>
        </w:tc>
        <w:tc>
          <w:tcPr>
            <w:tcW w:w="5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48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jc w:val="center"/>
        </w:trPr>
        <w:tc>
          <w:tcPr>
            <w:tcW w:w="7738" w:type="dxa"/>
            <w:gridSpan w:val="10"/>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总分</w:t>
            </w:r>
          </w:p>
        </w:tc>
        <w:tc>
          <w:tcPr>
            <w:tcW w:w="52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sz w:val="18"/>
                <w:szCs w:val="18"/>
              </w:rPr>
              <w:t>100</w:t>
            </w:r>
          </w:p>
        </w:tc>
        <w:tc>
          <w:tcPr>
            <w:tcW w:w="48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97</w:t>
            </w:r>
          </w:p>
        </w:tc>
        <w:tc>
          <w:tcPr>
            <w:tcW w:w="1108"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r>
    </w:tbl>
    <w:p>
      <w:pPr>
        <w:widowControl/>
        <w:spacing w:line="600" w:lineRule="exact"/>
        <w:jc w:val="left"/>
        <w:rPr>
          <w:rFonts w:hint="default" w:ascii="Times New Roman" w:hAnsi="Times New Roman" w:eastAsia="仿宋_GB2312" w:cs="Times New Roman"/>
          <w:kern w:val="0"/>
        </w:rPr>
      </w:pPr>
      <w:r>
        <w:rPr>
          <w:rFonts w:hint="default" w:ascii="Times New Roman" w:hAnsi="Times New Roman" w:eastAsia="仿宋_GB2312" w:cs="Times New Roman"/>
          <w:kern w:val="0"/>
        </w:rPr>
        <w:t>填表人：彭紫叶 填报日期：2021年5月21日 联系电话：85063995 单位负责人签字：</w:t>
      </w:r>
      <w:r>
        <w:rPr>
          <w:rFonts w:hint="default" w:ascii="Times New Roman" w:hAnsi="Times New Roman" w:eastAsia="仿宋_GB2312" w:cs="Times New Roman"/>
          <w:kern w:val="0"/>
        </w:rPr>
        <w:br w:type="page"/>
      </w:r>
    </w:p>
    <w:p>
      <w:pPr>
        <w:widowControl/>
        <w:spacing w:line="40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附件：3-2</w:t>
      </w:r>
    </w:p>
    <w:p>
      <w:pPr>
        <w:widowControl/>
        <w:spacing w:line="600" w:lineRule="exact"/>
        <w:jc w:val="center"/>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rPr>
        <w:t>2020年度项目支出绩效自评表</w:t>
      </w:r>
    </w:p>
    <w:tbl>
      <w:tblPr>
        <w:tblStyle w:val="8"/>
        <w:tblW w:w="9851" w:type="dxa"/>
        <w:jc w:val="center"/>
        <w:tblInd w:w="0" w:type="dxa"/>
        <w:tblLayout w:type="fixed"/>
        <w:tblCellMar>
          <w:top w:w="0" w:type="dxa"/>
          <w:left w:w="108" w:type="dxa"/>
          <w:bottom w:w="0" w:type="dxa"/>
          <w:right w:w="108" w:type="dxa"/>
        </w:tblCellMar>
      </w:tblPr>
      <w:tblGrid>
        <w:gridCol w:w="1080"/>
        <w:gridCol w:w="1080"/>
        <w:gridCol w:w="831"/>
        <w:gridCol w:w="249"/>
        <w:gridCol w:w="634"/>
        <w:gridCol w:w="590"/>
        <w:gridCol w:w="1134"/>
        <w:gridCol w:w="1134"/>
        <w:gridCol w:w="734"/>
        <w:gridCol w:w="94"/>
        <w:gridCol w:w="506"/>
        <w:gridCol w:w="367"/>
        <w:gridCol w:w="270"/>
        <w:gridCol w:w="1148"/>
      </w:tblGrid>
      <w:tr>
        <w:tblPrEx>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项目支</w:t>
            </w:r>
          </w:p>
          <w:p>
            <w:pPr>
              <w:widowControl/>
              <w:spacing w:line="26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出名称</w:t>
            </w:r>
          </w:p>
        </w:tc>
        <w:tc>
          <w:tcPr>
            <w:tcW w:w="8771" w:type="dxa"/>
            <w:gridSpan w:val="1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运行维护经费</w:t>
            </w:r>
          </w:p>
        </w:tc>
      </w:tr>
      <w:tr>
        <w:tblPrEx>
          <w:tblLayout w:type="fixed"/>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主管部门</w:t>
            </w:r>
          </w:p>
        </w:tc>
        <w:tc>
          <w:tcPr>
            <w:tcW w:w="4518" w:type="dxa"/>
            <w:gridSpan w:val="6"/>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湖南省长株潭两型社会建设服务中心</w:t>
            </w:r>
          </w:p>
        </w:tc>
        <w:tc>
          <w:tcPr>
            <w:tcW w:w="1134"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实施单位</w:t>
            </w:r>
          </w:p>
        </w:tc>
        <w:tc>
          <w:tcPr>
            <w:tcW w:w="3119" w:type="dxa"/>
            <w:gridSpan w:val="6"/>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湖南省长株潭两型社会建设服务中心</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项目资金</w:t>
            </w:r>
            <w:r>
              <w:rPr>
                <w:rFonts w:hint="default" w:ascii="Times New Roman" w:hAnsi="Times New Roman" w:eastAsia="仿宋_GB2312" w:cs="Times New Roman"/>
                <w:color w:val="000000"/>
                <w:kern w:val="0"/>
              </w:rPr>
              <w:br w:type="textWrapping"/>
            </w:r>
            <w:r>
              <w:rPr>
                <w:rFonts w:hint="default" w:ascii="Times New Roman" w:hAnsi="Times New Roman" w:eastAsia="仿宋_GB2312" w:cs="Times New Roman"/>
                <w:color w:val="000000"/>
                <w:kern w:val="0"/>
              </w:rPr>
              <w:t>（万元）</w:t>
            </w:r>
          </w:p>
        </w:tc>
        <w:tc>
          <w:tcPr>
            <w:tcW w:w="216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224"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年初</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预算数</w:t>
            </w: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全年</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预算数</w:t>
            </w:r>
          </w:p>
        </w:tc>
        <w:tc>
          <w:tcPr>
            <w:tcW w:w="1134"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全年</w:t>
            </w:r>
          </w:p>
          <w:p>
            <w:pPr>
              <w:jc w:val="center"/>
              <w:rPr>
                <w:rFonts w:hint="default" w:ascii="Times New Roman" w:hAnsi="Times New Roman" w:eastAsia="仿宋_GB2312" w:cs="Times New Roman"/>
              </w:rPr>
            </w:pPr>
            <w:r>
              <w:rPr>
                <w:rFonts w:hint="default" w:ascii="Times New Roman" w:hAnsi="Times New Roman" w:eastAsia="仿宋_GB2312" w:cs="Times New Roman"/>
              </w:rPr>
              <w:t>执行数</w:t>
            </w:r>
          </w:p>
        </w:tc>
        <w:tc>
          <w:tcPr>
            <w:tcW w:w="828" w:type="dxa"/>
            <w:gridSpan w:val="2"/>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分值</w:t>
            </w:r>
          </w:p>
        </w:tc>
        <w:tc>
          <w:tcPr>
            <w:tcW w:w="873" w:type="dxa"/>
            <w:gridSpan w:val="2"/>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执行率</w:t>
            </w:r>
          </w:p>
        </w:tc>
        <w:tc>
          <w:tcPr>
            <w:tcW w:w="1418" w:type="dxa"/>
            <w:gridSpan w:val="2"/>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得分</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216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年度资金总额　</w:t>
            </w:r>
          </w:p>
        </w:tc>
        <w:tc>
          <w:tcPr>
            <w:tcW w:w="1224"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188.87</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152.53</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141.26</w:t>
            </w:r>
          </w:p>
        </w:tc>
        <w:tc>
          <w:tcPr>
            <w:tcW w:w="82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873"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92.61</w:t>
            </w:r>
          </w:p>
        </w:tc>
        <w:tc>
          <w:tcPr>
            <w:tcW w:w="141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216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其中：当年财政拨款　</w:t>
            </w:r>
          </w:p>
        </w:tc>
        <w:tc>
          <w:tcPr>
            <w:tcW w:w="1224"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188.87</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152.53</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82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873"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141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216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上年结转资金　</w:t>
            </w:r>
          </w:p>
        </w:tc>
        <w:tc>
          <w:tcPr>
            <w:tcW w:w="1224"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2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73"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41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2160"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其他资金</w:t>
            </w:r>
          </w:p>
        </w:tc>
        <w:tc>
          <w:tcPr>
            <w:tcW w:w="1224"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2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73"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141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年度总体目标</w:t>
            </w:r>
          </w:p>
        </w:tc>
        <w:tc>
          <w:tcPr>
            <w:tcW w:w="4518" w:type="dxa"/>
            <w:gridSpan w:val="6"/>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预期目标</w:t>
            </w:r>
          </w:p>
        </w:tc>
        <w:tc>
          <w:tcPr>
            <w:tcW w:w="4253"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实际完成情况　</w:t>
            </w:r>
          </w:p>
        </w:tc>
      </w:tr>
      <w:tr>
        <w:tblPrEx>
          <w:tblLayout w:type="fixed"/>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c>
          <w:tcPr>
            <w:tcW w:w="4518" w:type="dxa"/>
            <w:gridSpan w:val="6"/>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按照“每月小活动，季度大活动”的目标，积极开展宣传推介活动，通过活动增强展馆知晓度和美誉度，进一步传播两型理念。加强微信公众号和两型邮局管理，积极探索开发新的宣传渠道，通过自媒体等新兴信息传播渠道，提升宣传效果。积极与协会、高校、媒体开展合作交流，探索不同合作模式，拓宽宣传途径。组织好志愿者活动，形成开展志愿者活动的有益机制，培养打造独具特色的志愿者队伍。</w:t>
            </w:r>
          </w:p>
        </w:tc>
        <w:tc>
          <w:tcPr>
            <w:tcW w:w="4253" w:type="dxa"/>
            <w:gridSpan w:val="7"/>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结合展馆自身定位，开发系列创新开放类党性课程，打造创新类党性现场教学点。已开展候鸟保护摄影展、剪纸作品展、长江江豚彩绘作品展、生物多样性木雕作品展等多项临展活动，并组织环保达人、高校教师进行专题授课，共有300余位学生家长共同参与活动。设立两型DIY互动展厅，已引进可降解的垃圾袋、肥皂、酵素等环保产品40余种。</w:t>
            </w:r>
          </w:p>
        </w:tc>
      </w:tr>
      <w:tr>
        <w:tblPrEx>
          <w:tblLayout w:type="fixed"/>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绩</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一级指标</w:t>
            </w:r>
          </w:p>
        </w:tc>
        <w:tc>
          <w:tcPr>
            <w:tcW w:w="83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二级指标</w:t>
            </w:r>
          </w:p>
        </w:tc>
        <w:tc>
          <w:tcPr>
            <w:tcW w:w="88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三级指标</w:t>
            </w:r>
          </w:p>
        </w:tc>
        <w:tc>
          <w:tcPr>
            <w:tcW w:w="172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年度</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指标值</w:t>
            </w:r>
          </w:p>
        </w:tc>
        <w:tc>
          <w:tcPr>
            <w:tcW w:w="186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实际</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完成值</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分值</w:t>
            </w:r>
          </w:p>
        </w:tc>
        <w:tc>
          <w:tcPr>
            <w:tcW w:w="63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得分</w:t>
            </w:r>
          </w:p>
        </w:tc>
        <w:tc>
          <w:tcPr>
            <w:tcW w:w="114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偏差原因</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分析及</w:t>
            </w:r>
          </w:p>
          <w:p>
            <w:pPr>
              <w:widowControl/>
              <w:spacing w:line="240" w:lineRule="exact"/>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改进措施</w:t>
            </w:r>
          </w:p>
        </w:tc>
      </w:tr>
      <w:tr>
        <w:tblPrEx>
          <w:tblLayout w:type="fixed"/>
          <w:tblCellMar>
            <w:top w:w="0" w:type="dxa"/>
            <w:left w:w="108" w:type="dxa"/>
            <w:bottom w:w="0" w:type="dxa"/>
            <w:right w:w="108" w:type="dxa"/>
          </w:tblCellMar>
        </w:tblPrEx>
        <w:trPr>
          <w:trHeight w:val="1292"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1080" w:type="dxa"/>
            <w:vMerge w:val="restart"/>
            <w:tcBorders>
              <w:top w:val="nil"/>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产出指标</w:t>
            </w:r>
          </w:p>
          <w:p>
            <w:pPr>
              <w:widowControl/>
              <w:jc w:val="center"/>
              <w:rPr>
                <w:rFonts w:hint="default" w:ascii="Times New Roman" w:hAnsi="Times New Roman" w:eastAsia="仿宋_GB2312" w:cs="Times New Roman"/>
                <w:color w:val="000000"/>
                <w:kern w:val="0"/>
              </w:rPr>
            </w:pP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(50分)</w:t>
            </w:r>
          </w:p>
        </w:tc>
        <w:tc>
          <w:tcPr>
            <w:tcW w:w="83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数量指标</w:t>
            </w:r>
          </w:p>
        </w:tc>
        <w:tc>
          <w:tcPr>
            <w:tcW w:w="883"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抓好建设，凸显效应。</w:t>
            </w:r>
          </w:p>
        </w:tc>
        <w:tc>
          <w:tcPr>
            <w:tcW w:w="1724"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突出重点抓好展示中心建设，凸显展馆“基地平台窗口”效应。</w:t>
            </w:r>
          </w:p>
        </w:tc>
        <w:tc>
          <w:tcPr>
            <w:tcW w:w="1868"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展馆共接待参观人数近20万人次，团队120余批。</w:t>
            </w:r>
          </w:p>
        </w:tc>
        <w:tc>
          <w:tcPr>
            <w:tcW w:w="600"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15</w:t>
            </w:r>
          </w:p>
        </w:tc>
        <w:tc>
          <w:tcPr>
            <w:tcW w:w="637"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15</w:t>
            </w:r>
          </w:p>
        </w:tc>
        <w:tc>
          <w:tcPr>
            <w:tcW w:w="114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66"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p>
        </w:tc>
        <w:tc>
          <w:tcPr>
            <w:tcW w:w="83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质量指标</w:t>
            </w:r>
          </w:p>
        </w:tc>
        <w:tc>
          <w:tcPr>
            <w:tcW w:w="88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健全高效展示运行维护机制。</w:t>
            </w:r>
          </w:p>
        </w:tc>
        <w:tc>
          <w:tcPr>
            <w:tcW w:w="1724"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建立健全高效展示运行维护机制，定期检查保养设施设备。</w:t>
            </w:r>
          </w:p>
        </w:tc>
        <w:tc>
          <w:tcPr>
            <w:tcW w:w="1868"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每日对展馆设施设备进行巡检，定期维护，延长使用寿命</w:t>
            </w:r>
            <w:r>
              <w:rPr>
                <w:rFonts w:hint="default" w:ascii="Times New Roman" w:hAnsi="Times New Roman" w:eastAsia="仿宋_GB2312" w:cs="Times New Roman"/>
                <w:color w:val="000000"/>
                <w:kern w:val="0"/>
                <w:lang w:eastAsia="zh-CN"/>
              </w:rPr>
              <w:t>。</w:t>
            </w:r>
          </w:p>
        </w:tc>
        <w:tc>
          <w:tcPr>
            <w:tcW w:w="60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15</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15</w:t>
            </w:r>
          </w:p>
        </w:tc>
        <w:tc>
          <w:tcPr>
            <w:tcW w:w="114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66"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p>
        </w:tc>
        <w:tc>
          <w:tcPr>
            <w:tcW w:w="83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时效指标</w:t>
            </w:r>
          </w:p>
        </w:tc>
        <w:tc>
          <w:tcPr>
            <w:tcW w:w="88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发挥好宣传作用，充分展示建设成果。</w:t>
            </w:r>
          </w:p>
        </w:tc>
        <w:tc>
          <w:tcPr>
            <w:tcW w:w="1724"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在升级改造的基础上，发挥好宣传作用，充分展示生态文明建设、“两型社会建设”成果。</w:t>
            </w:r>
          </w:p>
        </w:tc>
        <w:tc>
          <w:tcPr>
            <w:tcW w:w="1868"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今年自主编辑、发布微信公众号30期,文章31篇，其中原创62篇，包含视频、h5、互动答题等表现形式。</w:t>
            </w:r>
          </w:p>
        </w:tc>
        <w:tc>
          <w:tcPr>
            <w:tcW w:w="60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48"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66"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1080"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p>
        </w:tc>
        <w:tc>
          <w:tcPr>
            <w:tcW w:w="83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成本指标</w:t>
            </w:r>
          </w:p>
        </w:tc>
        <w:tc>
          <w:tcPr>
            <w:tcW w:w="88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费用支出</w:t>
            </w:r>
          </w:p>
        </w:tc>
        <w:tc>
          <w:tcPr>
            <w:tcW w:w="1724"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采取制度化管理等手段，提高资金使用效益。</w:t>
            </w:r>
          </w:p>
        </w:tc>
        <w:tc>
          <w:tcPr>
            <w:tcW w:w="1868"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所有费用支出合理合规</w:t>
            </w:r>
            <w:r>
              <w:rPr>
                <w:rFonts w:hint="default" w:ascii="Times New Roman" w:hAnsi="Times New Roman" w:eastAsia="仿宋_GB2312" w:cs="Times New Roman"/>
                <w:color w:val="000000"/>
                <w:kern w:val="0"/>
                <w:lang w:eastAsia="zh-CN"/>
              </w:rPr>
              <w:t>。</w:t>
            </w:r>
          </w:p>
        </w:tc>
        <w:tc>
          <w:tcPr>
            <w:tcW w:w="60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48"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66"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1080" w:type="dxa"/>
            <w:vMerge w:val="restart"/>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效益指标</w:t>
            </w:r>
          </w:p>
          <w:p>
            <w:pPr>
              <w:widowControl/>
              <w:jc w:val="center"/>
              <w:rPr>
                <w:rFonts w:hint="default" w:ascii="Times New Roman" w:hAnsi="Times New Roman" w:eastAsia="仿宋_GB2312" w:cs="Times New Roman"/>
                <w:color w:val="000000"/>
                <w:kern w:val="0"/>
              </w:rPr>
            </w:pP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（30分）</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经济效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益指标</w:t>
            </w:r>
          </w:p>
        </w:tc>
        <w:tc>
          <w:tcPr>
            <w:tcW w:w="88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1724"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1868"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60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1148"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66"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p>
        </w:tc>
        <w:tc>
          <w:tcPr>
            <w:tcW w:w="83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社会效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益指标</w:t>
            </w:r>
          </w:p>
        </w:tc>
        <w:tc>
          <w:tcPr>
            <w:tcW w:w="88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宣传两型理念</w:t>
            </w:r>
          </w:p>
        </w:tc>
        <w:tc>
          <w:tcPr>
            <w:tcW w:w="1724"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宣传两型理念，服务全社会。</w:t>
            </w:r>
          </w:p>
        </w:tc>
        <w:tc>
          <w:tcPr>
            <w:tcW w:w="1868"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联合非遗馆组织开展“体验两型生活、留住老长沙味道”体验活动；联合湘府社区开展暑期实践，举办两型互动小课堂，开展垃圾分类学习活动；受邀参加湖南省国土空间规划学会科普工作委员会成立大会、雨花区2020年“六五”世界环境日开幕式、2020年两型地铁专列发车仪式等两型活动。</w:t>
            </w:r>
          </w:p>
        </w:tc>
        <w:tc>
          <w:tcPr>
            <w:tcW w:w="60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20</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20</w:t>
            </w:r>
          </w:p>
        </w:tc>
        <w:tc>
          <w:tcPr>
            <w:tcW w:w="1148"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56" w:hRule="atLeast"/>
          <w:jc w:val="center"/>
        </w:trPr>
        <w:tc>
          <w:tcPr>
            <w:tcW w:w="1080" w:type="dxa"/>
            <w:vMerge w:val="continue"/>
            <w:tcBorders>
              <w:left w:val="single" w:color="auto" w:sz="4" w:space="0"/>
              <w:bottom w:val="nil"/>
              <w:right w:val="single" w:color="auto" w:sz="4" w:space="0"/>
            </w:tcBorders>
            <w:vAlign w:val="center"/>
          </w:tcPr>
          <w:p>
            <w:pPr>
              <w:jc w:val="left"/>
              <w:rPr>
                <w:rFonts w:hint="default" w:ascii="Times New Roman" w:hAnsi="Times New Roman" w:eastAsia="仿宋_GB2312" w:cs="Times New Roman"/>
                <w:color w:val="000000"/>
                <w:kern w:val="0"/>
              </w:rPr>
            </w:pPr>
          </w:p>
        </w:tc>
        <w:tc>
          <w:tcPr>
            <w:tcW w:w="1080" w:type="dxa"/>
            <w:vMerge w:val="continue"/>
            <w:tcBorders>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p>
        </w:tc>
        <w:tc>
          <w:tcPr>
            <w:tcW w:w="831" w:type="dxa"/>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生态效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益指标</w:t>
            </w:r>
          </w:p>
        </w:tc>
        <w:tc>
          <w:tcPr>
            <w:tcW w:w="883" w:type="dxa"/>
            <w:gridSpan w:val="2"/>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1724" w:type="dxa"/>
            <w:gridSpan w:val="2"/>
            <w:vMerge w:val="restart"/>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1868" w:type="dxa"/>
            <w:gridSpan w:val="2"/>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600" w:type="dxa"/>
            <w:gridSpan w:val="2"/>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637" w:type="dxa"/>
            <w:gridSpan w:val="2"/>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w:t>
            </w:r>
          </w:p>
        </w:tc>
        <w:tc>
          <w:tcPr>
            <w:tcW w:w="1148"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trHeight w:val="956" w:hRule="atLeast"/>
          <w:jc w:val="center"/>
        </w:trPr>
        <w:tc>
          <w:tcPr>
            <w:tcW w:w="1080" w:type="dxa"/>
            <w:vMerge w:val="restart"/>
            <w:tcBorders>
              <w:top w:val="nil"/>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绩</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效</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标</w:t>
            </w:r>
          </w:p>
        </w:tc>
        <w:tc>
          <w:tcPr>
            <w:tcW w:w="1080"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可持续影响指标</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持续宣传效果</w:t>
            </w:r>
          </w:p>
        </w:tc>
        <w:tc>
          <w:tcPr>
            <w:tcW w:w="172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持续抓好全省生态文明建设和两型社会建设取得的成果，宣传好生态文明建设和两型社会建设理念。</w:t>
            </w:r>
          </w:p>
        </w:tc>
        <w:tc>
          <w:tcPr>
            <w:tcW w:w="18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微信公众号粉丝保持在10000人次左右</w:t>
            </w:r>
            <w:r>
              <w:rPr>
                <w:rFonts w:hint="default" w:ascii="Times New Roman" w:hAnsi="Times New Roman" w:eastAsia="仿宋_GB2312" w:cs="Times New Roman"/>
                <w:color w:val="000000"/>
                <w:kern w:val="0"/>
                <w:lang w:eastAsia="zh-CN"/>
              </w:rPr>
              <w:t>。</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20</w:t>
            </w:r>
          </w:p>
        </w:tc>
        <w:tc>
          <w:tcPr>
            <w:tcW w:w="6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18</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需提高微信公众号粉丝粘度，及新粉丝关注数</w:t>
            </w:r>
          </w:p>
        </w:tc>
      </w:tr>
      <w:tr>
        <w:tblPrEx>
          <w:tblLayout w:type="fixed"/>
          <w:tblCellMar>
            <w:top w:w="0" w:type="dxa"/>
            <w:left w:w="108" w:type="dxa"/>
            <w:bottom w:w="0" w:type="dxa"/>
            <w:right w:w="108" w:type="dxa"/>
          </w:tblCellMar>
        </w:tblPrEx>
        <w:trPr>
          <w:trHeight w:val="956" w:hRule="atLeast"/>
          <w:jc w:val="center"/>
        </w:trPr>
        <w:tc>
          <w:tcPr>
            <w:tcW w:w="1080" w:type="dxa"/>
            <w:vMerge w:val="continue"/>
            <w:tcBorders>
              <w:left w:val="single" w:color="auto" w:sz="4" w:space="0"/>
              <w:right w:val="single" w:color="auto" w:sz="4" w:space="0"/>
            </w:tcBorders>
            <w:vAlign w:val="center"/>
          </w:tcPr>
          <w:p>
            <w:pPr>
              <w:jc w:val="left"/>
              <w:rPr>
                <w:rFonts w:hint="default" w:ascii="Times New Roman" w:hAnsi="Times New Roman" w:eastAsia="仿宋_GB2312" w:cs="Times New Roman"/>
                <w:color w:val="000000"/>
                <w:kern w:val="0"/>
              </w:rPr>
            </w:pPr>
          </w:p>
        </w:tc>
        <w:tc>
          <w:tcPr>
            <w:tcW w:w="1080"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满意度</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指标</w:t>
            </w:r>
          </w:p>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（10分）</w:t>
            </w:r>
          </w:p>
        </w:tc>
        <w:tc>
          <w:tcPr>
            <w:tcW w:w="831" w:type="dxa"/>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服务对象满意度指标</w:t>
            </w:r>
          </w:p>
        </w:tc>
        <w:tc>
          <w:tcPr>
            <w:tcW w:w="883" w:type="dxa"/>
            <w:gridSpan w:val="2"/>
            <w:tcBorders>
              <w:top w:val="single" w:color="auto" w:sz="4" w:space="0"/>
              <w:left w:val="nil"/>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游客投诉量</w:t>
            </w:r>
          </w:p>
        </w:tc>
        <w:tc>
          <w:tcPr>
            <w:tcW w:w="1724" w:type="dxa"/>
            <w:gridSpan w:val="2"/>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全年无投诉。</w:t>
            </w:r>
          </w:p>
        </w:tc>
        <w:tc>
          <w:tcPr>
            <w:tcW w:w="1868" w:type="dxa"/>
            <w:gridSpan w:val="2"/>
            <w:tcBorders>
              <w:top w:val="single" w:color="auto" w:sz="4" w:space="0"/>
              <w:left w:val="nil"/>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全年无投诉。</w:t>
            </w:r>
          </w:p>
        </w:tc>
        <w:tc>
          <w:tcPr>
            <w:tcW w:w="60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148"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p>
        </w:tc>
      </w:tr>
      <w:tr>
        <w:tblPrEx>
          <w:tblLayout w:type="fixed"/>
          <w:tblCellMar>
            <w:top w:w="0" w:type="dxa"/>
            <w:left w:w="108" w:type="dxa"/>
            <w:bottom w:w="0" w:type="dxa"/>
            <w:right w:w="108" w:type="dxa"/>
          </w:tblCellMar>
        </w:tblPrEx>
        <w:trPr>
          <w:jc w:val="center"/>
        </w:trPr>
        <w:tc>
          <w:tcPr>
            <w:tcW w:w="7466"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总分</w:t>
            </w:r>
          </w:p>
        </w:tc>
        <w:tc>
          <w:tcPr>
            <w:tcW w:w="60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100</w:t>
            </w:r>
          </w:p>
        </w:tc>
        <w:tc>
          <w:tcPr>
            <w:tcW w:w="63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98</w:t>
            </w:r>
          </w:p>
        </w:tc>
        <w:tc>
          <w:tcPr>
            <w:tcW w:w="1148"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　</w:t>
            </w:r>
          </w:p>
        </w:tc>
      </w:tr>
    </w:tbl>
    <w:p>
      <w:pPr>
        <w:rPr>
          <w:rFonts w:hint="default" w:ascii="Times New Roman" w:hAnsi="Times New Roman" w:cs="Times New Roman"/>
        </w:rPr>
      </w:pPr>
      <w:r>
        <w:rPr>
          <w:rFonts w:hint="default" w:ascii="Times New Roman" w:hAnsi="Times New Roman" w:eastAsia="仿宋_GB2312" w:cs="Times New Roman"/>
          <w:kern w:val="0"/>
        </w:rPr>
        <w:t>填表人：</w:t>
      </w:r>
      <w:r>
        <w:rPr>
          <w:rFonts w:hint="default" w:ascii="Times New Roman" w:hAnsi="Times New Roman" w:cs="Times New Roman"/>
        </w:rPr>
        <w:t>廖怡婷</w:t>
      </w:r>
      <w:r>
        <w:rPr>
          <w:rFonts w:hint="default" w:ascii="Times New Roman" w:hAnsi="Times New Roman" w:eastAsia="仿宋_GB2312" w:cs="Times New Roman"/>
          <w:kern w:val="0"/>
        </w:rPr>
        <w:t xml:space="preserve"> 填报日期：2021年5月27日 联系电话：</w:t>
      </w:r>
      <w:r>
        <w:rPr>
          <w:rFonts w:hint="default" w:ascii="Times New Roman" w:hAnsi="Times New Roman" w:cs="Times New Roman"/>
        </w:rPr>
        <w:t>89782907</w:t>
      </w:r>
      <w:r>
        <w:rPr>
          <w:rFonts w:hint="default" w:ascii="Times New Roman" w:hAnsi="Times New Roman" w:eastAsia="仿宋_GB2312" w:cs="Times New Roman"/>
          <w:kern w:val="0"/>
        </w:rPr>
        <w:t xml:space="preserve"> 单位负责人签字：</w:t>
      </w:r>
    </w:p>
    <w:p>
      <w:pPr>
        <w:ind w:firstLine="640" w:firstLineChars="200"/>
        <w:jc w:val="left"/>
        <w:rPr>
          <w:rFonts w:hint="default" w:ascii="Times New Roman" w:hAnsi="Times New Roman" w:cs="Times New Roman"/>
          <w:color w:val="000000"/>
          <w:kern w:val="0"/>
          <w:sz w:val="32"/>
          <w:szCs w:val="32"/>
        </w:rPr>
      </w:pP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09A7A"/>
    <w:multiLevelType w:val="singleLevel"/>
    <w:tmpl w:val="88109A7A"/>
    <w:lvl w:ilvl="0" w:tentative="0">
      <w:start w:val="4"/>
      <w:numFmt w:val="chineseCounting"/>
      <w:suff w:val="space"/>
      <w:lvlText w:val="第%1部分"/>
      <w:lvlJc w:val="left"/>
      <w:rPr>
        <w:rFonts w:hint="eastAsia"/>
      </w:rPr>
    </w:lvl>
  </w:abstractNum>
  <w:abstractNum w:abstractNumId="1">
    <w:nsid w:val="D5FC4387"/>
    <w:multiLevelType w:val="singleLevel"/>
    <w:tmpl w:val="D5FC4387"/>
    <w:lvl w:ilvl="0" w:tentative="0">
      <w:start w:val="1"/>
      <w:numFmt w:val="chineseCounting"/>
      <w:suff w:val="space"/>
      <w:lvlText w:val="第%1部分"/>
      <w:lvlJc w:val="left"/>
      <w:rPr>
        <w:rFonts w:hint="eastAsia"/>
      </w:rPr>
    </w:lvl>
  </w:abstractNum>
  <w:abstractNum w:abstractNumId="2">
    <w:nsid w:val="60498AAF"/>
    <w:multiLevelType w:val="singleLevel"/>
    <w:tmpl w:val="60498AAF"/>
    <w:lvl w:ilvl="0" w:tentative="0">
      <w:start w:val="1"/>
      <w:numFmt w:val="chineseCounting"/>
      <w:suff w:val="nothing"/>
      <w:lvlText w:val="%1、"/>
      <w:lvlJc w:val="left"/>
    </w:lvl>
  </w:abstractNum>
  <w:abstractNum w:abstractNumId="3">
    <w:nsid w:val="609DCD6E"/>
    <w:multiLevelType w:val="singleLevel"/>
    <w:tmpl w:val="609DCD6E"/>
    <w:lvl w:ilvl="0" w:tentative="0">
      <w:start w:val="3"/>
      <w:numFmt w:val="chineseCounting"/>
      <w:suff w:val="nothing"/>
      <w:lvlText w:val="%1、"/>
      <w:lvlJc w:val="left"/>
    </w:lvl>
  </w:abstractNum>
  <w:abstractNum w:abstractNumId="4">
    <w:nsid w:val="60ADA8A1"/>
    <w:multiLevelType w:val="singleLevel"/>
    <w:tmpl w:val="60ADA8A1"/>
    <w:lvl w:ilvl="0" w:tentative="0">
      <w:start w:val="2"/>
      <w:numFmt w:val="chineseCounting"/>
      <w:suff w:val="nothing"/>
      <w:lvlText w:val="（%1）"/>
      <w:lvlJc w:val="left"/>
    </w:lvl>
  </w:abstractNum>
  <w:abstractNum w:abstractNumId="5">
    <w:nsid w:val="60ADAA05"/>
    <w:multiLevelType w:val="singleLevel"/>
    <w:tmpl w:val="60ADAA05"/>
    <w:lvl w:ilvl="0" w:tentative="0">
      <w:start w:val="8"/>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0FF5CD6"/>
    <w:rsid w:val="04BE6751"/>
    <w:rsid w:val="058745A9"/>
    <w:rsid w:val="06B87D21"/>
    <w:rsid w:val="0A874DE8"/>
    <w:rsid w:val="0ACB7C92"/>
    <w:rsid w:val="0C6C5D2D"/>
    <w:rsid w:val="0CD761D1"/>
    <w:rsid w:val="0FC343EC"/>
    <w:rsid w:val="0FEB35CF"/>
    <w:rsid w:val="12384A2D"/>
    <w:rsid w:val="15643155"/>
    <w:rsid w:val="15FE322D"/>
    <w:rsid w:val="161555FA"/>
    <w:rsid w:val="18563AD1"/>
    <w:rsid w:val="187F2617"/>
    <w:rsid w:val="18C01F36"/>
    <w:rsid w:val="19364A87"/>
    <w:rsid w:val="1951639E"/>
    <w:rsid w:val="1C624425"/>
    <w:rsid w:val="1F274C85"/>
    <w:rsid w:val="21324A31"/>
    <w:rsid w:val="2151635B"/>
    <w:rsid w:val="25291635"/>
    <w:rsid w:val="2A625314"/>
    <w:rsid w:val="304B546D"/>
    <w:rsid w:val="30E52E8E"/>
    <w:rsid w:val="31362ED6"/>
    <w:rsid w:val="317E63C3"/>
    <w:rsid w:val="335F00A4"/>
    <w:rsid w:val="33D149B1"/>
    <w:rsid w:val="34881E85"/>
    <w:rsid w:val="34C44732"/>
    <w:rsid w:val="3C9C0E94"/>
    <w:rsid w:val="3D820E56"/>
    <w:rsid w:val="455E17BB"/>
    <w:rsid w:val="480054B7"/>
    <w:rsid w:val="48807935"/>
    <w:rsid w:val="4B4747DB"/>
    <w:rsid w:val="4E1F50A3"/>
    <w:rsid w:val="4EC40BEC"/>
    <w:rsid w:val="508901C0"/>
    <w:rsid w:val="50C51313"/>
    <w:rsid w:val="50DD2CDE"/>
    <w:rsid w:val="51F921E3"/>
    <w:rsid w:val="52CE5FDB"/>
    <w:rsid w:val="545002A9"/>
    <w:rsid w:val="57050A56"/>
    <w:rsid w:val="5C2A3D8D"/>
    <w:rsid w:val="5E540570"/>
    <w:rsid w:val="62BA51C1"/>
    <w:rsid w:val="62D832D2"/>
    <w:rsid w:val="633226CD"/>
    <w:rsid w:val="647B185A"/>
    <w:rsid w:val="653D278C"/>
    <w:rsid w:val="67B23B64"/>
    <w:rsid w:val="68B90C63"/>
    <w:rsid w:val="6B717EFA"/>
    <w:rsid w:val="6B7F1DE4"/>
    <w:rsid w:val="6BEE0BED"/>
    <w:rsid w:val="6CA81010"/>
    <w:rsid w:val="6D5E7B8A"/>
    <w:rsid w:val="70355343"/>
    <w:rsid w:val="70413882"/>
    <w:rsid w:val="70495F24"/>
    <w:rsid w:val="706B32E4"/>
    <w:rsid w:val="70D20AE4"/>
    <w:rsid w:val="71506D0C"/>
    <w:rsid w:val="75072AC0"/>
    <w:rsid w:val="77FA1D8D"/>
    <w:rsid w:val="7AA42CBF"/>
    <w:rsid w:val="7B0C0294"/>
    <w:rsid w:val="7F28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9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semiHidden/>
    <w:qFormat/>
    <w:uiPriority w:val="99"/>
    <w:pPr>
      <w:ind w:firstLine="633" w:firstLineChars="200"/>
    </w:pPr>
    <w:rPr>
      <w:rFonts w:ascii="仿宋_GB2312" w:hAnsi="仿宋_GB2312" w:eastAsia="仿宋_GB2312" w:cs="仿宋_GB2312"/>
      <w:b/>
      <w:bCs/>
      <w:w w:val="98"/>
      <w:sz w:val="32"/>
      <w:szCs w:val="32"/>
    </w:rPr>
  </w:style>
  <w:style w:type="paragraph" w:styleId="3">
    <w:name w:val="Body Text"/>
    <w:basedOn w:val="1"/>
    <w:unhideWhenUsed/>
    <w:uiPriority w:val="99"/>
    <w:pPr>
      <w:keepNext w:val="0"/>
      <w:keepLines w:val="0"/>
      <w:widowControl/>
      <w:suppressLineNumbers w:val="0"/>
      <w:spacing w:before="0" w:beforeAutospacing="0" w:after="120" w:afterAutospacing="0"/>
      <w:ind w:left="0" w:right="0"/>
      <w:jc w:val="left"/>
    </w:pPr>
    <w:rPr>
      <w:rFonts w:hint="eastAsia" w:ascii="宋体" w:hAnsi="宋体" w:eastAsia="宋体" w:cs="宋体"/>
      <w:kern w:val="0"/>
      <w:sz w:val="24"/>
      <w:szCs w:val="24"/>
      <w:lang w:val="en-US" w:eastAsia="zh-CN" w:bidi="ar"/>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4"/>
    <w:semiHidden/>
    <w:qFormat/>
    <w:uiPriority w:val="99"/>
    <w:rPr>
      <w:sz w:val="18"/>
      <w:szCs w:val="18"/>
    </w:rPr>
  </w:style>
  <w:style w:type="paragraph" w:customStyle="1" w:styleId="14">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15"/>
    <w:basedOn w:val="7"/>
    <w:qFormat/>
    <w:uiPriority w:val="0"/>
    <w:rPr>
      <w:rFonts w:hint="default" w:ascii="Times New Roman" w:hAnsi="Times New Roman" w:cs="Times New Roman"/>
      <w:b/>
    </w:rPr>
  </w:style>
  <w:style w:type="character" w:customStyle="1" w:styleId="16">
    <w:name w:val="fontstyle01"/>
    <w:basedOn w:val="7"/>
    <w:qFormat/>
    <w:uiPriority w:val="99"/>
    <w:rPr>
      <w:rFonts w:ascii="黑体" w:hAnsi="宋体" w:eastAsia="黑体" w:cs="黑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AD695-5494-44B7-BD4E-A342C0530F8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1300</Words>
  <Characters>7415</Characters>
  <Lines>61</Lines>
  <Paragraphs>17</Paragraphs>
  <TotalTime>24</TotalTime>
  <ScaleCrop>false</ScaleCrop>
  <LinksUpToDate>false</LinksUpToDate>
  <CharactersWithSpaces>8698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liheng</cp:lastModifiedBy>
  <cp:lastPrinted>2021-09-14T03:07:00Z</cp:lastPrinted>
  <dcterms:modified xsi:type="dcterms:W3CDTF">2021-09-16T02:53:17Z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