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9"/>
        <w:jc w:val="center"/>
        <w:rPr>
          <w:sz w:val="56"/>
          <w:szCs w:val="56"/>
        </w:rPr>
      </w:pPr>
    </w:p>
    <w:p>
      <w:pPr>
        <w:pStyle w:val="9"/>
        <w:jc w:val="center"/>
        <w:rPr>
          <w:sz w:val="56"/>
          <w:szCs w:val="56"/>
        </w:rPr>
      </w:pPr>
    </w:p>
    <w:p>
      <w:pPr>
        <w:pStyle w:val="9"/>
        <w:jc w:val="center"/>
        <w:rPr>
          <w:sz w:val="84"/>
          <w:szCs w:val="84"/>
        </w:rPr>
      </w:pPr>
    </w:p>
    <w:p>
      <w:pPr>
        <w:pStyle w:val="9"/>
        <w:jc w:val="center"/>
        <w:rPr>
          <w:sz w:val="84"/>
          <w:szCs w:val="84"/>
        </w:rPr>
      </w:pPr>
    </w:p>
    <w:p>
      <w:pPr>
        <w:pStyle w:val="9"/>
        <w:jc w:val="center"/>
        <w:rPr>
          <w:sz w:val="84"/>
          <w:szCs w:val="84"/>
        </w:rPr>
      </w:pPr>
      <w:r>
        <w:rPr>
          <w:rFonts w:hint="eastAsia"/>
          <w:sz w:val="84"/>
          <w:szCs w:val="84"/>
        </w:rPr>
        <w:t>2020年度</w:t>
      </w:r>
    </w:p>
    <w:p>
      <w:pPr>
        <w:pStyle w:val="9"/>
        <w:jc w:val="center"/>
        <w:rPr>
          <w:sz w:val="84"/>
          <w:szCs w:val="84"/>
        </w:rPr>
      </w:pPr>
      <w:r>
        <w:rPr>
          <w:rFonts w:hint="eastAsia"/>
          <w:sz w:val="84"/>
          <w:szCs w:val="84"/>
          <w:lang w:eastAsia="zh-CN"/>
        </w:rPr>
        <w:t>湖南省画院</w:t>
      </w:r>
      <w:r>
        <w:rPr>
          <w:rFonts w:hint="eastAsia"/>
          <w:sz w:val="84"/>
          <w:szCs w:val="84"/>
        </w:rPr>
        <w:t>部门决算</w:t>
      </w: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sz w:val="56"/>
          <w:szCs w:val="56"/>
        </w:rPr>
      </w:pPr>
    </w:p>
    <w:p>
      <w:pPr>
        <w:pStyle w:val="9"/>
        <w:jc w:val="center"/>
        <w:rPr>
          <w:rFonts w:hint="eastAsia"/>
          <w:sz w:val="32"/>
          <w:szCs w:val="32"/>
        </w:rPr>
      </w:pPr>
    </w:p>
    <w:p>
      <w:pPr>
        <w:pStyle w:val="9"/>
        <w:jc w:val="center"/>
        <w:rPr>
          <w:rFonts w:hint="eastAsia"/>
          <w:sz w:val="32"/>
          <w:szCs w:val="32"/>
        </w:rPr>
      </w:pPr>
    </w:p>
    <w:p>
      <w:pPr>
        <w:pStyle w:val="9"/>
        <w:jc w:val="center"/>
        <w:rPr>
          <w:sz w:val="32"/>
          <w:szCs w:val="32"/>
        </w:rPr>
      </w:pPr>
    </w:p>
    <w:p>
      <w:pPr>
        <w:pStyle w:val="9"/>
        <w:jc w:val="center"/>
        <w:rPr>
          <w:sz w:val="32"/>
          <w:szCs w:val="32"/>
        </w:rPr>
      </w:pPr>
    </w:p>
    <w:p>
      <w:pPr>
        <w:pStyle w:val="9"/>
        <w:jc w:val="center"/>
        <w:rPr>
          <w:sz w:val="32"/>
          <w:szCs w:val="32"/>
        </w:rPr>
      </w:pPr>
    </w:p>
    <w:p>
      <w:pPr>
        <w:pStyle w:val="9"/>
        <w:spacing w:line="540" w:lineRule="exact"/>
        <w:jc w:val="center"/>
        <w:rPr>
          <w:sz w:val="56"/>
          <w:szCs w:val="56"/>
        </w:rPr>
      </w:pPr>
    </w:p>
    <w:p>
      <w:pPr>
        <w:pStyle w:val="9"/>
        <w:spacing w:line="500" w:lineRule="exact"/>
        <w:jc w:val="center"/>
        <w:rPr>
          <w:b/>
          <w:sz w:val="36"/>
          <w:szCs w:val="28"/>
        </w:rPr>
      </w:pPr>
    </w:p>
    <w:p>
      <w:pPr>
        <w:pStyle w:val="9"/>
        <w:spacing w:line="500" w:lineRule="exact"/>
        <w:jc w:val="center"/>
        <w:rPr>
          <w:b/>
          <w:sz w:val="36"/>
          <w:szCs w:val="28"/>
        </w:rPr>
      </w:pPr>
    </w:p>
    <w:p>
      <w:pPr>
        <w:pStyle w:val="9"/>
        <w:spacing w:line="500" w:lineRule="exact"/>
        <w:jc w:val="center"/>
        <w:rPr>
          <w:b/>
          <w:sz w:val="36"/>
          <w:szCs w:val="28"/>
        </w:rPr>
      </w:pPr>
      <w:r>
        <w:rPr>
          <w:rFonts w:hint="eastAsia"/>
          <w:b/>
          <w:sz w:val="36"/>
          <w:szCs w:val="28"/>
        </w:rPr>
        <w:t>目录</w:t>
      </w:r>
    </w:p>
    <w:p>
      <w:pPr>
        <w:pStyle w:val="9"/>
        <w:spacing w:line="500" w:lineRule="exact"/>
        <w:rPr>
          <w:rFonts w:ascii="仿宋_GB2312" w:hAnsi="仿宋_GB2312" w:cs="仿宋_GB2312"/>
          <w:b/>
          <w:sz w:val="28"/>
          <w:szCs w:val="28"/>
        </w:rPr>
      </w:pPr>
      <w:r>
        <w:rPr>
          <w:rFonts w:hint="eastAsia"/>
          <w:b/>
          <w:sz w:val="28"/>
          <w:szCs w:val="28"/>
        </w:rPr>
        <w:t>第一部分</w:t>
      </w:r>
      <w:r>
        <w:rPr>
          <w:rFonts w:hint="eastAsia"/>
          <w:b/>
          <w:sz w:val="28"/>
          <w:szCs w:val="28"/>
          <w:lang w:eastAsia="zh-CN"/>
        </w:rPr>
        <w:t>湖南省画院</w:t>
      </w:r>
      <w:r>
        <w:rPr>
          <w:rFonts w:hint="eastAsia"/>
          <w:b/>
          <w:sz w:val="28"/>
          <w:szCs w:val="28"/>
        </w:rPr>
        <w:t>单位概况</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一、部门职责</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二、机构设置</w:t>
      </w:r>
    </w:p>
    <w:p>
      <w:pPr>
        <w:pStyle w:val="9"/>
        <w:spacing w:line="500" w:lineRule="exact"/>
        <w:rPr>
          <w:rFonts w:ascii="仿宋_GB2312" w:hAnsi="仿宋_GB2312" w:cs="仿宋_GB2312"/>
          <w:b/>
          <w:sz w:val="28"/>
          <w:szCs w:val="28"/>
        </w:rPr>
      </w:pPr>
      <w:r>
        <w:rPr>
          <w:rFonts w:hint="eastAsia" w:hAnsi="仿宋_GB2312"/>
          <w:b/>
          <w:sz w:val="28"/>
          <w:szCs w:val="28"/>
        </w:rPr>
        <w:t>第二部分</w:t>
      </w:r>
      <w:r>
        <w:rPr>
          <w:rFonts w:hAnsi="仿宋_GB2312"/>
          <w:b/>
          <w:sz w:val="28"/>
          <w:szCs w:val="28"/>
        </w:rPr>
        <w:t>20</w:t>
      </w:r>
      <w:r>
        <w:rPr>
          <w:rFonts w:hint="eastAsia" w:hAnsi="仿宋_GB2312"/>
          <w:b/>
          <w:sz w:val="28"/>
          <w:szCs w:val="28"/>
        </w:rPr>
        <w:t>20年度部门决算表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二、收入决算表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三、支出决算表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四、财政拨款收入支出决算总表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五、一般公共预算财政拨款支出决算表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六、一般公共预算财政拨款基本支出决算表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七、一般公共预算财政拨款“三公”经费支出决算表</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八、政府性基金预算财政拨款收入支出决算表</w:t>
      </w:r>
    </w:p>
    <w:p>
      <w:pPr>
        <w:pStyle w:val="9"/>
        <w:spacing w:line="500" w:lineRule="exact"/>
        <w:ind w:firstLine="700" w:firstLineChars="250"/>
        <w:rPr>
          <w:rFonts w:cs="仿宋_GB2312" w:asciiTheme="minorEastAsia" w:hAnsiTheme="minorEastAsia" w:eastAsiaTheme="minorEastAsia"/>
          <w:sz w:val="28"/>
          <w:szCs w:val="28"/>
        </w:rPr>
      </w:pPr>
      <w:r>
        <w:rPr>
          <w:rFonts w:hint="eastAsia" w:cs="仿宋_GB2312" w:asciiTheme="minorEastAsia" w:hAnsiTheme="minorEastAsia" w:eastAsiaTheme="minorEastAsia"/>
          <w:sz w:val="28"/>
          <w:szCs w:val="28"/>
        </w:rPr>
        <w:t>九、国有资本经营预算财政拨款支出决算表</w:t>
      </w:r>
    </w:p>
    <w:p>
      <w:pPr>
        <w:pStyle w:val="9"/>
        <w:spacing w:line="500" w:lineRule="exact"/>
        <w:rPr>
          <w:rFonts w:ascii="仿宋_GB2312" w:hAnsi="仿宋_GB2312" w:cs="仿宋_GB2312"/>
          <w:b/>
          <w:sz w:val="28"/>
          <w:szCs w:val="28"/>
        </w:rPr>
      </w:pPr>
      <w:r>
        <w:rPr>
          <w:rFonts w:hint="eastAsia" w:hAnsi="仿宋_GB2312"/>
          <w:b/>
          <w:sz w:val="28"/>
          <w:szCs w:val="28"/>
        </w:rPr>
        <w:t>第三部分</w:t>
      </w:r>
      <w:r>
        <w:rPr>
          <w:rFonts w:hAnsi="仿宋_GB2312"/>
          <w:b/>
          <w:sz w:val="28"/>
          <w:szCs w:val="28"/>
        </w:rPr>
        <w:t>20</w:t>
      </w:r>
      <w:r>
        <w:rPr>
          <w:rFonts w:hint="eastAsia" w:hAnsi="仿宋_GB2312"/>
          <w:b/>
          <w:sz w:val="28"/>
          <w:szCs w:val="28"/>
        </w:rPr>
        <w:t>20年度部门决算情况说明</w:t>
      </w:r>
    </w:p>
    <w:p>
      <w:pPr>
        <w:pStyle w:val="9"/>
        <w:spacing w:line="500" w:lineRule="exact"/>
        <w:ind w:firstLine="700" w:firstLineChars="250"/>
        <w:rPr>
          <w:rFonts w:cs="仿宋_GB2312" w:asciiTheme="minorEastAsia" w:hAnsiTheme="minorEastAsia" w:eastAsiaTheme="minorEastAsia"/>
          <w:sz w:val="28"/>
          <w:szCs w:val="28"/>
        </w:rPr>
      </w:pPr>
      <w:r>
        <w:rPr>
          <w:rFonts w:cs="仿宋_GB2312" w:asciiTheme="minorEastAsia" w:hAnsiTheme="minorEastAsia" w:eastAsiaTheme="minorEastAsia"/>
          <w:sz w:val="28"/>
          <w:szCs w:val="28"/>
        </w:rPr>
        <w:t>一、收入支出决算总体情况说明</w:t>
      </w:r>
    </w:p>
    <w:p>
      <w:pPr>
        <w:spacing w:line="500" w:lineRule="exact"/>
        <w:ind w:firstLine="700" w:firstLineChars="250"/>
        <w:jc w:val="left"/>
        <w:rPr>
          <w:rFonts w:ascii="仿宋_GB2312" w:hAnsi="仿宋_GB2312" w:cs="仿宋_GB2312"/>
          <w:sz w:val="28"/>
          <w:szCs w:val="28"/>
        </w:rPr>
      </w:pPr>
      <w:r>
        <w:rPr>
          <w:rFonts w:ascii="仿宋_GB2312" w:hAnsi="仿宋_GB2312" w:cs="仿宋_GB2312"/>
          <w:sz w:val="28"/>
          <w:szCs w:val="28"/>
        </w:rPr>
        <w:t>二、收入决算情况说明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三、支出决算情况说明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四、财政拨款收入支出决算总体情况说明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五、一般公共预算财政拨款支出决算情况说明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六、一般公共预算财政拨款基本支出决算情况说明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ascii="仿宋_GB2312" w:hAnsi="仿宋_GB2312" w:cs="仿宋_GB2312"/>
          <w:color w:val="000000"/>
          <w:kern w:val="0"/>
          <w:sz w:val="28"/>
          <w:szCs w:val="28"/>
        </w:rPr>
        <w:t>七、一般公共预算财政拨款三公经费支出决算情况说明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八</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政府性基金预算收入支出决算情况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九</w:t>
      </w:r>
      <w:r>
        <w:rPr>
          <w:rFonts w:ascii="仿宋_GB2312" w:hAnsi="仿宋_GB2312" w:cs="仿宋_GB2312"/>
          <w:color w:val="000000"/>
          <w:kern w:val="0"/>
          <w:sz w:val="28"/>
          <w:szCs w:val="28"/>
        </w:rPr>
        <w:t>、</w:t>
      </w:r>
      <w:r>
        <w:rPr>
          <w:rFonts w:hint="eastAsia" w:ascii="仿宋_GB2312" w:hAnsi="仿宋_GB2312" w:cs="仿宋_GB2312"/>
          <w:color w:val="000000"/>
          <w:kern w:val="0"/>
          <w:sz w:val="28"/>
          <w:szCs w:val="28"/>
        </w:rPr>
        <w:t>关于机关运行经费支出说明</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十、一般性支出情况</w:t>
      </w:r>
    </w:p>
    <w:p>
      <w:pPr>
        <w:autoSpaceDE w:val="0"/>
        <w:autoSpaceDN w:val="0"/>
        <w:adjustRightInd w:val="0"/>
        <w:spacing w:line="500" w:lineRule="exact"/>
        <w:ind w:firstLine="700" w:firstLineChars="250"/>
        <w:jc w:val="left"/>
        <w:rPr>
          <w:rFonts w:ascii="仿宋_GB2312" w:hAnsi="仿宋_GB2312" w:cs="仿宋_GB2312"/>
          <w:color w:val="000000"/>
          <w:kern w:val="0"/>
          <w:sz w:val="28"/>
          <w:szCs w:val="28"/>
        </w:rPr>
      </w:pPr>
      <w:r>
        <w:rPr>
          <w:rFonts w:hint="eastAsia" w:ascii="仿宋_GB2312" w:hAnsi="仿宋_GB2312" w:cs="仿宋_GB2312"/>
          <w:color w:val="000000"/>
          <w:kern w:val="0"/>
          <w:sz w:val="28"/>
          <w:szCs w:val="28"/>
        </w:rPr>
        <w:t>十一、关于政府采购支出说明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十二、关于国有资产占用情况说明</w:t>
      </w:r>
    </w:p>
    <w:p>
      <w:pPr>
        <w:pStyle w:val="9"/>
        <w:spacing w:line="500" w:lineRule="exact"/>
        <w:ind w:firstLine="700" w:firstLineChars="250"/>
        <w:rPr>
          <w:rFonts w:ascii="仿宋_GB2312" w:hAnsi="仿宋_GB2312" w:cs="仿宋_GB2312" w:eastAsiaTheme="minorEastAsia"/>
          <w:sz w:val="28"/>
          <w:szCs w:val="28"/>
        </w:rPr>
      </w:pPr>
      <w:r>
        <w:rPr>
          <w:rFonts w:hint="eastAsia" w:ascii="仿宋_GB2312" w:hAnsi="仿宋_GB2312" w:cs="仿宋_GB2312" w:eastAsiaTheme="minorEastAsia"/>
          <w:sz w:val="28"/>
          <w:szCs w:val="28"/>
        </w:rPr>
        <w:t>十三、关</w:t>
      </w:r>
      <w:r>
        <w:rPr>
          <w:rFonts w:hint="eastAsia" w:cs="仿宋_GB2312" w:asciiTheme="minorEastAsia" w:hAnsiTheme="minorEastAsia" w:eastAsiaTheme="minorEastAsia"/>
          <w:sz w:val="28"/>
          <w:szCs w:val="28"/>
        </w:rPr>
        <w:t>于2020年</w:t>
      </w:r>
      <w:r>
        <w:rPr>
          <w:rFonts w:hint="eastAsia" w:ascii="仿宋_GB2312" w:hAnsi="仿宋_GB2312" w:cs="仿宋_GB2312" w:eastAsiaTheme="minorEastAsia"/>
          <w:sz w:val="28"/>
          <w:szCs w:val="28"/>
        </w:rPr>
        <w:t>度预算绩效情况的说明</w:t>
      </w:r>
    </w:p>
    <w:p>
      <w:pPr>
        <w:autoSpaceDE w:val="0"/>
        <w:autoSpaceDN w:val="0"/>
        <w:adjustRightInd w:val="0"/>
        <w:spacing w:line="500" w:lineRule="exact"/>
        <w:jc w:val="left"/>
        <w:rPr>
          <w:rFonts w:ascii="黑体" w:hAnsi="黑体" w:eastAsia="黑体" w:cs="黑体"/>
          <w:b/>
          <w:color w:val="000000"/>
          <w:kern w:val="0"/>
          <w:sz w:val="28"/>
          <w:szCs w:val="28"/>
        </w:rPr>
      </w:pPr>
      <w:r>
        <w:rPr>
          <w:rFonts w:ascii="黑体" w:hAnsi="黑体" w:eastAsia="黑体" w:cs="黑体"/>
          <w:b/>
          <w:color w:val="000000"/>
          <w:kern w:val="0"/>
          <w:sz w:val="28"/>
          <w:szCs w:val="28"/>
        </w:rPr>
        <w:t>第四部分名词解释</w:t>
      </w:r>
    </w:p>
    <w:p>
      <w:pPr>
        <w:autoSpaceDE w:val="0"/>
        <w:autoSpaceDN w:val="0"/>
        <w:adjustRightInd w:val="0"/>
        <w:spacing w:line="500" w:lineRule="exact"/>
        <w:jc w:val="left"/>
        <w:rPr>
          <w:rFonts w:ascii="黑体" w:hAnsi="黑体" w:eastAsia="黑体" w:cs="仿宋_GB2312"/>
          <w:b/>
          <w:color w:val="000000"/>
          <w:kern w:val="0"/>
          <w:sz w:val="28"/>
          <w:szCs w:val="28"/>
        </w:rPr>
      </w:pPr>
      <w:r>
        <w:rPr>
          <w:rFonts w:hint="eastAsia" w:ascii="黑体" w:hAnsi="黑体" w:eastAsia="黑体" w:cs="黑体"/>
          <w:b/>
          <w:color w:val="000000"/>
          <w:kern w:val="0"/>
          <w:sz w:val="28"/>
          <w:szCs w:val="28"/>
        </w:rPr>
        <w:t>第五部分附件</w:t>
      </w:r>
    </w:p>
    <w:p>
      <w:pPr>
        <w:jc w:val="center"/>
        <w:rPr>
          <w:sz w:val="72"/>
          <w:szCs w:val="72"/>
        </w:rPr>
      </w:pPr>
    </w:p>
    <w:p>
      <w:pPr>
        <w:jc w:val="center"/>
        <w:rPr>
          <w:sz w:val="72"/>
          <w:szCs w:val="72"/>
        </w:rPr>
      </w:pPr>
    </w:p>
    <w:p>
      <w:pPr>
        <w:jc w:val="center"/>
        <w:rPr>
          <w:sz w:val="72"/>
          <w:szCs w:val="72"/>
        </w:rPr>
      </w:pPr>
    </w:p>
    <w:p>
      <w:pPr>
        <w:jc w:val="center"/>
        <w:rPr>
          <w:sz w:val="72"/>
          <w:szCs w:val="72"/>
        </w:rPr>
      </w:pPr>
    </w:p>
    <w:p>
      <w:pPr>
        <w:rPr>
          <w:sz w:val="72"/>
          <w:szCs w:val="72"/>
        </w:rPr>
      </w:pPr>
    </w:p>
    <w:p>
      <w:pPr>
        <w:pStyle w:val="9"/>
        <w:jc w:val="center"/>
        <w:rPr>
          <w:sz w:val="84"/>
          <w:szCs w:val="84"/>
        </w:rPr>
      </w:pPr>
      <w:r>
        <w:rPr>
          <w:rFonts w:hint="eastAsia"/>
          <w:sz w:val="84"/>
          <w:szCs w:val="84"/>
        </w:rPr>
        <w:t>第一部分</w:t>
      </w:r>
      <w:r>
        <w:rPr>
          <w:sz w:val="84"/>
          <w:szCs w:val="84"/>
        </w:rPr>
        <w:t xml:space="preserve"> </w:t>
      </w:r>
    </w:p>
    <w:p>
      <w:pPr>
        <w:pStyle w:val="9"/>
        <w:jc w:val="center"/>
        <w:rPr>
          <w:sz w:val="84"/>
          <w:szCs w:val="84"/>
        </w:rPr>
      </w:pPr>
    </w:p>
    <w:p>
      <w:pPr>
        <w:pStyle w:val="9"/>
        <w:jc w:val="center"/>
        <w:rPr>
          <w:sz w:val="84"/>
          <w:szCs w:val="84"/>
        </w:rPr>
      </w:pPr>
      <w:r>
        <w:rPr>
          <w:rFonts w:hint="eastAsia"/>
          <w:sz w:val="84"/>
          <w:szCs w:val="84"/>
          <w:lang w:eastAsia="zh-CN"/>
        </w:rPr>
        <w:t>湖南省画院</w:t>
      </w:r>
      <w:r>
        <w:rPr>
          <w:rFonts w:hint="eastAsia"/>
          <w:sz w:val="84"/>
          <w:szCs w:val="84"/>
        </w:rPr>
        <w:t>单位概况</w:t>
      </w:r>
    </w:p>
    <w:p>
      <w:pPr>
        <w:jc w:val="center"/>
        <w:rPr>
          <w:sz w:val="72"/>
          <w:szCs w:val="72"/>
        </w:rPr>
      </w:pPr>
    </w:p>
    <w:p>
      <w:pPr>
        <w:jc w:val="center"/>
        <w:rPr>
          <w:sz w:val="72"/>
          <w:szCs w:val="72"/>
        </w:rPr>
      </w:pPr>
    </w:p>
    <w:p>
      <w:pPr>
        <w:jc w:val="center"/>
        <w:rPr>
          <w:sz w:val="72"/>
          <w:szCs w:val="72"/>
        </w:rPr>
      </w:pPr>
    </w:p>
    <w:p>
      <w:pPr>
        <w:jc w:val="center"/>
        <w:rPr>
          <w:sz w:val="72"/>
          <w:szCs w:val="72"/>
        </w:rPr>
      </w:pPr>
    </w:p>
    <w:p>
      <w:pPr>
        <w:jc w:val="center"/>
        <w:rPr>
          <w:sz w:val="72"/>
          <w:szCs w:val="7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ind w:left="720" w:firstLine="0" w:firstLineChars="0"/>
        <w:jc w:val="left"/>
        <w:rPr>
          <w:rFonts w:ascii="黑体" w:hAnsi="黑体" w:eastAsia="黑体"/>
          <w:sz w:val="32"/>
          <w:szCs w:val="32"/>
        </w:rPr>
      </w:pPr>
    </w:p>
    <w:p>
      <w:pPr>
        <w:pStyle w:val="10"/>
        <w:numPr>
          <w:ilvl w:val="0"/>
          <w:numId w:val="1"/>
        </w:numPr>
        <w:ind w:firstLineChars="0"/>
        <w:jc w:val="left"/>
        <w:rPr>
          <w:rFonts w:ascii="黑体" w:hAnsi="黑体" w:eastAsia="黑体"/>
          <w:sz w:val="32"/>
          <w:szCs w:val="32"/>
        </w:rPr>
      </w:pPr>
      <w:r>
        <w:rPr>
          <w:rFonts w:ascii="黑体" w:hAnsi="黑体" w:eastAsia="黑体"/>
          <w:sz w:val="32"/>
          <w:szCs w:val="32"/>
        </w:rPr>
        <w:t>部门职责</w:t>
      </w:r>
    </w:p>
    <w:p>
      <w:pPr>
        <w:numPr>
          <w:ilvl w:val="0"/>
          <w:numId w:val="2"/>
        </w:numPr>
        <w:ind w:firstLine="800" w:firstLineChars="250"/>
        <w:jc w:val="left"/>
        <w:rPr>
          <w:rFonts w:hint="eastAsia" w:asciiTheme="minorEastAsia" w:hAnsiTheme="minorEastAsia"/>
          <w:sz w:val="32"/>
          <w:szCs w:val="32"/>
        </w:rPr>
      </w:pPr>
      <w:r>
        <w:rPr>
          <w:rFonts w:hint="eastAsia" w:asciiTheme="minorEastAsia" w:hAnsiTheme="minorEastAsia"/>
          <w:sz w:val="32"/>
          <w:szCs w:val="32"/>
        </w:rPr>
        <w:t>负责美术书法创作，倡导重大历史题材和现实主义题材创作，鼓励重大题材集体创作和个人课题研究式创作；</w:t>
      </w:r>
    </w:p>
    <w:p>
      <w:pPr>
        <w:numPr>
          <w:ilvl w:val="0"/>
          <w:numId w:val="2"/>
        </w:numPr>
        <w:ind w:firstLine="800" w:firstLineChars="250"/>
        <w:jc w:val="left"/>
        <w:rPr>
          <w:rFonts w:asciiTheme="minorEastAsia" w:hAnsiTheme="minorEastAsia"/>
          <w:sz w:val="32"/>
          <w:szCs w:val="32"/>
        </w:rPr>
      </w:pPr>
      <w:r>
        <w:rPr>
          <w:rFonts w:hint="eastAsia" w:asciiTheme="minorEastAsia" w:hAnsiTheme="minorEastAsia"/>
          <w:sz w:val="32"/>
          <w:szCs w:val="32"/>
        </w:rPr>
        <w:t>负责培养专业美术书法创作人才，要求专职画家“出精品，出力作”；</w:t>
      </w:r>
    </w:p>
    <w:p>
      <w:pPr>
        <w:numPr>
          <w:ilvl w:val="0"/>
          <w:numId w:val="2"/>
        </w:numPr>
        <w:ind w:firstLine="800" w:firstLineChars="250"/>
        <w:jc w:val="left"/>
        <w:rPr>
          <w:rFonts w:asciiTheme="minorEastAsia" w:hAnsiTheme="minorEastAsia"/>
          <w:sz w:val="32"/>
          <w:szCs w:val="32"/>
        </w:rPr>
      </w:pPr>
      <w:r>
        <w:rPr>
          <w:rFonts w:hint="eastAsia" w:asciiTheme="minorEastAsia" w:hAnsiTheme="minorEastAsia"/>
          <w:sz w:val="32"/>
          <w:szCs w:val="32"/>
        </w:rPr>
        <w:t>办好青年画院，导引新文</w:t>
      </w:r>
      <w:r>
        <w:rPr>
          <w:rFonts w:hint="eastAsia" w:asciiTheme="minorEastAsia" w:hAnsiTheme="minorEastAsia"/>
          <w:sz w:val="32"/>
          <w:szCs w:val="32"/>
          <w:lang w:eastAsia="zh-CN"/>
        </w:rPr>
        <w:t>艺</w:t>
      </w:r>
      <w:r>
        <w:rPr>
          <w:rFonts w:hint="eastAsia" w:asciiTheme="minorEastAsia" w:hAnsiTheme="minorEastAsia"/>
          <w:sz w:val="32"/>
          <w:szCs w:val="32"/>
        </w:rPr>
        <w:t>群体；</w:t>
      </w:r>
    </w:p>
    <w:p>
      <w:pPr>
        <w:numPr>
          <w:ilvl w:val="0"/>
          <w:numId w:val="2"/>
        </w:numPr>
        <w:ind w:firstLine="800" w:firstLineChars="250"/>
        <w:jc w:val="left"/>
        <w:rPr>
          <w:rFonts w:asciiTheme="minorEastAsia" w:hAnsiTheme="minorEastAsia"/>
          <w:sz w:val="32"/>
          <w:szCs w:val="32"/>
        </w:rPr>
      </w:pPr>
      <w:r>
        <w:rPr>
          <w:rFonts w:hint="eastAsia" w:asciiTheme="minorEastAsia" w:hAnsiTheme="minorEastAsia"/>
          <w:sz w:val="32"/>
          <w:szCs w:val="32"/>
        </w:rPr>
        <w:t>办好湖南·中国画双年展，搭建全国学术平台；</w:t>
      </w:r>
    </w:p>
    <w:p>
      <w:pPr>
        <w:numPr>
          <w:ilvl w:val="0"/>
          <w:numId w:val="2"/>
        </w:numPr>
        <w:ind w:firstLine="800" w:firstLineChars="250"/>
        <w:jc w:val="left"/>
        <w:rPr>
          <w:rFonts w:asciiTheme="minorEastAsia" w:hAnsiTheme="minorEastAsia"/>
          <w:sz w:val="32"/>
          <w:szCs w:val="32"/>
        </w:rPr>
      </w:pPr>
      <w:r>
        <w:rPr>
          <w:rFonts w:hint="eastAsia" w:asciiTheme="minorEastAsia" w:hAnsiTheme="minorEastAsia"/>
          <w:sz w:val="32"/>
          <w:szCs w:val="32"/>
        </w:rPr>
        <w:t>办好画院美术馆，做好公共服务和学术交流工作；</w:t>
      </w:r>
    </w:p>
    <w:p>
      <w:pPr>
        <w:numPr>
          <w:ilvl w:val="0"/>
          <w:numId w:val="2"/>
        </w:numPr>
        <w:ind w:firstLine="800" w:firstLineChars="250"/>
        <w:jc w:val="left"/>
        <w:rPr>
          <w:rFonts w:asciiTheme="minorEastAsia" w:hAnsiTheme="minorEastAsia"/>
          <w:sz w:val="32"/>
          <w:szCs w:val="32"/>
        </w:rPr>
      </w:pPr>
      <w:r>
        <w:rPr>
          <w:rFonts w:hint="eastAsia" w:asciiTheme="minorEastAsia" w:hAnsiTheme="minorEastAsia"/>
          <w:sz w:val="32"/>
          <w:szCs w:val="32"/>
        </w:rPr>
        <w:t>做好中国国家画院及省市州画院等单位的外联工作；</w:t>
      </w:r>
    </w:p>
    <w:p>
      <w:pPr>
        <w:numPr>
          <w:ilvl w:val="0"/>
          <w:numId w:val="2"/>
        </w:numPr>
        <w:ind w:firstLine="800" w:firstLineChars="250"/>
        <w:jc w:val="left"/>
        <w:rPr>
          <w:rFonts w:asciiTheme="minorEastAsia" w:hAnsiTheme="minorEastAsia"/>
          <w:sz w:val="32"/>
          <w:szCs w:val="32"/>
        </w:rPr>
      </w:pPr>
      <w:r>
        <w:rPr>
          <w:rFonts w:hint="eastAsia" w:asciiTheme="minorEastAsia" w:hAnsiTheme="minorEastAsia"/>
          <w:sz w:val="32"/>
          <w:szCs w:val="32"/>
        </w:rPr>
        <w:t>完成省文联领导交办的其他任务。</w:t>
      </w:r>
    </w:p>
    <w:p>
      <w:pPr>
        <w:ind w:firstLine="1120" w:firstLineChars="350"/>
        <w:jc w:val="left"/>
        <w:rPr>
          <w:rFonts w:hint="eastAsia" w:asciiTheme="minorEastAsia" w:hAnsiTheme="minorEastAsia"/>
          <w:sz w:val="32"/>
          <w:szCs w:val="32"/>
        </w:rPr>
      </w:pPr>
    </w:p>
    <w:p>
      <w:pPr>
        <w:widowControl/>
        <w:spacing w:line="600" w:lineRule="exact"/>
        <w:rPr>
          <w:rFonts w:ascii="黑体" w:hAnsi="黑体" w:eastAsia="黑体"/>
          <w:bCs/>
          <w:kern w:val="0"/>
          <w:sz w:val="32"/>
          <w:szCs w:val="32"/>
        </w:rPr>
      </w:pPr>
      <w:r>
        <w:rPr>
          <w:rFonts w:hint="eastAsia" w:ascii="黑体" w:hAnsi="黑体" w:eastAsia="黑体"/>
          <w:bCs/>
          <w:kern w:val="0"/>
          <w:sz w:val="32"/>
          <w:szCs w:val="32"/>
        </w:rPr>
        <w:t>二、机构设置及决算单位构成</w:t>
      </w:r>
    </w:p>
    <w:p>
      <w:pPr>
        <w:widowControl/>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（一）内设机构设置。</w:t>
      </w:r>
    </w:p>
    <w:p>
      <w:pPr>
        <w:widowControl/>
        <w:spacing w:line="600" w:lineRule="exact"/>
        <w:ind w:firstLine="640" w:firstLineChars="200"/>
        <w:rPr>
          <w:rFonts w:asciiTheme="minorEastAsia" w:hAnsiTheme="minorEastAsia"/>
          <w:bCs/>
          <w:kern w:val="0"/>
          <w:sz w:val="32"/>
          <w:szCs w:val="32"/>
        </w:rPr>
      </w:pPr>
      <w:r>
        <w:rPr>
          <w:rFonts w:hint="eastAsia" w:asciiTheme="minorEastAsia" w:hAnsiTheme="minorEastAsia"/>
          <w:bCs/>
          <w:kern w:val="0"/>
          <w:sz w:val="32"/>
          <w:szCs w:val="32"/>
          <w:lang w:eastAsia="zh-CN"/>
        </w:rPr>
        <w:t>湖南省画院</w:t>
      </w:r>
      <w:r>
        <w:rPr>
          <w:rFonts w:hint="eastAsia" w:asciiTheme="minorEastAsia" w:hAnsiTheme="minorEastAsia"/>
          <w:bCs/>
          <w:kern w:val="0"/>
          <w:sz w:val="32"/>
          <w:szCs w:val="32"/>
        </w:rPr>
        <w:t>内设机构包括4个职能部门，具体为办公室、创作研究部、青年画院、美术馆。其中，创作研究部设立了中国画山水、中国画人物、中国画花鸟、中国书法篆刻、综合艺术和理论研究六个工作室。</w:t>
      </w:r>
    </w:p>
    <w:p>
      <w:pPr>
        <w:widowControl/>
        <w:spacing w:line="600" w:lineRule="exact"/>
        <w:rPr>
          <w:rFonts w:hint="eastAsia" w:asciiTheme="minorEastAsia" w:hAnsiTheme="minorEastAsia"/>
          <w:bCs/>
          <w:kern w:val="0"/>
          <w:sz w:val="32"/>
          <w:szCs w:val="32"/>
        </w:rPr>
      </w:pPr>
    </w:p>
    <w:p>
      <w:pPr>
        <w:widowControl/>
        <w:numPr>
          <w:ilvl w:val="0"/>
          <w:numId w:val="3"/>
        </w:numPr>
        <w:spacing w:line="600" w:lineRule="exact"/>
        <w:rPr>
          <w:rFonts w:hint="eastAsia" w:asciiTheme="minorEastAsia" w:hAnsiTheme="minorEastAsia"/>
          <w:bCs/>
          <w:kern w:val="0"/>
          <w:sz w:val="32"/>
          <w:szCs w:val="32"/>
        </w:rPr>
      </w:pPr>
      <w:r>
        <w:rPr>
          <w:rFonts w:hint="eastAsia" w:asciiTheme="minorEastAsia" w:hAnsiTheme="minorEastAsia"/>
          <w:bCs/>
          <w:kern w:val="0"/>
          <w:sz w:val="32"/>
          <w:szCs w:val="32"/>
        </w:rPr>
        <w:t>决算单位构成。</w:t>
      </w:r>
    </w:p>
    <w:p>
      <w:pPr>
        <w:widowControl/>
        <w:numPr>
          <w:ilvl w:val="0"/>
          <w:numId w:val="0"/>
        </w:numPr>
        <w:spacing w:line="600" w:lineRule="exact"/>
        <w:ind w:firstLine="640" w:firstLineChars="200"/>
        <w:rPr>
          <w:rFonts w:hint="eastAsia" w:asciiTheme="minorEastAsia" w:hAnsiTheme="minorEastAsia" w:eastAsiaTheme="minorEastAsia"/>
          <w:bCs/>
          <w:kern w:val="0"/>
          <w:sz w:val="32"/>
          <w:szCs w:val="32"/>
          <w:lang w:eastAsia="zh-CN"/>
        </w:rPr>
      </w:pPr>
      <w:r>
        <w:rPr>
          <w:rFonts w:hint="eastAsia" w:asciiTheme="minorEastAsia" w:hAnsiTheme="minorEastAsia"/>
          <w:bCs/>
          <w:kern w:val="0"/>
          <w:sz w:val="32"/>
          <w:szCs w:val="32"/>
          <w:lang w:eastAsia="zh-CN"/>
        </w:rPr>
        <w:t>湖南省画院</w:t>
      </w:r>
      <w:r>
        <w:rPr>
          <w:rFonts w:asciiTheme="minorEastAsia" w:hAnsiTheme="minorEastAsia"/>
          <w:bCs/>
          <w:kern w:val="0"/>
          <w:sz w:val="32"/>
          <w:szCs w:val="32"/>
        </w:rPr>
        <w:t>20</w:t>
      </w:r>
      <w:r>
        <w:rPr>
          <w:rFonts w:hint="eastAsia" w:asciiTheme="minorEastAsia" w:hAnsiTheme="minorEastAsia"/>
          <w:bCs/>
          <w:kern w:val="0"/>
          <w:sz w:val="32"/>
          <w:szCs w:val="32"/>
        </w:rPr>
        <w:t>20年部门决算公开单位构成包括：</w:t>
      </w:r>
      <w:r>
        <w:rPr>
          <w:rFonts w:hint="eastAsia" w:asciiTheme="minorEastAsia" w:hAnsiTheme="minorEastAsia"/>
          <w:bCs/>
          <w:kern w:val="0"/>
          <w:sz w:val="32"/>
          <w:szCs w:val="32"/>
          <w:lang w:eastAsia="zh-CN"/>
        </w:rPr>
        <w:t>湖南省画院</w:t>
      </w:r>
      <w:r>
        <w:rPr>
          <w:rFonts w:hint="eastAsia" w:asciiTheme="minorEastAsia" w:hAnsiTheme="minorEastAsia"/>
          <w:bCs/>
          <w:kern w:val="0"/>
          <w:sz w:val="32"/>
          <w:szCs w:val="32"/>
        </w:rPr>
        <w:t>本级</w:t>
      </w:r>
      <w:r>
        <w:rPr>
          <w:rFonts w:hint="eastAsia" w:asciiTheme="minorEastAsia" w:hAnsiTheme="minorEastAsia"/>
          <w:bCs/>
          <w:kern w:val="0"/>
          <w:sz w:val="32"/>
          <w:szCs w:val="32"/>
          <w:lang w:eastAsia="zh-CN"/>
        </w:rPr>
        <w:t>。</w:t>
      </w:r>
    </w:p>
    <w:p>
      <w:pPr>
        <w:jc w:val="left"/>
        <w:rPr>
          <w:rFonts w:ascii="仿宋_GB2312" w:eastAsia="仿宋_GB2312" w:hAnsiTheme="minorEastAsia"/>
          <w:sz w:val="28"/>
          <w:szCs w:val="32"/>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jc w:val="center"/>
        <w:rPr>
          <w:rFonts w:ascii="黑体" w:hAnsi="黑体" w:eastAsia="黑体"/>
          <w:sz w:val="28"/>
          <w:szCs w:val="28"/>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w:t>
      </w:r>
      <w:r>
        <w:rPr>
          <w:rFonts w:hint="eastAsia"/>
          <w:sz w:val="72"/>
          <w:szCs w:val="72"/>
          <w:lang w:eastAsia="zh-CN"/>
        </w:rPr>
        <w:t>二</w:t>
      </w:r>
      <w:r>
        <w:rPr>
          <w:rFonts w:hint="eastAsia"/>
          <w:sz w:val="72"/>
          <w:szCs w:val="72"/>
        </w:rPr>
        <w:t>部分</w:t>
      </w:r>
    </w:p>
    <w:p>
      <w:pPr>
        <w:pStyle w:val="9"/>
        <w:jc w:val="center"/>
        <w:rPr>
          <w:sz w:val="70"/>
          <w:szCs w:val="70"/>
        </w:rPr>
      </w:pPr>
    </w:p>
    <w:p>
      <w:pPr>
        <w:pStyle w:val="9"/>
        <w:jc w:val="center"/>
        <w:rPr>
          <w:rFonts w:hint="eastAsia" w:eastAsia="黑体"/>
          <w:sz w:val="70"/>
          <w:szCs w:val="70"/>
          <w:lang w:eastAsia="zh-CN"/>
        </w:rPr>
      </w:pPr>
      <w:r>
        <w:rPr>
          <w:rFonts w:hint="eastAsia"/>
          <w:sz w:val="70"/>
          <w:szCs w:val="70"/>
        </w:rPr>
        <w:t>部门决算</w:t>
      </w:r>
      <w:r>
        <w:rPr>
          <w:rFonts w:hint="eastAsia"/>
          <w:sz w:val="70"/>
          <w:szCs w:val="70"/>
          <w:lang w:eastAsia="zh-CN"/>
        </w:rPr>
        <w:t>表</w:t>
      </w:r>
    </w:p>
    <w:p>
      <w:pPr>
        <w:widowControl/>
        <w:jc w:val="left"/>
        <w:rPr>
          <w:rFonts w:asciiTheme="minorEastAsia" w:hAnsiTheme="minorEastAsia"/>
          <w:sz w:val="32"/>
          <w:szCs w:val="32"/>
        </w:rPr>
        <w:sectPr>
          <w:pgSz w:w="11906" w:h="16838"/>
          <w:pgMar w:top="720" w:right="720" w:bottom="720" w:left="720" w:header="851" w:footer="992" w:gutter="0"/>
          <w:cols w:space="425" w:num="1"/>
          <w:docGrid w:type="lines" w:linePitch="312" w:charSpace="0"/>
        </w:sectPr>
      </w:pPr>
      <w:r>
        <w:rPr>
          <w:sz w:val="70"/>
          <w:szCs w:val="70"/>
        </w:rPr>
        <w:br w:type="page"/>
      </w:r>
    </w:p>
    <w:tbl>
      <w:tblPr>
        <w:tblStyle w:val="5"/>
        <w:tblW w:w="14081" w:type="dxa"/>
        <w:tblInd w:w="93" w:type="dxa"/>
        <w:tblLayout w:type="fixed"/>
        <w:tblCellMar>
          <w:top w:w="0" w:type="dxa"/>
          <w:left w:w="108" w:type="dxa"/>
          <w:bottom w:w="0" w:type="dxa"/>
          <w:right w:w="108" w:type="dxa"/>
        </w:tblCellMar>
      </w:tblPr>
      <w:tblGrid>
        <w:gridCol w:w="4126"/>
        <w:gridCol w:w="449"/>
        <w:gridCol w:w="631"/>
        <w:gridCol w:w="599"/>
        <w:gridCol w:w="98"/>
        <w:gridCol w:w="232"/>
        <w:gridCol w:w="3468"/>
        <w:gridCol w:w="845"/>
        <w:gridCol w:w="1460"/>
        <w:gridCol w:w="657"/>
        <w:gridCol w:w="1516"/>
      </w:tblGrid>
      <w:tr>
        <w:tblPrEx>
          <w:tblCellMar>
            <w:top w:w="0" w:type="dxa"/>
            <w:left w:w="108" w:type="dxa"/>
            <w:bottom w:w="0" w:type="dxa"/>
            <w:right w:w="108" w:type="dxa"/>
          </w:tblCellMar>
        </w:tblPrEx>
        <w:trPr>
          <w:trHeight w:val="360" w:hRule="atLeast"/>
        </w:trPr>
        <w:tc>
          <w:tcPr>
            <w:tcW w:w="1408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收入支出决算总表</w:t>
            </w:r>
          </w:p>
        </w:tc>
      </w:tr>
      <w:tr>
        <w:tblPrEx>
          <w:tblCellMar>
            <w:top w:w="0" w:type="dxa"/>
            <w:left w:w="108" w:type="dxa"/>
            <w:bottom w:w="0" w:type="dxa"/>
            <w:right w:w="108" w:type="dxa"/>
          </w:tblCellMar>
        </w:tblPrEx>
        <w:trPr>
          <w:trHeight w:val="199" w:hRule="atLeast"/>
        </w:trPr>
        <w:tc>
          <w:tcPr>
            <w:tcW w:w="5206"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公开01表</w:t>
            </w:r>
          </w:p>
        </w:tc>
      </w:tr>
      <w:tr>
        <w:tblPrEx>
          <w:tblCellMar>
            <w:top w:w="0" w:type="dxa"/>
            <w:left w:w="108" w:type="dxa"/>
            <w:bottom w:w="0" w:type="dxa"/>
            <w:right w:w="108" w:type="dxa"/>
          </w:tblCellMar>
        </w:tblPrEx>
        <w:trPr>
          <w:trHeight w:val="300" w:hRule="atLeast"/>
        </w:trPr>
        <w:tc>
          <w:tcPr>
            <w:tcW w:w="5206" w:type="dxa"/>
            <w:gridSpan w:val="3"/>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ascii="宋体" w:hAnsi="宋体" w:eastAsia="宋体" w:cs="宋体"/>
                <w:color w:val="000000"/>
                <w:kern w:val="0"/>
                <w:sz w:val="20"/>
                <w:szCs w:val="20"/>
              </w:rPr>
              <w:t xml:space="preserve"> </w:t>
            </w:r>
            <w:r>
              <w:rPr>
                <w:rFonts w:hint="eastAsia" w:ascii="宋体" w:hAnsi="宋体" w:eastAsia="宋体" w:cs="宋体"/>
                <w:color w:val="000000"/>
                <w:kern w:val="0"/>
                <w:sz w:val="20"/>
                <w:szCs w:val="20"/>
                <w:lang w:eastAsia="zh-CN"/>
              </w:rPr>
              <w:t>湖南省画院</w:t>
            </w:r>
          </w:p>
        </w:tc>
        <w:tc>
          <w:tcPr>
            <w:tcW w:w="697"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577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657"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16"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340" w:hRule="atLeast"/>
        </w:trPr>
        <w:tc>
          <w:tcPr>
            <w:tcW w:w="5805" w:type="dxa"/>
            <w:gridSpan w:val="4"/>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8276" w:type="dxa"/>
            <w:gridSpan w:val="7"/>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决算数</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230"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633"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417.95</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四、上级补助收入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五、事业收入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六、经营收入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七、附属单位上缴收入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七、文化旅游体育与传媒支出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460.15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八、其他收入</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0.13</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4"/>
                <w:szCs w:val="24"/>
              </w:rPr>
              <w:t>十九、住房保障支出</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20</w:t>
            </w:r>
            <w:r>
              <w:rPr>
                <w:rFonts w:hint="eastAsia" w:ascii="宋体" w:hAnsi="宋体" w:eastAsia="宋体" w:cs="宋体"/>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0"/>
                <w:szCs w:val="20"/>
              </w:rPr>
            </w:pPr>
            <w:r>
              <w:rPr>
                <w:rFonts w:hint="eastAsia" w:ascii="宋体" w:hAnsi="宋体" w:eastAsia="宋体" w:cs="宋体"/>
                <w:kern w:val="0"/>
                <w:sz w:val="20"/>
                <w:szCs w:val="20"/>
              </w:rPr>
              <w:t>　</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b/>
                <w:bCs/>
                <w:kern w:val="0"/>
                <w:sz w:val="22"/>
              </w:rPr>
            </w:pPr>
            <w:r>
              <w:rPr>
                <w:rFonts w:hint="eastAsia" w:ascii="宋体" w:hAnsi="宋体" w:eastAsia="宋体" w:cs="宋体"/>
                <w:b/>
                <w:bCs/>
                <w:kern w:val="0"/>
                <w:sz w:val="22"/>
              </w:rPr>
              <w:t>　</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418.08</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480.15</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使用非财政拨款结余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结余分配</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0.13</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年初结转和结余</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112.20</w:t>
            </w:r>
          </w:p>
        </w:tc>
        <w:tc>
          <w:tcPr>
            <w:tcW w:w="3798" w:type="dxa"/>
            <w:gridSpan w:val="3"/>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xml:space="preserve">                年末结转和结余</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r>
      <w:tr>
        <w:tblPrEx>
          <w:tblCellMar>
            <w:top w:w="0" w:type="dxa"/>
            <w:left w:w="108" w:type="dxa"/>
            <w:bottom w:w="0" w:type="dxa"/>
            <w:right w:w="108" w:type="dxa"/>
          </w:tblCellMar>
        </w:tblPrEx>
        <w:trPr>
          <w:trHeight w:val="340" w:hRule="atLeast"/>
        </w:trPr>
        <w:tc>
          <w:tcPr>
            <w:tcW w:w="4126"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49"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230"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b/>
                <w:bCs/>
                <w:kern w:val="0"/>
                <w:sz w:val="22"/>
                <w:lang w:val="en-US" w:eastAsia="zh-CN"/>
              </w:rPr>
              <w:t>530.28</w:t>
            </w:r>
          </w:p>
        </w:tc>
        <w:tc>
          <w:tcPr>
            <w:tcW w:w="3798" w:type="dxa"/>
            <w:gridSpan w:val="3"/>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845"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3633" w:type="dxa"/>
            <w:gridSpan w:val="3"/>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b/>
                <w:bCs/>
                <w:kern w:val="0"/>
                <w:sz w:val="22"/>
                <w:lang w:val="en-US" w:eastAsia="zh-CN"/>
              </w:rPr>
            </w:pPr>
            <w:r>
              <w:rPr>
                <w:rFonts w:hint="eastAsia" w:ascii="宋体" w:hAnsi="宋体" w:eastAsia="宋体" w:cs="宋体"/>
                <w:b/>
                <w:bCs/>
                <w:kern w:val="0"/>
                <w:sz w:val="22"/>
                <w:lang w:val="en-US" w:eastAsia="zh-CN"/>
              </w:rPr>
              <w:t>530.28</w:t>
            </w:r>
          </w:p>
        </w:tc>
      </w:tr>
      <w:tr>
        <w:tblPrEx>
          <w:tblCellMar>
            <w:top w:w="0" w:type="dxa"/>
            <w:left w:w="108" w:type="dxa"/>
            <w:bottom w:w="0" w:type="dxa"/>
            <w:right w:w="108" w:type="dxa"/>
          </w:tblCellMar>
        </w:tblPrEx>
        <w:trPr>
          <w:trHeight w:val="1020" w:hRule="atLeast"/>
        </w:trPr>
        <w:tc>
          <w:tcPr>
            <w:tcW w:w="1408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注：1.本表反映部门本年度的总收支和年末结转结余情况。</w:t>
            </w:r>
            <w:r>
              <w:rPr>
                <w:rFonts w:hint="eastAsia" w:ascii="宋体" w:hAnsi="宋体" w:eastAsia="宋体" w:cs="宋体"/>
                <w:kern w:val="0"/>
                <w:sz w:val="24"/>
                <w:szCs w:val="24"/>
              </w:rPr>
              <w:br w:type="textWrapping"/>
            </w:r>
            <w:r>
              <w:rPr>
                <w:rFonts w:hint="eastAsia" w:ascii="宋体" w:hAnsi="宋体" w:eastAsia="宋体" w:cs="宋体"/>
                <w:kern w:val="0"/>
                <w:sz w:val="24"/>
                <w:szCs w:val="24"/>
              </w:rPr>
              <w:t xml:space="preserve"> 2.本套报表金额单位转换时可能存在尾数误差。</w:t>
            </w:r>
          </w:p>
        </w:tc>
      </w:tr>
    </w:tbl>
    <w:p>
      <w:pPr>
        <w:jc w:val="center"/>
        <w:rPr>
          <w:rFonts w:ascii="黑体" w:hAnsi="黑体" w:eastAsia="黑体"/>
          <w:sz w:val="28"/>
          <w:szCs w:val="28"/>
        </w:rPr>
        <w:sectPr>
          <w:pgSz w:w="16838" w:h="11906" w:orient="landscape"/>
          <w:pgMar w:top="1797" w:right="1440" w:bottom="1797" w:left="1440" w:header="851" w:footer="992" w:gutter="0"/>
          <w:cols w:space="425" w:num="1"/>
          <w:docGrid w:type="linesAndChars" w:linePitch="312" w:charSpace="0"/>
        </w:sectPr>
      </w:pPr>
    </w:p>
    <w:tbl>
      <w:tblPr>
        <w:tblStyle w:val="5"/>
        <w:tblW w:w="14400" w:type="dxa"/>
        <w:tblInd w:w="0" w:type="dxa"/>
        <w:tblLayout w:type="fixed"/>
        <w:tblCellMar>
          <w:top w:w="0" w:type="dxa"/>
          <w:left w:w="0" w:type="dxa"/>
          <w:bottom w:w="0" w:type="dxa"/>
          <w:right w:w="0" w:type="dxa"/>
        </w:tblCellMar>
      </w:tblPr>
      <w:tblGrid>
        <w:gridCol w:w="315"/>
        <w:gridCol w:w="685"/>
        <w:gridCol w:w="2448"/>
        <w:gridCol w:w="1500"/>
        <w:gridCol w:w="1452"/>
        <w:gridCol w:w="1668"/>
        <w:gridCol w:w="1416"/>
        <w:gridCol w:w="1692"/>
        <w:gridCol w:w="1824"/>
        <w:gridCol w:w="1400"/>
      </w:tblGrid>
      <w:tr>
        <w:tblPrEx>
          <w:tblCellMar>
            <w:top w:w="0" w:type="dxa"/>
            <w:left w:w="0" w:type="dxa"/>
            <w:bottom w:w="0" w:type="dxa"/>
            <w:right w:w="0" w:type="dxa"/>
          </w:tblCellMar>
        </w:tblPrEx>
        <w:trPr>
          <w:trHeight w:val="435" w:hRule="atLeast"/>
        </w:trPr>
        <w:tc>
          <w:tcPr>
            <w:tcW w:w="14400" w:type="dxa"/>
            <w:gridSpan w:val="10"/>
            <w:tcBorders>
              <w:top w:val="nil"/>
              <w:left w:val="nil"/>
              <w:bottom w:val="nil"/>
              <w:right w:val="nil"/>
            </w:tcBorders>
            <w:shd w:val="clear" w:color="auto" w:fill="auto"/>
            <w:noWrap/>
            <w:tcMar>
              <w:top w:w="15" w:type="dxa"/>
              <w:left w:w="15" w:type="dxa"/>
              <w:bottom w:w="0" w:type="dxa"/>
              <w:right w:w="15" w:type="dxa"/>
            </w:tcMar>
            <w:vAlign w:val="center"/>
          </w:tcPr>
          <w:p>
            <w:pPr>
              <w:jc w:val="center"/>
              <w:rPr>
                <w:rFonts w:ascii="华文中宋" w:hAnsi="华文中宋" w:eastAsia="华文中宋" w:cs="宋体"/>
                <w:color w:val="000000"/>
                <w:sz w:val="32"/>
                <w:szCs w:val="32"/>
              </w:rPr>
            </w:pPr>
            <w:r>
              <w:rPr>
                <w:rFonts w:hint="eastAsia" w:ascii="华文中宋" w:hAnsi="华文中宋" w:eastAsia="华文中宋"/>
                <w:color w:val="000000"/>
                <w:sz w:val="32"/>
                <w:szCs w:val="32"/>
              </w:rPr>
              <w:t>收入决算表</w:t>
            </w:r>
          </w:p>
        </w:tc>
      </w:tr>
      <w:tr>
        <w:tblPrEx>
          <w:tblCellMar>
            <w:top w:w="0" w:type="dxa"/>
            <w:left w:w="0" w:type="dxa"/>
            <w:bottom w:w="0" w:type="dxa"/>
            <w:right w:w="0" w:type="dxa"/>
          </w:tblCellMar>
        </w:tblPrEx>
        <w:trPr>
          <w:trHeight w:val="285" w:hRule="atLeast"/>
        </w:trPr>
        <w:tc>
          <w:tcPr>
            <w:tcW w:w="31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685"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244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5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8"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1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公开02表</w:t>
            </w:r>
          </w:p>
        </w:tc>
      </w:tr>
      <w:tr>
        <w:tblPrEx>
          <w:tblCellMar>
            <w:top w:w="0" w:type="dxa"/>
            <w:left w:w="0" w:type="dxa"/>
            <w:bottom w:w="0" w:type="dxa"/>
            <w:right w:w="0" w:type="dxa"/>
          </w:tblCellMar>
        </w:tblPrEx>
        <w:trPr>
          <w:trHeight w:val="285" w:hRule="atLeast"/>
        </w:trPr>
        <w:tc>
          <w:tcPr>
            <w:tcW w:w="1000" w:type="dxa"/>
            <w:gridSpan w:val="2"/>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hint="eastAsia" w:ascii="宋体" w:hAnsi="宋体" w:cs="宋体" w:eastAsiaTheme="minorEastAsia"/>
                <w:color w:val="000000"/>
                <w:sz w:val="20"/>
                <w:szCs w:val="20"/>
                <w:lang w:eastAsia="zh-CN"/>
              </w:rPr>
            </w:pPr>
            <w:r>
              <w:rPr>
                <w:rFonts w:hint="eastAsia"/>
                <w:color w:val="000000"/>
                <w:sz w:val="20"/>
                <w:szCs w:val="20"/>
              </w:rPr>
              <w:t>部门：</w:t>
            </w:r>
          </w:p>
        </w:tc>
        <w:tc>
          <w:tcPr>
            <w:tcW w:w="2448" w:type="dxa"/>
            <w:tcBorders>
              <w:top w:val="nil"/>
              <w:left w:val="nil"/>
              <w:bottom w:val="nil"/>
              <w:right w:val="nil"/>
            </w:tcBorders>
            <w:shd w:val="clear" w:color="000000" w:fill="FFFFFF"/>
            <w:noWrap/>
            <w:tcMar>
              <w:top w:w="15" w:type="dxa"/>
              <w:left w:w="15" w:type="dxa"/>
              <w:bottom w:w="0" w:type="dxa"/>
              <w:right w:w="15" w:type="dxa"/>
            </w:tcMar>
            <w:vAlign w:val="center"/>
          </w:tcPr>
          <w:p>
            <w:pPr>
              <w:jc w:val="left"/>
              <w:rPr>
                <w:rFonts w:ascii="宋体" w:hAnsi="宋体" w:eastAsia="宋体" w:cs="宋体"/>
                <w:sz w:val="24"/>
                <w:szCs w:val="24"/>
              </w:rPr>
            </w:pPr>
            <w:r>
              <w:rPr>
                <w:rFonts w:hint="eastAsia"/>
                <w:lang w:eastAsia="zh-CN"/>
              </w:rPr>
              <w:t>湖南省画院</w:t>
            </w:r>
            <w:r>
              <w:rPr>
                <w:rFonts w:hint="eastAsia"/>
              </w:rPr>
              <w:t>　</w:t>
            </w:r>
          </w:p>
        </w:tc>
        <w:tc>
          <w:tcPr>
            <w:tcW w:w="15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5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68" w:type="dxa"/>
            <w:tcBorders>
              <w:top w:val="nil"/>
              <w:left w:val="nil"/>
              <w:bottom w:val="nil"/>
              <w:right w:val="nil"/>
            </w:tcBorders>
            <w:shd w:val="clear" w:color="000000" w:fill="FFFFFF"/>
            <w:noWrap/>
            <w:tcMar>
              <w:top w:w="15" w:type="dxa"/>
              <w:left w:w="15" w:type="dxa"/>
              <w:bottom w:w="0" w:type="dxa"/>
              <w:right w:w="15" w:type="dxa"/>
            </w:tcMar>
            <w:vAlign w:val="center"/>
          </w:tcPr>
          <w:p>
            <w:pPr>
              <w:jc w:val="center"/>
              <w:rPr>
                <w:rFonts w:ascii="宋体" w:hAnsi="宋体" w:eastAsia="宋体" w:cs="宋体"/>
                <w:color w:val="000000"/>
                <w:sz w:val="20"/>
                <w:szCs w:val="20"/>
              </w:rPr>
            </w:pPr>
            <w:r>
              <w:rPr>
                <w:rFonts w:hint="eastAsia"/>
                <w:color w:val="000000"/>
                <w:sz w:val="20"/>
                <w:szCs w:val="20"/>
              </w:rPr>
              <w:t>　</w:t>
            </w:r>
          </w:p>
        </w:tc>
        <w:tc>
          <w:tcPr>
            <w:tcW w:w="1416"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692"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824"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sz w:val="24"/>
                <w:szCs w:val="24"/>
              </w:rPr>
            </w:pPr>
            <w:r>
              <w:rPr>
                <w:rFonts w:hint="eastAsia"/>
              </w:rPr>
              <w:t>　</w:t>
            </w:r>
          </w:p>
        </w:tc>
        <w:tc>
          <w:tcPr>
            <w:tcW w:w="1400" w:type="dxa"/>
            <w:tcBorders>
              <w:top w:val="nil"/>
              <w:left w:val="nil"/>
              <w:bottom w:val="nil"/>
              <w:right w:val="nil"/>
            </w:tcBorders>
            <w:shd w:val="clear" w:color="000000" w:fill="FFFFFF"/>
            <w:noWrap/>
            <w:tcMar>
              <w:top w:w="15" w:type="dxa"/>
              <w:left w:w="15" w:type="dxa"/>
              <w:bottom w:w="0" w:type="dxa"/>
              <w:right w:w="15" w:type="dxa"/>
            </w:tcMar>
            <w:vAlign w:val="center"/>
          </w:tcPr>
          <w:p>
            <w:pPr>
              <w:jc w:val="right"/>
              <w:rPr>
                <w:rFonts w:ascii="宋体" w:hAnsi="宋体" w:eastAsia="宋体" w:cs="宋体"/>
                <w:color w:val="000000"/>
                <w:sz w:val="20"/>
                <w:szCs w:val="20"/>
              </w:rPr>
            </w:pPr>
            <w:r>
              <w:rPr>
                <w:rFonts w:hint="eastAsia"/>
                <w:color w:val="000000"/>
                <w:sz w:val="20"/>
                <w:szCs w:val="20"/>
              </w:rPr>
              <w:t>单位：万元</w:t>
            </w:r>
          </w:p>
        </w:tc>
      </w:tr>
      <w:tr>
        <w:tblPrEx>
          <w:tblCellMar>
            <w:top w:w="0" w:type="dxa"/>
            <w:left w:w="0" w:type="dxa"/>
            <w:bottom w:w="0" w:type="dxa"/>
            <w:right w:w="0" w:type="dxa"/>
          </w:tblCellMar>
        </w:tblPrEx>
        <w:trPr>
          <w:trHeight w:val="450" w:hRule="atLeast"/>
        </w:trPr>
        <w:tc>
          <w:tcPr>
            <w:tcW w:w="3448" w:type="dxa"/>
            <w:gridSpan w:val="3"/>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项    目</w:t>
            </w:r>
          </w:p>
        </w:tc>
        <w:tc>
          <w:tcPr>
            <w:tcW w:w="15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本年收入合计</w:t>
            </w:r>
          </w:p>
        </w:tc>
        <w:tc>
          <w:tcPr>
            <w:tcW w:w="1452" w:type="dxa"/>
            <w:vMerge w:val="restart"/>
            <w:tcBorders>
              <w:top w:val="single" w:color="auto" w:sz="4" w:space="0"/>
              <w:left w:val="single" w:color="auto" w:sz="4" w:space="0"/>
              <w:bottom w:val="single" w:color="auto" w:sz="4" w:space="0"/>
              <w:right w:val="single" w:color="auto" w:sz="4" w:space="0"/>
            </w:tcBorders>
            <w:shd w:val="clear" w:color="auto" w:fill="auto"/>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财政拨款收入</w:t>
            </w:r>
          </w:p>
        </w:tc>
        <w:tc>
          <w:tcPr>
            <w:tcW w:w="1668"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上级补助收入</w:t>
            </w:r>
          </w:p>
        </w:tc>
        <w:tc>
          <w:tcPr>
            <w:tcW w:w="1416"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事业收入</w:t>
            </w:r>
          </w:p>
        </w:tc>
        <w:tc>
          <w:tcPr>
            <w:tcW w:w="1692"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经营收入</w:t>
            </w:r>
          </w:p>
        </w:tc>
        <w:tc>
          <w:tcPr>
            <w:tcW w:w="1824"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附属单位上缴收入</w:t>
            </w:r>
          </w:p>
        </w:tc>
        <w:tc>
          <w:tcPr>
            <w:tcW w:w="1400" w:type="dxa"/>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其他收入</w:t>
            </w:r>
          </w:p>
        </w:tc>
      </w:tr>
      <w:tr>
        <w:tblPrEx>
          <w:tblCellMar>
            <w:top w:w="0" w:type="dxa"/>
            <w:left w:w="0" w:type="dxa"/>
            <w:bottom w:w="0" w:type="dxa"/>
            <w:right w:w="0" w:type="dxa"/>
          </w:tblCellMar>
        </w:tblPrEx>
        <w:trPr>
          <w:trHeight w:val="450" w:hRule="atLeast"/>
        </w:trPr>
        <w:tc>
          <w:tcPr>
            <w:tcW w:w="1000" w:type="dxa"/>
            <w:gridSpan w:val="2"/>
            <w:vMerge w:val="restart"/>
            <w:tcBorders>
              <w:top w:val="single" w:color="auto" w:sz="4" w:space="0"/>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功能分类科目编码</w:t>
            </w:r>
          </w:p>
        </w:tc>
        <w:tc>
          <w:tcPr>
            <w:tcW w:w="2448" w:type="dxa"/>
            <w:vMerge w:val="restart"/>
            <w:tcBorders>
              <w:top w:val="nil"/>
              <w:left w:val="single" w:color="auto" w:sz="4" w:space="0"/>
              <w:bottom w:val="single" w:color="auto" w:sz="4" w:space="0"/>
              <w:right w:val="single" w:color="auto" w:sz="4" w:space="0"/>
            </w:tcBorders>
            <w:shd w:val="clear" w:color="000000" w:fill="FFFFFF"/>
            <w:tcMar>
              <w:top w:w="15" w:type="dxa"/>
              <w:left w:w="15" w:type="dxa"/>
              <w:bottom w:w="0" w:type="dxa"/>
              <w:right w:w="15" w:type="dxa"/>
            </w:tcMar>
            <w:vAlign w:val="center"/>
          </w:tcPr>
          <w:p>
            <w:pPr>
              <w:jc w:val="center"/>
              <w:rPr>
                <w:rFonts w:ascii="宋体" w:hAnsi="宋体" w:eastAsia="宋体" w:cs="宋体"/>
                <w:sz w:val="24"/>
                <w:szCs w:val="24"/>
              </w:rPr>
            </w:pPr>
            <w:r>
              <w:rPr>
                <w:rFonts w:hint="eastAsia"/>
              </w:rPr>
              <w:t>科目名称</w:t>
            </w: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1000" w:type="dxa"/>
            <w:gridSpan w:val="2"/>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2448" w:type="dxa"/>
            <w:vMerge w:val="continue"/>
            <w:tcBorders>
              <w:top w:val="nil"/>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5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5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68"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16"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692"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824"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c>
          <w:tcPr>
            <w:tcW w:w="1400" w:type="dxa"/>
            <w:vMerge w:val="continue"/>
            <w:tcBorders>
              <w:top w:val="single" w:color="auto" w:sz="4" w:space="0"/>
              <w:left w:val="single" w:color="auto" w:sz="4" w:space="0"/>
              <w:bottom w:val="single" w:color="auto" w:sz="4" w:space="0"/>
              <w:right w:val="single" w:color="auto" w:sz="4" w:space="0"/>
            </w:tcBorders>
            <w:vAlign w:val="center"/>
          </w:tcPr>
          <w:p>
            <w:pPr>
              <w:rPr>
                <w:rFonts w:ascii="宋体" w:hAnsi="宋体" w:eastAsia="宋体" w:cs="宋体"/>
                <w:sz w:val="24"/>
                <w:szCs w:val="24"/>
              </w:rPr>
            </w:pPr>
          </w:p>
        </w:tc>
      </w:tr>
      <w:tr>
        <w:tblPrEx>
          <w:tblCellMar>
            <w:top w:w="0" w:type="dxa"/>
            <w:left w:w="0" w:type="dxa"/>
            <w:bottom w:w="0" w:type="dxa"/>
            <w:right w:w="0" w:type="dxa"/>
          </w:tblCellMar>
        </w:tblPrEx>
        <w:trPr>
          <w:trHeight w:val="450" w:hRule="atLeast"/>
        </w:trPr>
        <w:tc>
          <w:tcPr>
            <w:tcW w:w="344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栏次</w:t>
            </w:r>
          </w:p>
        </w:tc>
        <w:tc>
          <w:tcPr>
            <w:tcW w:w="15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1</w:t>
            </w:r>
          </w:p>
        </w:tc>
        <w:tc>
          <w:tcPr>
            <w:tcW w:w="145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2</w:t>
            </w:r>
          </w:p>
        </w:tc>
        <w:tc>
          <w:tcPr>
            <w:tcW w:w="166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3</w:t>
            </w:r>
          </w:p>
        </w:tc>
        <w:tc>
          <w:tcPr>
            <w:tcW w:w="1416"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4</w:t>
            </w:r>
          </w:p>
        </w:tc>
        <w:tc>
          <w:tcPr>
            <w:tcW w:w="1692"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5</w:t>
            </w:r>
          </w:p>
        </w:tc>
        <w:tc>
          <w:tcPr>
            <w:tcW w:w="1824"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6</w:t>
            </w:r>
          </w:p>
        </w:tc>
        <w:tc>
          <w:tcPr>
            <w:tcW w:w="1400"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7</w:t>
            </w:r>
          </w:p>
        </w:tc>
      </w:tr>
      <w:tr>
        <w:tblPrEx>
          <w:tblCellMar>
            <w:top w:w="0" w:type="dxa"/>
            <w:left w:w="0" w:type="dxa"/>
            <w:bottom w:w="0" w:type="dxa"/>
            <w:right w:w="0" w:type="dxa"/>
          </w:tblCellMar>
        </w:tblPrEx>
        <w:trPr>
          <w:trHeight w:val="450" w:hRule="atLeast"/>
        </w:trPr>
        <w:tc>
          <w:tcPr>
            <w:tcW w:w="3448" w:type="dxa"/>
            <w:gridSpan w:val="3"/>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rPr>
              <w:t>合计</w:t>
            </w:r>
          </w:p>
        </w:tc>
        <w:tc>
          <w:tcPr>
            <w:tcW w:w="15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418.08</w:t>
            </w:r>
          </w:p>
        </w:tc>
        <w:tc>
          <w:tcPr>
            <w:tcW w:w="14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lang w:val="en-US"/>
              </w:rPr>
            </w:pPr>
            <w:r>
              <w:rPr>
                <w:rFonts w:hint="eastAsia"/>
                <w:lang w:val="en-US" w:eastAsia="zh-CN"/>
              </w:rPr>
              <w:t>417.95</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6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4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0.13</w:t>
            </w:r>
          </w:p>
        </w:tc>
      </w:tr>
      <w:tr>
        <w:tblPrEx>
          <w:tblCellMar>
            <w:top w:w="0" w:type="dxa"/>
            <w:left w:w="0" w:type="dxa"/>
            <w:bottom w:w="0" w:type="dxa"/>
            <w:right w:w="0" w:type="dxa"/>
          </w:tblCellMar>
        </w:tblPrEx>
        <w:trPr>
          <w:trHeight w:val="450" w:hRule="atLeast"/>
        </w:trPr>
        <w:tc>
          <w:tcPr>
            <w:tcW w:w="1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207</w:t>
            </w:r>
          </w:p>
        </w:tc>
        <w:tc>
          <w:tcPr>
            <w:tcW w:w="24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文化旅游体育与传媒支出</w:t>
            </w:r>
          </w:p>
        </w:tc>
        <w:tc>
          <w:tcPr>
            <w:tcW w:w="15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398.08</w:t>
            </w:r>
          </w:p>
        </w:tc>
        <w:tc>
          <w:tcPr>
            <w:tcW w:w="14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397.95</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6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4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0.13</w:t>
            </w:r>
          </w:p>
        </w:tc>
      </w:tr>
      <w:tr>
        <w:tblPrEx>
          <w:tblCellMar>
            <w:top w:w="0" w:type="dxa"/>
            <w:left w:w="0" w:type="dxa"/>
            <w:bottom w:w="0" w:type="dxa"/>
            <w:right w:w="0" w:type="dxa"/>
          </w:tblCellMar>
        </w:tblPrEx>
        <w:trPr>
          <w:trHeight w:val="450" w:hRule="atLeast"/>
        </w:trPr>
        <w:tc>
          <w:tcPr>
            <w:tcW w:w="1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20701</w:t>
            </w:r>
          </w:p>
        </w:tc>
        <w:tc>
          <w:tcPr>
            <w:tcW w:w="24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文化和旅游</w:t>
            </w:r>
          </w:p>
        </w:tc>
        <w:tc>
          <w:tcPr>
            <w:tcW w:w="15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398.08</w:t>
            </w:r>
          </w:p>
        </w:tc>
        <w:tc>
          <w:tcPr>
            <w:tcW w:w="14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397.95</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6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4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0.13</w:t>
            </w:r>
          </w:p>
        </w:tc>
      </w:tr>
      <w:tr>
        <w:tblPrEx>
          <w:tblCellMar>
            <w:top w:w="0" w:type="dxa"/>
            <w:left w:w="0" w:type="dxa"/>
            <w:bottom w:w="0" w:type="dxa"/>
            <w:right w:w="0" w:type="dxa"/>
          </w:tblCellMar>
        </w:tblPrEx>
        <w:trPr>
          <w:trHeight w:val="450" w:hRule="atLeast"/>
        </w:trPr>
        <w:tc>
          <w:tcPr>
            <w:tcW w:w="1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2070199</w:t>
            </w:r>
          </w:p>
        </w:tc>
        <w:tc>
          <w:tcPr>
            <w:tcW w:w="24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 xml:space="preserve">  其他文化和旅游支出</w:t>
            </w:r>
          </w:p>
        </w:tc>
        <w:tc>
          <w:tcPr>
            <w:tcW w:w="15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398.08</w:t>
            </w:r>
          </w:p>
        </w:tc>
        <w:tc>
          <w:tcPr>
            <w:tcW w:w="14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397.95</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6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4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0.13</w:t>
            </w:r>
          </w:p>
        </w:tc>
      </w:tr>
      <w:tr>
        <w:tblPrEx>
          <w:tblCellMar>
            <w:top w:w="0" w:type="dxa"/>
            <w:left w:w="0" w:type="dxa"/>
            <w:bottom w:w="0" w:type="dxa"/>
            <w:right w:w="0" w:type="dxa"/>
          </w:tblCellMar>
        </w:tblPrEx>
        <w:trPr>
          <w:trHeight w:val="450" w:hRule="atLeast"/>
        </w:trPr>
        <w:tc>
          <w:tcPr>
            <w:tcW w:w="1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221</w:t>
            </w:r>
          </w:p>
        </w:tc>
        <w:tc>
          <w:tcPr>
            <w:tcW w:w="24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住房保障支出</w:t>
            </w:r>
          </w:p>
        </w:tc>
        <w:tc>
          <w:tcPr>
            <w:tcW w:w="15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20.00</w:t>
            </w:r>
          </w:p>
        </w:tc>
        <w:tc>
          <w:tcPr>
            <w:tcW w:w="14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20.00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6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4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r>
      <w:tr>
        <w:tblPrEx>
          <w:tblCellMar>
            <w:top w:w="0" w:type="dxa"/>
            <w:left w:w="0" w:type="dxa"/>
            <w:bottom w:w="0" w:type="dxa"/>
            <w:right w:w="0" w:type="dxa"/>
          </w:tblCellMar>
        </w:tblPrEx>
        <w:trPr>
          <w:trHeight w:val="450" w:hRule="atLeast"/>
        </w:trPr>
        <w:tc>
          <w:tcPr>
            <w:tcW w:w="1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22102</w:t>
            </w:r>
          </w:p>
        </w:tc>
        <w:tc>
          <w:tcPr>
            <w:tcW w:w="24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住房改革支出</w:t>
            </w:r>
          </w:p>
        </w:tc>
        <w:tc>
          <w:tcPr>
            <w:tcW w:w="15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default"/>
                <w:lang w:val="en-US" w:eastAsia="zh-CN"/>
              </w:rPr>
            </w:pPr>
            <w:r>
              <w:rPr>
                <w:rFonts w:hint="eastAsia"/>
                <w:lang w:val="en-US" w:eastAsia="zh-CN"/>
              </w:rPr>
              <w:t>20.00</w:t>
            </w:r>
          </w:p>
        </w:tc>
        <w:tc>
          <w:tcPr>
            <w:tcW w:w="14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20.00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6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4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r>
      <w:tr>
        <w:tblPrEx>
          <w:tblCellMar>
            <w:top w:w="0" w:type="dxa"/>
            <w:left w:w="0" w:type="dxa"/>
            <w:bottom w:w="0" w:type="dxa"/>
            <w:right w:w="0" w:type="dxa"/>
          </w:tblCellMar>
        </w:tblPrEx>
        <w:trPr>
          <w:trHeight w:val="450" w:hRule="atLeast"/>
        </w:trPr>
        <w:tc>
          <w:tcPr>
            <w:tcW w:w="1000" w:type="dxa"/>
            <w:gridSpan w:val="2"/>
            <w:tcBorders>
              <w:top w:val="single" w:color="auto" w:sz="4" w:space="0"/>
              <w:left w:val="single" w:color="auto" w:sz="4" w:space="0"/>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2210201</w:t>
            </w:r>
          </w:p>
        </w:tc>
        <w:tc>
          <w:tcPr>
            <w:tcW w:w="2448" w:type="dxa"/>
            <w:tcBorders>
              <w:top w:val="nil"/>
              <w:left w:val="nil"/>
              <w:bottom w:val="single" w:color="auto" w:sz="4" w:space="0"/>
              <w:right w:val="single" w:color="auto" w:sz="4" w:space="0"/>
            </w:tcBorders>
            <w:shd w:val="clear" w:color="000000" w:fill="FFFFFF"/>
            <w:noWrap/>
            <w:tcMar>
              <w:top w:w="15" w:type="dxa"/>
              <w:left w:w="15" w:type="dxa"/>
              <w:bottom w:w="0" w:type="dxa"/>
              <w:right w:w="15" w:type="dxa"/>
            </w:tcMar>
            <w:vAlign w:val="center"/>
          </w:tcPr>
          <w:p>
            <w:pPr>
              <w:jc w:val="center"/>
              <w:rPr>
                <w:rFonts w:hint="eastAsia"/>
              </w:rPr>
            </w:pPr>
            <w:r>
              <w:rPr>
                <w:rFonts w:hint="eastAsia"/>
                <w:lang w:val="en-US" w:eastAsia="zh-CN"/>
              </w:rPr>
              <w:t xml:space="preserve">  住房公积金</w:t>
            </w:r>
          </w:p>
        </w:tc>
        <w:tc>
          <w:tcPr>
            <w:tcW w:w="15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20.00</w:t>
            </w:r>
          </w:p>
        </w:tc>
        <w:tc>
          <w:tcPr>
            <w:tcW w:w="145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20.00</w:t>
            </w:r>
          </w:p>
        </w:tc>
        <w:tc>
          <w:tcPr>
            <w:tcW w:w="1668"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416"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692"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p>
        </w:tc>
        <w:tc>
          <w:tcPr>
            <w:tcW w:w="1824"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c>
          <w:tcPr>
            <w:tcW w:w="1400" w:type="dxa"/>
            <w:tcBorders>
              <w:top w:val="nil"/>
              <w:left w:val="nil"/>
              <w:bottom w:val="single" w:color="auto" w:sz="4" w:space="0"/>
              <w:right w:val="single" w:color="auto" w:sz="4" w:space="0"/>
            </w:tcBorders>
            <w:shd w:val="clear" w:color="auto" w:fill="auto"/>
            <w:noWrap/>
            <w:tcMar>
              <w:top w:w="15" w:type="dxa"/>
              <w:left w:w="15" w:type="dxa"/>
              <w:bottom w:w="0" w:type="dxa"/>
              <w:right w:w="15" w:type="dxa"/>
            </w:tcMar>
            <w:vAlign w:val="center"/>
          </w:tcPr>
          <w:p>
            <w:pPr>
              <w:jc w:val="center"/>
              <w:rPr>
                <w:rFonts w:hint="eastAsia"/>
              </w:rPr>
            </w:pPr>
            <w:r>
              <w:rPr>
                <w:rFonts w:hint="eastAsia"/>
                <w:lang w:val="en-US" w:eastAsia="zh-CN"/>
              </w:rPr>
              <w:t>0.00</w:t>
            </w:r>
            <w:r>
              <w:rPr>
                <w:rFonts w:hint="eastAsia"/>
              </w:rPr>
              <w:t>　</w:t>
            </w:r>
          </w:p>
        </w:tc>
      </w:tr>
      <w:tr>
        <w:tblPrEx>
          <w:tblCellMar>
            <w:top w:w="0" w:type="dxa"/>
            <w:left w:w="0" w:type="dxa"/>
            <w:bottom w:w="0" w:type="dxa"/>
            <w:right w:w="0" w:type="dxa"/>
          </w:tblCellMar>
        </w:tblPrEx>
        <w:trPr>
          <w:trHeight w:val="615" w:hRule="atLeast"/>
        </w:trPr>
        <w:tc>
          <w:tcPr>
            <w:tcW w:w="14400" w:type="dxa"/>
            <w:gridSpan w:val="10"/>
            <w:tcBorders>
              <w:top w:val="nil"/>
              <w:left w:val="nil"/>
              <w:bottom w:val="nil"/>
              <w:right w:val="nil"/>
            </w:tcBorders>
            <w:shd w:val="clear" w:color="auto" w:fill="auto"/>
            <w:tcMar>
              <w:top w:w="15" w:type="dxa"/>
              <w:left w:w="15" w:type="dxa"/>
              <w:bottom w:w="0" w:type="dxa"/>
              <w:right w:w="15" w:type="dxa"/>
            </w:tcMar>
            <w:vAlign w:val="center"/>
          </w:tcPr>
          <w:p>
            <w:pPr>
              <w:rPr>
                <w:rFonts w:ascii="宋体" w:hAnsi="宋体" w:eastAsia="宋体" w:cs="宋体"/>
                <w:sz w:val="24"/>
                <w:szCs w:val="24"/>
              </w:rPr>
            </w:pPr>
            <w:r>
              <w:rPr>
                <w:rFonts w:hint="eastAsia"/>
              </w:rPr>
              <w:t>注：本表反映部门本年度取得的各项收入情况。</w:t>
            </w:r>
          </w:p>
        </w:tc>
      </w:tr>
    </w:tbl>
    <w:p>
      <w:pPr>
        <w:widowControl/>
        <w:jc w:val="left"/>
        <w:rPr>
          <w:rFonts w:ascii="Times New Roman" w:hAnsi="Times New Roman" w:eastAsia="黑体" w:cs="Times New Roman"/>
          <w:bCs/>
          <w:kern w:val="0"/>
          <w:sz w:val="32"/>
          <w:szCs w:val="32"/>
        </w:rPr>
      </w:pPr>
      <w:r>
        <w:rPr>
          <w:rFonts w:ascii="Times New Roman" w:hAnsi="Times New Roman" w:eastAsia="黑体" w:cs="Times New Roman"/>
          <w:bCs/>
          <w:kern w:val="0"/>
          <w:sz w:val="32"/>
          <w:szCs w:val="32"/>
        </w:rPr>
        <w:t xml:space="preserve"> </w:t>
      </w:r>
      <w:r>
        <w:rPr>
          <w:rFonts w:ascii="Times New Roman" w:hAnsi="Times New Roman" w:eastAsia="黑体" w:cs="Times New Roman"/>
          <w:bCs/>
          <w:kern w:val="0"/>
          <w:sz w:val="32"/>
          <w:szCs w:val="32"/>
        </w:rPr>
        <w:br w:type="page"/>
      </w:r>
    </w:p>
    <w:p>
      <w:pPr>
        <w:widowControl/>
        <w:rPr>
          <w:rFonts w:ascii="Times New Roman" w:hAnsi="Times New Roman" w:eastAsia="方正小标宋_GBK" w:cs="Times New Roman"/>
          <w:color w:val="000000"/>
          <w:kern w:val="0"/>
          <w:sz w:val="36"/>
          <w:szCs w:val="36"/>
        </w:rPr>
      </w:pPr>
    </w:p>
    <w:tbl>
      <w:tblPr>
        <w:tblStyle w:val="5"/>
        <w:tblW w:w="13183" w:type="dxa"/>
        <w:tblInd w:w="93" w:type="dxa"/>
        <w:tblLayout w:type="fixed"/>
        <w:tblCellMar>
          <w:top w:w="0" w:type="dxa"/>
          <w:left w:w="108" w:type="dxa"/>
          <w:bottom w:w="0" w:type="dxa"/>
          <w:right w:w="108" w:type="dxa"/>
        </w:tblCellMar>
      </w:tblPr>
      <w:tblGrid>
        <w:gridCol w:w="1042"/>
        <w:gridCol w:w="222"/>
        <w:gridCol w:w="2076"/>
        <w:gridCol w:w="1872"/>
        <w:gridCol w:w="1704"/>
        <w:gridCol w:w="1632"/>
        <w:gridCol w:w="1776"/>
        <w:gridCol w:w="1392"/>
        <w:gridCol w:w="1467"/>
      </w:tblGrid>
      <w:tr>
        <w:tblPrEx>
          <w:tblCellMar>
            <w:top w:w="0" w:type="dxa"/>
            <w:left w:w="108" w:type="dxa"/>
            <w:bottom w:w="0" w:type="dxa"/>
            <w:right w:w="108" w:type="dxa"/>
          </w:tblCellMar>
        </w:tblPrEx>
        <w:trPr>
          <w:trHeight w:val="435" w:hRule="atLeast"/>
        </w:trPr>
        <w:tc>
          <w:tcPr>
            <w:tcW w:w="13183"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支出决算表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87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公开03表</w:t>
            </w:r>
          </w:p>
        </w:tc>
      </w:tr>
      <w:tr>
        <w:tblPrEx>
          <w:tblCellMar>
            <w:top w:w="0" w:type="dxa"/>
            <w:left w:w="108" w:type="dxa"/>
            <w:bottom w:w="0" w:type="dxa"/>
            <w:right w:w="108" w:type="dxa"/>
          </w:tblCellMar>
        </w:tblPrEx>
        <w:trPr>
          <w:trHeight w:val="285" w:hRule="atLeast"/>
        </w:trPr>
        <w:tc>
          <w:tcPr>
            <w:tcW w:w="1042" w:type="dxa"/>
            <w:tcBorders>
              <w:top w:val="nil"/>
              <w:left w:val="nil"/>
              <w:bottom w:val="nil"/>
              <w:right w:val="nil"/>
            </w:tcBorders>
            <w:shd w:val="clear" w:color="000000" w:fill="FFFFFF"/>
            <w:noWrap/>
            <w:vAlign w:val="center"/>
          </w:tcPr>
          <w:p>
            <w:pPr>
              <w:widowControl/>
              <w:jc w:val="righ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p>
        </w:tc>
        <w:tc>
          <w:tcPr>
            <w:tcW w:w="22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2076" w:type="dxa"/>
            <w:tcBorders>
              <w:top w:val="nil"/>
              <w:left w:val="nil"/>
              <w:bottom w:val="nil"/>
              <w:right w:val="nil"/>
            </w:tcBorders>
            <w:shd w:val="clear" w:color="000000" w:fill="FFFFFF"/>
            <w:noWrap/>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lang w:eastAsia="zh-CN"/>
              </w:rPr>
              <w:t>湖南省画院</w:t>
            </w:r>
            <w:r>
              <w:rPr>
                <w:rFonts w:hint="eastAsia" w:ascii="宋体" w:hAnsi="宋体" w:eastAsia="宋体" w:cs="宋体"/>
                <w:kern w:val="0"/>
                <w:sz w:val="24"/>
                <w:szCs w:val="24"/>
              </w:rPr>
              <w:t>　</w:t>
            </w:r>
          </w:p>
        </w:tc>
        <w:tc>
          <w:tcPr>
            <w:tcW w:w="187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70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632" w:type="dxa"/>
            <w:tcBorders>
              <w:top w:val="nil"/>
              <w:left w:val="nil"/>
              <w:bottom w:val="nil"/>
              <w:right w:val="nil"/>
            </w:tcBorders>
            <w:shd w:val="clear" w:color="000000" w:fill="FFFFFF"/>
            <w:noWrap/>
            <w:vAlign w:val="center"/>
          </w:tcPr>
          <w:p>
            <w:pPr>
              <w:widowControl/>
              <w:jc w:val="center"/>
              <w:rPr>
                <w:rFonts w:ascii="宋体" w:hAnsi="宋体" w:eastAsia="宋体" w:cs="宋体"/>
                <w:color w:val="000000"/>
                <w:kern w:val="0"/>
                <w:sz w:val="20"/>
                <w:szCs w:val="20"/>
              </w:rPr>
            </w:pPr>
            <w:r>
              <w:rPr>
                <w:rFonts w:hint="eastAsia" w:ascii="宋体" w:hAnsi="宋体" w:eastAsia="宋体" w:cs="宋体"/>
                <w:color w:val="000000"/>
                <w:kern w:val="0"/>
                <w:sz w:val="20"/>
                <w:szCs w:val="20"/>
              </w:rPr>
              <w:t>　</w:t>
            </w:r>
          </w:p>
        </w:tc>
        <w:tc>
          <w:tcPr>
            <w:tcW w:w="177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2"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467"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50" w:hRule="atLeast"/>
        </w:trPr>
        <w:tc>
          <w:tcPr>
            <w:tcW w:w="3340" w:type="dxa"/>
            <w:gridSpan w:val="3"/>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87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本年支出合计</w:t>
            </w:r>
          </w:p>
        </w:tc>
        <w:tc>
          <w:tcPr>
            <w:tcW w:w="1704"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基本支出</w:t>
            </w:r>
          </w:p>
        </w:tc>
        <w:tc>
          <w:tcPr>
            <w:tcW w:w="163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c>
          <w:tcPr>
            <w:tcW w:w="1776"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上缴上级支出</w:t>
            </w:r>
          </w:p>
        </w:tc>
        <w:tc>
          <w:tcPr>
            <w:tcW w:w="1392"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经营支出</w:t>
            </w:r>
          </w:p>
        </w:tc>
        <w:tc>
          <w:tcPr>
            <w:tcW w:w="1467" w:type="dxa"/>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对附属单位补助支出</w:t>
            </w:r>
          </w:p>
        </w:tc>
      </w:tr>
      <w:tr>
        <w:tblPrEx>
          <w:tblCellMar>
            <w:top w:w="0" w:type="dxa"/>
            <w:left w:w="108" w:type="dxa"/>
            <w:bottom w:w="0" w:type="dxa"/>
            <w:right w:w="108" w:type="dxa"/>
          </w:tblCellMar>
        </w:tblPrEx>
        <w:trPr>
          <w:trHeight w:val="450" w:hRule="atLeast"/>
        </w:trPr>
        <w:tc>
          <w:tcPr>
            <w:tcW w:w="1264" w:type="dxa"/>
            <w:gridSpan w:val="2"/>
            <w:vMerge w:val="restart"/>
            <w:tcBorders>
              <w:top w:val="single" w:color="auto" w:sz="4" w:space="0"/>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076" w:type="dxa"/>
            <w:vMerge w:val="restart"/>
            <w:tcBorders>
              <w:top w:val="nil"/>
              <w:left w:val="single" w:color="auto" w:sz="4" w:space="0"/>
              <w:bottom w:val="single" w:color="auto" w:sz="4" w:space="0"/>
              <w:right w:val="single" w:color="auto" w:sz="4" w:space="0"/>
            </w:tcBorders>
            <w:shd w:val="clear" w:color="000000" w:fill="FFFFFF"/>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1264" w:type="dxa"/>
            <w:gridSpan w:val="2"/>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07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87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0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63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776"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392"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146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50" w:hRule="atLeast"/>
        </w:trPr>
        <w:tc>
          <w:tcPr>
            <w:tcW w:w="334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187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170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63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77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392"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c>
          <w:tcPr>
            <w:tcW w:w="1467"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6</w:t>
            </w:r>
          </w:p>
        </w:tc>
      </w:tr>
      <w:tr>
        <w:tblPrEx>
          <w:tblCellMar>
            <w:top w:w="0" w:type="dxa"/>
            <w:left w:w="108" w:type="dxa"/>
            <w:bottom w:w="0" w:type="dxa"/>
            <w:right w:w="108" w:type="dxa"/>
          </w:tblCellMar>
        </w:tblPrEx>
        <w:trPr>
          <w:trHeight w:val="450" w:hRule="atLeast"/>
        </w:trPr>
        <w:tc>
          <w:tcPr>
            <w:tcW w:w="3340"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rPr>
              <w:t>合计</w:t>
            </w:r>
          </w:p>
        </w:tc>
        <w:tc>
          <w:tcPr>
            <w:tcW w:w="18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480.15</w:t>
            </w:r>
          </w:p>
        </w:tc>
        <w:tc>
          <w:tcPr>
            <w:tcW w:w="1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278.55</w:t>
            </w:r>
          </w:p>
        </w:tc>
        <w:tc>
          <w:tcPr>
            <w:tcW w:w="16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201.60</w:t>
            </w:r>
          </w:p>
        </w:tc>
        <w:tc>
          <w:tcPr>
            <w:tcW w:w="17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4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207</w:t>
            </w:r>
          </w:p>
        </w:tc>
        <w:tc>
          <w:tcPr>
            <w:tcW w:w="20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文化旅游体育与传媒支出</w:t>
            </w:r>
          </w:p>
        </w:tc>
        <w:tc>
          <w:tcPr>
            <w:tcW w:w="18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460.15</w:t>
            </w:r>
          </w:p>
        </w:tc>
        <w:tc>
          <w:tcPr>
            <w:tcW w:w="1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258.55</w:t>
            </w:r>
          </w:p>
        </w:tc>
        <w:tc>
          <w:tcPr>
            <w:tcW w:w="16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201.60</w:t>
            </w:r>
          </w:p>
        </w:tc>
        <w:tc>
          <w:tcPr>
            <w:tcW w:w="17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4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20701</w:t>
            </w:r>
          </w:p>
        </w:tc>
        <w:tc>
          <w:tcPr>
            <w:tcW w:w="20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文化和旅游</w:t>
            </w:r>
          </w:p>
        </w:tc>
        <w:tc>
          <w:tcPr>
            <w:tcW w:w="18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460.15</w:t>
            </w:r>
          </w:p>
        </w:tc>
        <w:tc>
          <w:tcPr>
            <w:tcW w:w="1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258.55</w:t>
            </w:r>
          </w:p>
        </w:tc>
        <w:tc>
          <w:tcPr>
            <w:tcW w:w="16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201.60</w:t>
            </w:r>
          </w:p>
        </w:tc>
        <w:tc>
          <w:tcPr>
            <w:tcW w:w="17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4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2070199</w:t>
            </w:r>
          </w:p>
        </w:tc>
        <w:tc>
          <w:tcPr>
            <w:tcW w:w="20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其他文化和旅游支出</w:t>
            </w:r>
          </w:p>
        </w:tc>
        <w:tc>
          <w:tcPr>
            <w:tcW w:w="18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460.15</w:t>
            </w:r>
          </w:p>
        </w:tc>
        <w:tc>
          <w:tcPr>
            <w:tcW w:w="1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258.55</w:t>
            </w:r>
          </w:p>
        </w:tc>
        <w:tc>
          <w:tcPr>
            <w:tcW w:w="16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201.60</w:t>
            </w:r>
          </w:p>
        </w:tc>
        <w:tc>
          <w:tcPr>
            <w:tcW w:w="17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4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221</w:t>
            </w:r>
          </w:p>
        </w:tc>
        <w:tc>
          <w:tcPr>
            <w:tcW w:w="20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住房保障支出</w:t>
            </w:r>
          </w:p>
        </w:tc>
        <w:tc>
          <w:tcPr>
            <w:tcW w:w="18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20.00</w:t>
            </w:r>
          </w:p>
        </w:tc>
        <w:tc>
          <w:tcPr>
            <w:tcW w:w="1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20.00</w:t>
            </w:r>
          </w:p>
        </w:tc>
        <w:tc>
          <w:tcPr>
            <w:tcW w:w="16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7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4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22102</w:t>
            </w:r>
          </w:p>
        </w:tc>
        <w:tc>
          <w:tcPr>
            <w:tcW w:w="20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住房改革支出</w:t>
            </w:r>
          </w:p>
        </w:tc>
        <w:tc>
          <w:tcPr>
            <w:tcW w:w="18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20.00</w:t>
            </w:r>
          </w:p>
        </w:tc>
        <w:tc>
          <w:tcPr>
            <w:tcW w:w="1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20.00</w:t>
            </w:r>
          </w:p>
        </w:tc>
        <w:tc>
          <w:tcPr>
            <w:tcW w:w="16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7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4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450" w:hRule="atLeast"/>
        </w:trPr>
        <w:tc>
          <w:tcPr>
            <w:tcW w:w="1264" w:type="dxa"/>
            <w:gridSpan w:val="2"/>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2210201</w:t>
            </w:r>
          </w:p>
        </w:tc>
        <w:tc>
          <w:tcPr>
            <w:tcW w:w="2076" w:type="dxa"/>
            <w:tcBorders>
              <w:top w:val="nil"/>
              <w:left w:val="nil"/>
              <w:bottom w:val="single" w:color="auto" w:sz="4" w:space="0"/>
              <w:right w:val="single" w:color="auto" w:sz="4" w:space="0"/>
            </w:tcBorders>
            <w:shd w:val="clear" w:color="000000" w:fill="FFFFFF"/>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 xml:space="preserve">  住房公积金</w:t>
            </w:r>
          </w:p>
        </w:tc>
        <w:tc>
          <w:tcPr>
            <w:tcW w:w="187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20.00</w:t>
            </w:r>
          </w:p>
        </w:tc>
        <w:tc>
          <w:tcPr>
            <w:tcW w:w="170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20.00</w:t>
            </w:r>
          </w:p>
        </w:tc>
        <w:tc>
          <w:tcPr>
            <w:tcW w:w="1632"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776"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4"/>
                <w:szCs w:val="24"/>
              </w:rPr>
            </w:pPr>
            <w:r>
              <w:rPr>
                <w:rFonts w:hint="eastAsia" w:ascii="宋体" w:hAnsi="宋体" w:eastAsia="宋体" w:cs="宋体"/>
                <w:kern w:val="0"/>
                <w:sz w:val="24"/>
                <w:szCs w:val="24"/>
                <w:lang w:val="en-US" w:eastAsia="zh-CN"/>
              </w:rPr>
              <w:t>0.00</w:t>
            </w:r>
            <w:r>
              <w:rPr>
                <w:rFonts w:hint="eastAsia" w:ascii="宋体" w:hAnsi="宋体" w:eastAsia="宋体" w:cs="宋体"/>
                <w:kern w:val="0"/>
                <w:sz w:val="24"/>
                <w:szCs w:val="24"/>
              </w:rPr>
              <w:t>　</w:t>
            </w:r>
          </w:p>
        </w:tc>
        <w:tc>
          <w:tcPr>
            <w:tcW w:w="1392"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c>
          <w:tcPr>
            <w:tcW w:w="1467"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val="en-US" w:eastAsia="zh-CN"/>
              </w:rPr>
              <w:t>0.00</w:t>
            </w:r>
          </w:p>
        </w:tc>
      </w:tr>
      <w:tr>
        <w:tblPrEx>
          <w:tblCellMar>
            <w:top w:w="0" w:type="dxa"/>
            <w:left w:w="108" w:type="dxa"/>
            <w:bottom w:w="0" w:type="dxa"/>
            <w:right w:w="108" w:type="dxa"/>
          </w:tblCellMar>
        </w:tblPrEx>
        <w:trPr>
          <w:trHeight w:val="630" w:hRule="atLeast"/>
        </w:trPr>
        <w:tc>
          <w:tcPr>
            <w:tcW w:w="13183" w:type="dxa"/>
            <w:gridSpan w:val="9"/>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注：本表反映部门本年度各项支出情况。</w:t>
            </w:r>
          </w:p>
        </w:tc>
      </w:tr>
    </w:tbl>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p>
      <w:pPr>
        <w:widowControl/>
        <w:ind w:left="93"/>
        <w:jc w:val="center"/>
        <w:rPr>
          <w:rFonts w:ascii="Times New Roman" w:hAnsi="Times New Roman" w:eastAsia="方正小标宋_GBK" w:cs="Times New Roman"/>
          <w:color w:val="000000"/>
          <w:kern w:val="0"/>
          <w:sz w:val="36"/>
          <w:szCs w:val="21"/>
        </w:rPr>
      </w:pPr>
    </w:p>
    <w:tbl>
      <w:tblPr>
        <w:tblStyle w:val="5"/>
        <w:tblW w:w="15521" w:type="dxa"/>
        <w:tblInd w:w="93" w:type="dxa"/>
        <w:tblLayout w:type="fixed"/>
        <w:tblCellMar>
          <w:top w:w="0" w:type="dxa"/>
          <w:left w:w="108" w:type="dxa"/>
          <w:bottom w:w="0" w:type="dxa"/>
          <w:right w:w="108" w:type="dxa"/>
        </w:tblCellMar>
      </w:tblPr>
      <w:tblGrid>
        <w:gridCol w:w="3595"/>
        <w:gridCol w:w="436"/>
        <w:gridCol w:w="1078"/>
        <w:gridCol w:w="496"/>
        <w:gridCol w:w="2915"/>
        <w:gridCol w:w="632"/>
        <w:gridCol w:w="435"/>
        <w:gridCol w:w="1573"/>
        <w:gridCol w:w="1394"/>
        <w:gridCol w:w="1394"/>
        <w:gridCol w:w="1573"/>
      </w:tblGrid>
      <w:tr>
        <w:tblPrEx>
          <w:tblCellMar>
            <w:top w:w="0" w:type="dxa"/>
            <w:left w:w="108" w:type="dxa"/>
            <w:bottom w:w="0" w:type="dxa"/>
            <w:right w:w="108" w:type="dxa"/>
          </w:tblCellMar>
        </w:tblPrEx>
        <w:trPr>
          <w:trHeight w:val="285" w:hRule="atLeast"/>
        </w:trPr>
        <w:tc>
          <w:tcPr>
            <w:tcW w:w="3595" w:type="dxa"/>
            <w:tcBorders>
              <w:top w:val="nil"/>
              <w:left w:val="nil"/>
              <w:bottom w:val="nil"/>
              <w:right w:val="nil"/>
            </w:tcBorders>
            <w:shd w:val="clear" w:color="auto" w:fill="auto"/>
            <w:noWrap/>
            <w:vAlign w:val="center"/>
          </w:tcPr>
          <w:p>
            <w:pPr>
              <w:widowControl/>
              <w:jc w:val="left"/>
              <w:rPr>
                <w:rFonts w:ascii="黑体" w:hAnsi="黑体" w:eastAsia="黑体" w:cs="宋体"/>
                <w:kern w:val="0"/>
                <w:sz w:val="24"/>
                <w:szCs w:val="24"/>
              </w:rPr>
            </w:pPr>
            <w:bookmarkStart w:id="0" w:name="RANGE!A1:I22"/>
            <w:bookmarkEnd w:id="0"/>
            <w:bookmarkStart w:id="1" w:name="RANGE!A1:F16"/>
          </w:p>
        </w:tc>
        <w:tc>
          <w:tcPr>
            <w:tcW w:w="436"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4"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3547" w:type="dxa"/>
            <w:gridSpan w:val="2"/>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435"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394"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c>
          <w:tcPr>
            <w:tcW w:w="1573" w:type="dxa"/>
            <w:tcBorders>
              <w:top w:val="nil"/>
              <w:left w:val="nil"/>
              <w:bottom w:val="nil"/>
              <w:right w:val="nil"/>
            </w:tcBorders>
            <w:shd w:val="clear" w:color="auto" w:fill="auto"/>
            <w:noWrap/>
            <w:vAlign w:val="center"/>
          </w:tcPr>
          <w:p>
            <w:pPr>
              <w:widowControl/>
              <w:jc w:val="right"/>
              <w:rPr>
                <w:rFonts w:ascii="宋体" w:hAnsi="宋体" w:eastAsia="宋体" w:cs="宋体"/>
                <w:kern w:val="0"/>
                <w:sz w:val="24"/>
                <w:szCs w:val="24"/>
              </w:rPr>
            </w:pPr>
          </w:p>
        </w:tc>
      </w:tr>
      <w:tr>
        <w:tblPrEx>
          <w:tblCellMar>
            <w:top w:w="0" w:type="dxa"/>
            <w:left w:w="108" w:type="dxa"/>
            <w:bottom w:w="0" w:type="dxa"/>
            <w:right w:w="108" w:type="dxa"/>
          </w:tblCellMar>
        </w:tblPrEx>
        <w:trPr>
          <w:trHeight w:val="360" w:hRule="atLeast"/>
        </w:trPr>
        <w:tc>
          <w:tcPr>
            <w:tcW w:w="15521" w:type="dxa"/>
            <w:gridSpan w:val="11"/>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 w:val="32"/>
                <w:szCs w:val="32"/>
              </w:rPr>
            </w:pPr>
            <w:r>
              <w:rPr>
                <w:rFonts w:hint="eastAsia" w:ascii="华文中宋" w:hAnsi="华文中宋" w:eastAsia="华文中宋" w:cs="宋体"/>
                <w:color w:val="000000"/>
                <w:kern w:val="0"/>
                <w:sz w:val="32"/>
                <w:szCs w:val="32"/>
              </w:rPr>
              <w:t>财政拨款收入支出决算总表</w:t>
            </w:r>
          </w:p>
        </w:tc>
      </w:tr>
      <w:tr>
        <w:tblPrEx>
          <w:tblCellMar>
            <w:top w:w="0" w:type="dxa"/>
            <w:left w:w="108" w:type="dxa"/>
            <w:bottom w:w="0" w:type="dxa"/>
            <w:right w:w="108" w:type="dxa"/>
          </w:tblCellMar>
        </w:tblPrEx>
        <w:trPr>
          <w:trHeight w:val="199" w:hRule="atLeast"/>
        </w:trPr>
        <w:tc>
          <w:tcPr>
            <w:tcW w:w="359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公开04表</w:t>
            </w:r>
          </w:p>
        </w:tc>
      </w:tr>
      <w:tr>
        <w:tblPrEx>
          <w:tblCellMar>
            <w:top w:w="0" w:type="dxa"/>
            <w:left w:w="108" w:type="dxa"/>
            <w:bottom w:w="0" w:type="dxa"/>
            <w:right w:w="108" w:type="dxa"/>
          </w:tblCellMar>
        </w:tblPrEx>
        <w:trPr>
          <w:trHeight w:val="300" w:hRule="atLeast"/>
        </w:trPr>
        <w:tc>
          <w:tcPr>
            <w:tcW w:w="3595" w:type="dxa"/>
            <w:tcBorders>
              <w:top w:val="nil"/>
              <w:left w:val="nil"/>
              <w:bottom w:val="nil"/>
              <w:right w:val="nil"/>
            </w:tcBorders>
            <w:shd w:val="clear" w:color="000000" w:fill="FFFFFF"/>
            <w:noWrap/>
            <w:vAlign w:val="center"/>
          </w:tcPr>
          <w:p>
            <w:pPr>
              <w:widowControl/>
              <w:jc w:val="left"/>
              <w:rPr>
                <w:rFonts w:hint="eastAsia" w:ascii="宋体" w:hAnsi="宋体" w:eastAsia="宋体" w:cs="宋体"/>
                <w:color w:val="000000"/>
                <w:kern w:val="0"/>
                <w:sz w:val="20"/>
                <w:szCs w:val="20"/>
                <w:lang w:eastAsia="zh-CN"/>
              </w:rPr>
            </w:pPr>
            <w:r>
              <w:rPr>
                <w:rFonts w:hint="eastAsia" w:ascii="宋体" w:hAnsi="宋体" w:eastAsia="宋体" w:cs="宋体"/>
                <w:color w:val="000000"/>
                <w:kern w:val="0"/>
                <w:sz w:val="20"/>
                <w:szCs w:val="20"/>
              </w:rPr>
              <w:t>部门：</w:t>
            </w:r>
            <w:r>
              <w:rPr>
                <w:rFonts w:hint="eastAsia" w:ascii="宋体" w:hAnsi="宋体" w:eastAsia="宋体" w:cs="宋体"/>
                <w:color w:val="000000"/>
                <w:kern w:val="0"/>
                <w:sz w:val="20"/>
                <w:szCs w:val="20"/>
                <w:lang w:eastAsia="zh-CN"/>
              </w:rPr>
              <w:t>湖南省画院</w:t>
            </w:r>
          </w:p>
        </w:tc>
        <w:tc>
          <w:tcPr>
            <w:tcW w:w="436"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043" w:type="dxa"/>
            <w:gridSpan w:val="3"/>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435"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394" w:type="dxa"/>
            <w:tcBorders>
              <w:top w:val="nil"/>
              <w:left w:val="nil"/>
              <w:bottom w:val="nil"/>
              <w:right w:val="nil"/>
            </w:tcBorders>
            <w:shd w:val="clear" w:color="000000" w:fill="FFFFFF"/>
            <w:noWrap/>
            <w:vAlign w:val="center"/>
          </w:tcPr>
          <w:p>
            <w:pPr>
              <w:widowControl/>
              <w:jc w:val="right"/>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5109" w:type="dxa"/>
            <w:gridSpan w:val="3"/>
            <w:tcBorders>
              <w:top w:val="single" w:color="auto" w:sz="4" w:space="0"/>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收入</w:t>
            </w:r>
          </w:p>
        </w:tc>
        <w:tc>
          <w:tcPr>
            <w:tcW w:w="10412" w:type="dxa"/>
            <w:gridSpan w:val="8"/>
            <w:tcBorders>
              <w:top w:val="single" w:color="auto" w:sz="4" w:space="0"/>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支出</w:t>
            </w:r>
          </w:p>
        </w:tc>
      </w:tr>
      <w:tr>
        <w:tblPrEx>
          <w:tblCellMar>
            <w:top w:w="0" w:type="dxa"/>
            <w:left w:w="108" w:type="dxa"/>
            <w:bottom w:w="0" w:type="dxa"/>
            <w:right w:w="108" w:type="dxa"/>
          </w:tblCellMar>
        </w:tblPrEx>
        <w:trPr>
          <w:trHeight w:val="630"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金额</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    目</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行次</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一般公共预算财政拨款</w:t>
            </w:r>
          </w:p>
        </w:tc>
        <w:tc>
          <w:tcPr>
            <w:tcW w:w="1394"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政府性基金预算财政拨款</w:t>
            </w:r>
          </w:p>
        </w:tc>
        <w:tc>
          <w:tcPr>
            <w:tcW w:w="1573"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国有资本经营预算财政拨款</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    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5</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417.95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一、一般公共服务支出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二、外交支出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三、国防支出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4</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四、公共安全支出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18</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5</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五、教育支出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19</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6</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六、科学技术支出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7</w:t>
            </w:r>
          </w:p>
        </w:tc>
        <w:tc>
          <w:tcPr>
            <w:tcW w:w="1078" w:type="dxa"/>
            <w:tcBorders>
              <w:top w:val="nil"/>
              <w:left w:val="nil"/>
              <w:bottom w:val="single" w:color="auto" w:sz="4" w:space="0"/>
              <w:right w:val="single" w:color="auto" w:sz="4" w:space="0"/>
            </w:tcBorders>
            <w:shd w:val="clear" w:color="auto" w:fill="auto"/>
            <w:noWrap/>
            <w:vAlign w:val="center"/>
          </w:tcPr>
          <w:p>
            <w:pPr>
              <w:widowControl/>
              <w:jc w:val="righ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七、文化旅游体育与传媒支出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21</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460.15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460.15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8</w:t>
            </w:r>
          </w:p>
        </w:tc>
        <w:tc>
          <w:tcPr>
            <w:tcW w:w="1078"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hint="eastAsia" w:ascii="宋体" w:hAnsi="宋体" w:eastAsia="宋体" w:cs="宋体"/>
                <w:kern w:val="0"/>
                <w:sz w:val="22"/>
              </w:rPr>
            </w:pPr>
            <w:r>
              <w:rPr>
                <w:rFonts w:hint="eastAsia" w:ascii="宋体" w:hAnsi="宋体" w:eastAsia="宋体" w:cs="宋体"/>
                <w:kern w:val="0"/>
                <w:sz w:val="22"/>
              </w:rPr>
              <w:t>十九、住房保障支出</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22</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20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20</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本年收入合计</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9</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417.95</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本年支出合计</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23</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480.15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480.15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年初财政拨款结转和结余</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10</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112.20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年末财政拨款结转和结余</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24</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kern w:val="0"/>
                <w:sz w:val="22"/>
                <w:lang w:val="en-US" w:eastAsia="zh-CN"/>
              </w:rPr>
            </w:pPr>
            <w:r>
              <w:rPr>
                <w:rFonts w:hint="eastAsia" w:ascii="宋体" w:hAnsi="宋体" w:eastAsia="宋体" w:cs="宋体"/>
                <w:kern w:val="0"/>
                <w:sz w:val="22"/>
                <w:lang w:val="en-US" w:eastAsia="zh-CN"/>
              </w:rPr>
              <w:t>50</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一般公共预算财政拨款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11</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112.20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25</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政府性基金预算财政拨款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12</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26</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xml:space="preserve">          国有资本经营预算财政拨款</w:t>
            </w:r>
          </w:p>
        </w:tc>
        <w:tc>
          <w:tcPr>
            <w:tcW w:w="436"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13</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0.00</w:t>
            </w:r>
          </w:p>
        </w:tc>
        <w:tc>
          <w:tcPr>
            <w:tcW w:w="3411" w:type="dxa"/>
            <w:gridSpan w:val="2"/>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kern w:val="0"/>
                <w:sz w:val="22"/>
              </w:rPr>
            </w:pPr>
            <w:r>
              <w:rPr>
                <w:rFonts w:hint="eastAsia" w:ascii="宋体" w:hAnsi="宋体" w:eastAsia="宋体" w:cs="宋体"/>
                <w:kern w:val="0"/>
                <w:sz w:val="22"/>
              </w:rPr>
              <w:t>　</w:t>
            </w:r>
          </w:p>
        </w:tc>
        <w:tc>
          <w:tcPr>
            <w:tcW w:w="1067" w:type="dxa"/>
            <w:gridSpan w:val="2"/>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27</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　</w:t>
            </w:r>
          </w:p>
        </w:tc>
      </w:tr>
      <w:tr>
        <w:tblPrEx>
          <w:tblCellMar>
            <w:top w:w="0" w:type="dxa"/>
            <w:left w:w="108" w:type="dxa"/>
            <w:bottom w:w="0" w:type="dxa"/>
            <w:right w:w="108" w:type="dxa"/>
          </w:tblCellMar>
        </w:tblPrEx>
        <w:trPr>
          <w:trHeight w:val="402" w:hRule="atLeast"/>
        </w:trPr>
        <w:tc>
          <w:tcPr>
            <w:tcW w:w="3595" w:type="dxa"/>
            <w:tcBorders>
              <w:top w:val="nil"/>
              <w:left w:val="single" w:color="auto" w:sz="4" w:space="0"/>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436"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14</w:t>
            </w:r>
          </w:p>
        </w:tc>
        <w:tc>
          <w:tcPr>
            <w:tcW w:w="1078"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530.15</w:t>
            </w:r>
          </w:p>
        </w:tc>
        <w:tc>
          <w:tcPr>
            <w:tcW w:w="3411"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b/>
                <w:bCs/>
                <w:kern w:val="0"/>
                <w:sz w:val="22"/>
              </w:rPr>
            </w:pPr>
            <w:r>
              <w:rPr>
                <w:rFonts w:hint="eastAsia" w:ascii="宋体" w:hAnsi="宋体" w:eastAsia="宋体" w:cs="宋体"/>
                <w:b/>
                <w:bCs/>
                <w:kern w:val="0"/>
                <w:sz w:val="22"/>
              </w:rPr>
              <w:t>总计</w:t>
            </w:r>
          </w:p>
        </w:tc>
        <w:tc>
          <w:tcPr>
            <w:tcW w:w="1067" w:type="dxa"/>
            <w:gridSpan w:val="2"/>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rPr>
              <w:t>28</w:t>
            </w:r>
          </w:p>
        </w:tc>
        <w:tc>
          <w:tcPr>
            <w:tcW w:w="1573"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530.15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000000" w:fill="FFFFFF"/>
            <w:noWrap/>
            <w:vAlign w:val="center"/>
          </w:tcPr>
          <w:p>
            <w:pPr>
              <w:widowControl/>
              <w:jc w:val="center"/>
              <w:rPr>
                <w:rFonts w:ascii="宋体" w:hAnsi="宋体" w:eastAsia="宋体" w:cs="宋体"/>
                <w:kern w:val="0"/>
                <w:sz w:val="22"/>
              </w:rPr>
            </w:pPr>
            <w:r>
              <w:rPr>
                <w:rFonts w:hint="eastAsia" w:ascii="宋体" w:hAnsi="宋体" w:eastAsia="宋体" w:cs="宋体"/>
                <w:kern w:val="0"/>
                <w:sz w:val="22"/>
                <w:lang w:val="en-US" w:eastAsia="zh-CN"/>
              </w:rPr>
              <w:t>530.15</w:t>
            </w:r>
            <w:r>
              <w:rPr>
                <w:rFonts w:hint="eastAsia" w:ascii="宋体" w:hAnsi="宋体" w:eastAsia="宋体" w:cs="宋体"/>
                <w:kern w:val="0"/>
                <w:sz w:val="22"/>
              </w:rPr>
              <w:t>　</w:t>
            </w:r>
          </w:p>
        </w:tc>
        <w:tc>
          <w:tcPr>
            <w:tcW w:w="139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c>
          <w:tcPr>
            <w:tcW w:w="1573"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kern w:val="0"/>
                <w:sz w:val="22"/>
                <w:lang w:val="en-US" w:eastAsia="zh-CN"/>
              </w:rPr>
            </w:pPr>
            <w:r>
              <w:rPr>
                <w:rFonts w:hint="eastAsia" w:ascii="宋体" w:hAnsi="宋体" w:eastAsia="宋体" w:cs="宋体"/>
                <w:kern w:val="0"/>
                <w:sz w:val="22"/>
                <w:lang w:val="en-US" w:eastAsia="zh-CN"/>
              </w:rPr>
              <w:t>0.00</w:t>
            </w:r>
          </w:p>
        </w:tc>
      </w:tr>
      <w:tr>
        <w:tblPrEx>
          <w:tblCellMar>
            <w:top w:w="0" w:type="dxa"/>
            <w:left w:w="108" w:type="dxa"/>
            <w:bottom w:w="0" w:type="dxa"/>
            <w:right w:w="108" w:type="dxa"/>
          </w:tblCellMar>
        </w:tblPrEx>
        <w:trPr>
          <w:trHeight w:val="585" w:hRule="atLeast"/>
        </w:trPr>
        <w:tc>
          <w:tcPr>
            <w:tcW w:w="15521" w:type="dxa"/>
            <w:gridSpan w:val="11"/>
            <w:tcBorders>
              <w:top w:val="nil"/>
              <w:left w:val="nil"/>
              <w:bottom w:val="nil"/>
              <w:right w:val="nil"/>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注：本表反映部门本年度一般公共预算财政拨款、政府性基金预算财政拨款和国有资本经营预算财政拨款的总收支和年末结转结余情况。</w:t>
            </w:r>
          </w:p>
        </w:tc>
      </w:tr>
    </w:tbl>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一般公共预算财政拨款支出决算表</w:t>
      </w:r>
      <w:bookmarkEnd w:id="1"/>
    </w:p>
    <w:p>
      <w:pPr>
        <w:widowControl/>
        <w:spacing w:before="156" w:beforeLines="50"/>
        <w:jc w:val="lef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湖南省画院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公开05表</w:t>
      </w:r>
    </w:p>
    <w:p>
      <w:pPr>
        <w:widowControl/>
        <w:jc w:val="left"/>
        <w:rPr>
          <w:rFonts w:ascii="Times New Roman" w:hAnsi="Times New Roman" w:eastAsia="宋体" w:cs="Times New Roman"/>
          <w:color w:val="000000"/>
          <w:kern w:val="0"/>
          <w:sz w:val="20"/>
          <w:szCs w:val="20"/>
        </w:rPr>
      </w:pP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单位：万元</w:t>
      </w:r>
    </w:p>
    <w:tbl>
      <w:tblPr>
        <w:tblStyle w:val="5"/>
        <w:tblW w:w="14219" w:type="dxa"/>
        <w:jc w:val="center"/>
        <w:tblLayout w:type="fixed"/>
        <w:tblCellMar>
          <w:top w:w="0" w:type="dxa"/>
          <w:left w:w="108" w:type="dxa"/>
          <w:bottom w:w="0" w:type="dxa"/>
          <w:right w:w="108" w:type="dxa"/>
        </w:tblCellMar>
      </w:tblPr>
      <w:tblGrid>
        <w:gridCol w:w="1200"/>
        <w:gridCol w:w="3527"/>
        <w:gridCol w:w="3000"/>
        <w:gridCol w:w="3492"/>
        <w:gridCol w:w="3000"/>
      </w:tblGrid>
      <w:tr>
        <w:tblPrEx>
          <w:tblCellMar>
            <w:top w:w="0" w:type="dxa"/>
            <w:left w:w="108" w:type="dxa"/>
            <w:bottom w:w="0" w:type="dxa"/>
            <w:right w:w="108" w:type="dxa"/>
          </w:tblCellMar>
        </w:tblPrEx>
        <w:trPr>
          <w:trHeight w:val="405" w:hRule="atLeast"/>
          <w:jc w:val="center"/>
        </w:trPr>
        <w:tc>
          <w:tcPr>
            <w:tcW w:w="4727" w:type="dxa"/>
            <w:gridSpan w:val="2"/>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9492" w:type="dxa"/>
            <w:gridSpan w:val="3"/>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r>
      <w:tr>
        <w:tblPrEx>
          <w:tblCellMar>
            <w:top w:w="0" w:type="dxa"/>
            <w:left w:w="108" w:type="dxa"/>
            <w:bottom w:w="0" w:type="dxa"/>
            <w:right w:w="108" w:type="dxa"/>
          </w:tblCellMar>
        </w:tblPrEx>
        <w:trPr>
          <w:trHeight w:val="495" w:hRule="atLeast"/>
          <w:jc w:val="center"/>
        </w:trPr>
        <w:tc>
          <w:tcPr>
            <w:tcW w:w="1200" w:type="dxa"/>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3527"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300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3492"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基本支出</w:t>
            </w:r>
          </w:p>
        </w:tc>
        <w:tc>
          <w:tcPr>
            <w:tcW w:w="300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r>
      <w:tr>
        <w:tblPrEx>
          <w:tblCellMar>
            <w:top w:w="0" w:type="dxa"/>
            <w:left w:w="108" w:type="dxa"/>
            <w:bottom w:w="0" w:type="dxa"/>
            <w:right w:w="108" w:type="dxa"/>
          </w:tblCellMar>
        </w:tblPrEx>
        <w:trPr>
          <w:trHeight w:val="36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1200" w:type="dxa"/>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527"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492"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300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r>
      <w:tr>
        <w:tblPrEx>
          <w:tblCellMar>
            <w:top w:w="0" w:type="dxa"/>
            <w:left w:w="108" w:type="dxa"/>
            <w:bottom w:w="0" w:type="dxa"/>
            <w:right w:w="108" w:type="dxa"/>
          </w:tblCellMar>
        </w:tblPrEx>
        <w:trPr>
          <w:trHeight w:val="450" w:hRule="atLeast"/>
          <w:jc w:val="center"/>
        </w:trPr>
        <w:tc>
          <w:tcPr>
            <w:tcW w:w="4727"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480.15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278.55　</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201.60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文化旅游体育与传媒支出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460.15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258.55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201.60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20701</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文化和旅游</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460.15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258.55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201.60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2070199</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 xml:space="preserve">  其他文化和旅游支出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460.15</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258.55</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201.60</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住房保障支出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22102</w:t>
            </w:r>
          </w:p>
        </w:tc>
        <w:tc>
          <w:tcPr>
            <w:tcW w:w="3527"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住房改革支出</w:t>
            </w:r>
          </w:p>
        </w:tc>
        <w:tc>
          <w:tcPr>
            <w:tcW w:w="3000" w:type="dxa"/>
            <w:tcBorders>
              <w:top w:val="nil"/>
              <w:left w:val="nil"/>
              <w:bottom w:val="single" w:color="auto" w:sz="4"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20.00</w:t>
            </w:r>
          </w:p>
        </w:tc>
        <w:tc>
          <w:tcPr>
            <w:tcW w:w="3492" w:type="dxa"/>
            <w:tcBorders>
              <w:top w:val="nil"/>
              <w:left w:val="nil"/>
              <w:bottom w:val="single" w:color="auto" w:sz="4"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20.00</w:t>
            </w:r>
          </w:p>
        </w:tc>
        <w:tc>
          <w:tcPr>
            <w:tcW w:w="3000" w:type="dxa"/>
            <w:tcBorders>
              <w:top w:val="nil"/>
              <w:left w:val="nil"/>
              <w:bottom w:val="single" w:color="auto" w:sz="4"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　</w:t>
            </w:r>
          </w:p>
        </w:tc>
      </w:tr>
      <w:tr>
        <w:tblPrEx>
          <w:tblCellMar>
            <w:top w:w="0" w:type="dxa"/>
            <w:left w:w="108" w:type="dxa"/>
            <w:bottom w:w="0" w:type="dxa"/>
            <w:right w:w="108" w:type="dxa"/>
          </w:tblCellMar>
        </w:tblPrEx>
        <w:trPr>
          <w:trHeight w:val="450" w:hRule="atLeast"/>
          <w:jc w:val="center"/>
        </w:trPr>
        <w:tc>
          <w:tcPr>
            <w:tcW w:w="1200" w:type="dxa"/>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2210201</w:t>
            </w:r>
          </w:p>
        </w:tc>
        <w:tc>
          <w:tcPr>
            <w:tcW w:w="3527" w:type="dxa"/>
            <w:tcBorders>
              <w:top w:val="nil"/>
              <w:left w:val="nil"/>
              <w:bottom w:val="single" w:color="auto" w:sz="8"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val="en-US" w:eastAsia="zh-CN"/>
              </w:rPr>
              <w:t xml:space="preserve">  住房公积金</w:t>
            </w:r>
          </w:p>
        </w:tc>
        <w:tc>
          <w:tcPr>
            <w:tcW w:w="3000" w:type="dxa"/>
            <w:tcBorders>
              <w:top w:val="nil"/>
              <w:left w:val="nil"/>
              <w:bottom w:val="single" w:color="auto" w:sz="8" w:space="0"/>
              <w:right w:val="single" w:color="auto" w:sz="4"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20.00</w:t>
            </w:r>
          </w:p>
        </w:tc>
        <w:tc>
          <w:tcPr>
            <w:tcW w:w="3492"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20.00</w:t>
            </w:r>
          </w:p>
        </w:tc>
        <w:tc>
          <w:tcPr>
            <w:tcW w:w="3000" w:type="dxa"/>
            <w:tcBorders>
              <w:top w:val="nil"/>
              <w:left w:val="nil"/>
              <w:bottom w:val="single" w:color="auto" w:sz="8" w:space="0"/>
              <w:right w:val="single" w:color="auto" w:sz="8" w:space="0"/>
            </w:tcBorders>
            <w:shd w:val="clear" w:color="auto" w:fill="auto"/>
            <w:vAlign w:val="center"/>
          </w:tcPr>
          <w:p>
            <w:pPr>
              <w:widowControl/>
              <w:jc w:val="center"/>
              <w:rPr>
                <w:rFonts w:hint="eastAsia"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　</w:t>
            </w:r>
          </w:p>
        </w:tc>
      </w:tr>
      <w:tr>
        <w:tblPrEx>
          <w:tblCellMar>
            <w:top w:w="0" w:type="dxa"/>
            <w:left w:w="108" w:type="dxa"/>
            <w:bottom w:w="0" w:type="dxa"/>
            <w:right w:w="108" w:type="dxa"/>
          </w:tblCellMar>
        </w:tblPrEx>
        <w:trPr>
          <w:trHeight w:val="645" w:hRule="atLeast"/>
          <w:jc w:val="center"/>
        </w:trPr>
        <w:tc>
          <w:tcPr>
            <w:tcW w:w="14219" w:type="dxa"/>
            <w:gridSpan w:val="5"/>
            <w:tcBorders>
              <w:top w:val="nil"/>
              <w:left w:val="nil"/>
              <w:bottom w:val="nil"/>
              <w:right w:val="nil"/>
            </w:tcBorders>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注：本表反映部门本年度一般公共预算财政拨款支出情况。</w:t>
            </w:r>
          </w:p>
        </w:tc>
      </w:tr>
    </w:tbl>
    <w:p>
      <w:pPr>
        <w:widowControl/>
        <w:jc w:val="left"/>
        <w:rPr>
          <w:rFonts w:ascii="Times New Roman" w:hAnsi="Times New Roman" w:eastAsia="仿宋_GB2312" w:cs="Times New Roman"/>
          <w:bCs/>
          <w:kern w:val="0"/>
          <w:szCs w:val="21"/>
        </w:rPr>
      </w:pPr>
    </w:p>
    <w:p>
      <w:pPr>
        <w:widowControl/>
        <w:jc w:val="left"/>
        <w:rPr>
          <w:rFonts w:ascii="Times New Roman" w:hAnsi="Times New Roman" w:eastAsia="仿宋_GB2312" w:cs="Times New Roman"/>
          <w:bCs/>
          <w:kern w:val="0"/>
          <w:szCs w:val="21"/>
        </w:rPr>
      </w:pPr>
      <w:r>
        <w:rPr>
          <w:rFonts w:ascii="Times New Roman" w:hAnsi="Times New Roman" w:eastAsia="仿宋_GB2312" w:cs="Times New Roman"/>
          <w:bCs/>
          <w:kern w:val="0"/>
          <w:szCs w:val="21"/>
        </w:rPr>
        <w:br w:type="page"/>
      </w:r>
    </w:p>
    <w:tbl>
      <w:tblPr>
        <w:tblStyle w:val="5"/>
        <w:tblW w:w="15614" w:type="dxa"/>
        <w:tblInd w:w="0" w:type="dxa"/>
        <w:tblLayout w:type="fixed"/>
        <w:tblCellMar>
          <w:top w:w="0" w:type="dxa"/>
          <w:left w:w="108" w:type="dxa"/>
          <w:bottom w:w="0" w:type="dxa"/>
          <w:right w:w="108" w:type="dxa"/>
        </w:tblCellMar>
      </w:tblPr>
      <w:tblGrid>
        <w:gridCol w:w="997"/>
        <w:gridCol w:w="2940"/>
        <w:gridCol w:w="1524"/>
        <w:gridCol w:w="984"/>
        <w:gridCol w:w="2376"/>
        <w:gridCol w:w="1560"/>
        <w:gridCol w:w="960"/>
        <w:gridCol w:w="2820"/>
        <w:gridCol w:w="1453"/>
      </w:tblGrid>
      <w:tr>
        <w:tblPrEx>
          <w:tblCellMar>
            <w:top w:w="0" w:type="dxa"/>
            <w:left w:w="108" w:type="dxa"/>
            <w:bottom w:w="0" w:type="dxa"/>
            <w:right w:w="108" w:type="dxa"/>
          </w:tblCellMar>
        </w:tblPrEx>
        <w:trPr>
          <w:trHeight w:val="113" w:hRule="atLeast"/>
        </w:trPr>
        <w:tc>
          <w:tcPr>
            <w:tcW w:w="15614" w:type="dxa"/>
            <w:gridSpan w:val="9"/>
            <w:tcBorders>
              <w:top w:val="nil"/>
              <w:left w:val="nil"/>
              <w:bottom w:val="nil"/>
              <w:right w:val="nil"/>
            </w:tcBorders>
            <w:shd w:val="clear" w:color="auto" w:fill="auto"/>
            <w:noWrap/>
            <w:vAlign w:val="center"/>
          </w:tcPr>
          <w:p>
            <w:pPr>
              <w:widowControl/>
              <w:jc w:val="center"/>
              <w:rPr>
                <w:rFonts w:ascii="华文中宋" w:hAnsi="华文中宋" w:eastAsia="华文中宋" w:cs="宋体"/>
                <w:color w:val="000000"/>
                <w:kern w:val="0"/>
                <w:szCs w:val="32"/>
              </w:rPr>
            </w:pPr>
            <w:bookmarkStart w:id="2" w:name="RANGE!A1:I34"/>
            <w:r>
              <w:rPr>
                <w:rFonts w:hint="eastAsia" w:ascii="华文中宋" w:hAnsi="华文中宋" w:eastAsia="华文中宋" w:cs="宋体"/>
                <w:color w:val="000000"/>
                <w:kern w:val="0"/>
                <w:szCs w:val="32"/>
              </w:rPr>
              <w:t>一般公共预算财政拨款基本支出决算表</w:t>
            </w:r>
            <w:bookmarkEnd w:id="2"/>
          </w:p>
          <w:p>
            <w:pPr>
              <w:widowControl/>
              <w:wordWrap w:val="0"/>
              <w:jc w:val="right"/>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湖南省画院</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公开06表</w:t>
            </w:r>
          </w:p>
          <w:p>
            <w:pPr>
              <w:widowControl/>
              <w:jc w:val="right"/>
              <w:rPr>
                <w:rFonts w:ascii="华文中宋" w:hAnsi="华文中宋" w:eastAsia="华文中宋" w:cs="宋体"/>
                <w:color w:val="000000"/>
                <w:kern w:val="0"/>
                <w:szCs w:val="32"/>
              </w:rPr>
            </w:pPr>
            <w:r>
              <w:rPr>
                <w:rFonts w:hint="eastAsia" w:ascii="Times New Roman" w:hAnsi="Times New Roman" w:eastAsia="仿宋_GB2312" w:cs="Times New Roman"/>
                <w:color w:val="000000"/>
                <w:kern w:val="0"/>
                <w:szCs w:val="21"/>
              </w:rPr>
              <w:t>单位：万元</w:t>
            </w:r>
          </w:p>
        </w:tc>
      </w:tr>
      <w:tr>
        <w:tblPrEx>
          <w:tblCellMar>
            <w:top w:w="0" w:type="dxa"/>
            <w:left w:w="108" w:type="dxa"/>
            <w:bottom w:w="0" w:type="dxa"/>
            <w:right w:w="108" w:type="dxa"/>
          </w:tblCellMar>
        </w:tblPrEx>
        <w:trPr>
          <w:trHeight w:val="113" w:hRule="atLeast"/>
        </w:trPr>
        <w:tc>
          <w:tcPr>
            <w:tcW w:w="997"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 w:val="20"/>
                <w:szCs w:val="20"/>
              </w:rPr>
              <w:t>经济分类科目编码</w:t>
            </w:r>
          </w:p>
        </w:tc>
        <w:tc>
          <w:tcPr>
            <w:tcW w:w="294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52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84"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376"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5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c>
          <w:tcPr>
            <w:tcW w:w="96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经济分类科目编码</w:t>
            </w:r>
          </w:p>
        </w:tc>
        <w:tc>
          <w:tcPr>
            <w:tcW w:w="2820"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科目名称</w:t>
            </w:r>
          </w:p>
        </w:tc>
        <w:tc>
          <w:tcPr>
            <w:tcW w:w="1453" w:type="dxa"/>
            <w:tcBorders>
              <w:top w:val="single" w:color="auto" w:sz="4" w:space="0"/>
              <w:left w:val="nil"/>
              <w:bottom w:val="single" w:color="auto" w:sz="4" w:space="0"/>
              <w:right w:val="single" w:color="auto" w:sz="4" w:space="0"/>
            </w:tcBorders>
            <w:shd w:val="clear" w:color="auto" w:fill="auto"/>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决算数</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工资福利支出</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216.26</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商品和服务支出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55.15</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债务利息及费用支出</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30101</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基本工资</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51.70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30201</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4.15</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30701</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国内债务付息</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30102</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津贴补贴</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9.45</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30202</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印刷费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5.06</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30702</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国外债务付息</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30103</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奖金</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36.28</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30203</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咨询费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3.50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资本性支出</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30106</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伙食补助费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30204</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手续费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31001</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房屋建筑物购建</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30107</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绩效工资</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51.85</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30205</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水费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31002</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办公设备购置</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30108</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机关事业单位基本养老保险缴费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30206</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电费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4.94</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31003</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专用设备购置</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30109</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职业年金缴费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30207</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邮电费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2.49</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31005</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基础设施建设</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30110</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职工基本医疗保险缴费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30208</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取暖费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31006</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大型修缮</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30111</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公务员医疗补助缴费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30209</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物业管理费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0.96</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31007</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信息网络及软件购置更新</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30112</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其他社会保障缴费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30211</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差旅费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3.60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31008</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物资储备</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30113</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住房公积金</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20.66</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30212</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因公出国（境）费用</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31009</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土地补偿</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30114</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30213</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维修（护）费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4.57</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31010</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安置补助</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30199</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其他工资福利支出</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46.33</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30214</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租赁费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31011</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地上附着物和青苗补偿</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对个人和家庭的补助</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7.14</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30215</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会议费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0.28</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31012</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拆迁补偿</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30301</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离休费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30216</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培训费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0.24</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31013</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公务用车购置</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30302</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退休费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30217</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公务接待费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0.59</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31019</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其他交通工具购置</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30303</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退职（役）费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30218</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专用材料费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4.31</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31021</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文物和陈列品购置</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30304</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抚恤金</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30224</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被装购置费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31022</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无形资产购置</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30305</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生活补助</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30225</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专用燃料费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31099</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其他资本性支出</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30306</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救济费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30226</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劳务费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7.45</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其他支出</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30307</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医疗费补助</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30227</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委托业务费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39906</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赠与</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30308</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助学金</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30228</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工会经费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39907</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国家赔偿费用支出</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30309</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奖励金</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7.14</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30229</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福利费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39908</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对民间非营利组织和群众性自治组织补贴</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30310</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个人农业生产补贴</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30231</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公务用车运行维护费</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39999</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其他支出</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lang w:val="en-US" w:eastAsia="zh-CN"/>
              </w:rPr>
              <w:t>0.00</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30311</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代缴社会保险费</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30239</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其他交通费用</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0.23</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30399</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其他对个人和家庭的补助</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0.00</w:t>
            </w: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30240</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税金及附加费用</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5.39</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997" w:type="dxa"/>
            <w:tcBorders>
              <w:top w:val="nil"/>
              <w:left w:val="single" w:color="auto" w:sz="4" w:space="0"/>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294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p>
        </w:tc>
        <w:tc>
          <w:tcPr>
            <w:tcW w:w="984"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30299</w:t>
            </w:r>
          </w:p>
        </w:tc>
        <w:tc>
          <w:tcPr>
            <w:tcW w:w="2376"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xml:space="preserve">  其他商品和服务支出</w:t>
            </w:r>
          </w:p>
        </w:tc>
        <w:tc>
          <w:tcPr>
            <w:tcW w:w="1560" w:type="dxa"/>
            <w:tcBorders>
              <w:top w:val="nil"/>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7.20</w:t>
            </w:r>
          </w:p>
        </w:tc>
        <w:tc>
          <w:tcPr>
            <w:tcW w:w="96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2820"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18"/>
              </w:rPr>
            </w:pPr>
            <w:r>
              <w:rPr>
                <w:rFonts w:hint="eastAsia" w:ascii="宋体" w:hAnsi="宋体" w:eastAsia="宋体" w:cs="宋体"/>
                <w:color w:val="000000"/>
                <w:kern w:val="0"/>
                <w:szCs w:val="18"/>
              </w:rPr>
              <w:t>　</w:t>
            </w:r>
          </w:p>
        </w:tc>
        <w:tc>
          <w:tcPr>
            <w:tcW w:w="1453" w:type="dxa"/>
            <w:tcBorders>
              <w:top w:val="nil"/>
              <w:left w:val="nil"/>
              <w:bottom w:val="single" w:color="auto" w:sz="4" w:space="0"/>
              <w:right w:val="single" w:color="auto" w:sz="4" w:space="0"/>
            </w:tcBorders>
            <w:shd w:val="clear" w:color="auto" w:fill="auto"/>
            <w:noWrap/>
            <w:vAlign w:val="center"/>
          </w:tcPr>
          <w:p>
            <w:pPr>
              <w:widowControl/>
              <w:jc w:val="left"/>
              <w:rPr>
                <w:rFonts w:ascii="宋体" w:hAnsi="宋体" w:eastAsia="宋体" w:cs="宋体"/>
                <w:color w:val="000000"/>
                <w:kern w:val="0"/>
                <w:szCs w:val="20"/>
              </w:rPr>
            </w:pPr>
            <w:r>
              <w:rPr>
                <w:rFonts w:hint="eastAsia" w:ascii="宋体" w:hAnsi="宋体" w:eastAsia="宋体" w:cs="宋体"/>
                <w:color w:val="000000"/>
                <w:kern w:val="0"/>
                <w:szCs w:val="20"/>
              </w:rPr>
              <w:t>　</w:t>
            </w:r>
          </w:p>
        </w:tc>
      </w:tr>
      <w:tr>
        <w:tblPrEx>
          <w:tblCellMar>
            <w:top w:w="0" w:type="dxa"/>
            <w:left w:w="108" w:type="dxa"/>
            <w:bottom w:w="0" w:type="dxa"/>
            <w:right w:w="108" w:type="dxa"/>
          </w:tblCellMar>
        </w:tblPrEx>
        <w:trPr>
          <w:trHeight w:val="284" w:hRule="exact"/>
        </w:trPr>
        <w:tc>
          <w:tcPr>
            <w:tcW w:w="3937" w:type="dxa"/>
            <w:gridSpan w:val="2"/>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宋体" w:hAnsi="宋体" w:eastAsia="宋体" w:cs="宋体"/>
                <w:color w:val="000000"/>
                <w:kern w:val="0"/>
                <w:szCs w:val="20"/>
              </w:rPr>
            </w:pPr>
            <w:r>
              <w:rPr>
                <w:rFonts w:hint="eastAsia" w:ascii="宋体" w:hAnsi="宋体" w:eastAsia="宋体" w:cs="宋体"/>
                <w:color w:val="000000"/>
                <w:kern w:val="0"/>
                <w:szCs w:val="20"/>
              </w:rPr>
              <w:t>人员经费合计</w:t>
            </w:r>
          </w:p>
        </w:tc>
        <w:tc>
          <w:tcPr>
            <w:tcW w:w="1524"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20"/>
                <w:lang w:val="en-US" w:eastAsia="zh-CN"/>
              </w:rPr>
            </w:pPr>
            <w:r>
              <w:rPr>
                <w:rFonts w:hint="eastAsia" w:ascii="宋体" w:hAnsi="宋体" w:eastAsia="宋体" w:cs="宋体"/>
                <w:color w:val="000000"/>
                <w:kern w:val="0"/>
                <w:szCs w:val="20"/>
                <w:lang w:val="en-US" w:eastAsia="zh-CN"/>
              </w:rPr>
              <w:t>223.40</w:t>
            </w:r>
          </w:p>
        </w:tc>
        <w:tc>
          <w:tcPr>
            <w:tcW w:w="8700" w:type="dxa"/>
            <w:gridSpan w:val="5"/>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hint="eastAsia" w:ascii="宋体" w:hAnsi="宋体" w:eastAsia="宋体" w:cs="宋体"/>
                <w:color w:val="000000"/>
                <w:kern w:val="0"/>
                <w:szCs w:val="20"/>
                <w:lang w:val="en-US" w:eastAsia="zh-CN"/>
              </w:rPr>
            </w:pPr>
            <w:r>
              <w:rPr>
                <w:rFonts w:hint="eastAsia" w:ascii="宋体" w:hAnsi="宋体" w:eastAsia="宋体" w:cs="宋体"/>
                <w:color w:val="000000"/>
                <w:kern w:val="0"/>
                <w:szCs w:val="20"/>
              </w:rPr>
              <w:t>公用经费合计</w:t>
            </w:r>
            <w:r>
              <w:rPr>
                <w:rFonts w:hint="eastAsia" w:ascii="宋体" w:hAnsi="宋体" w:eastAsia="宋体" w:cs="宋体"/>
                <w:color w:val="000000"/>
                <w:kern w:val="0"/>
                <w:szCs w:val="20"/>
                <w:lang w:val="en-US" w:eastAsia="zh-CN"/>
              </w:rPr>
              <w:t xml:space="preserve"> </w:t>
            </w:r>
          </w:p>
        </w:tc>
        <w:tc>
          <w:tcPr>
            <w:tcW w:w="1453" w:type="dxa"/>
            <w:tcBorders>
              <w:top w:val="nil"/>
              <w:left w:val="nil"/>
              <w:bottom w:val="single" w:color="auto" w:sz="4" w:space="0"/>
              <w:right w:val="single" w:color="auto" w:sz="4" w:space="0"/>
            </w:tcBorders>
            <w:shd w:val="clear" w:color="auto" w:fill="auto"/>
            <w:noWrap/>
            <w:vAlign w:val="center"/>
          </w:tcPr>
          <w:p>
            <w:pPr>
              <w:widowControl/>
              <w:jc w:val="center"/>
              <w:rPr>
                <w:rFonts w:hint="default" w:ascii="宋体" w:hAnsi="宋体" w:eastAsia="宋体" w:cs="宋体"/>
                <w:color w:val="000000"/>
                <w:kern w:val="0"/>
                <w:szCs w:val="18"/>
                <w:lang w:val="en-US" w:eastAsia="zh-CN"/>
              </w:rPr>
            </w:pPr>
            <w:r>
              <w:rPr>
                <w:rFonts w:hint="eastAsia" w:ascii="宋体" w:hAnsi="宋体" w:eastAsia="宋体" w:cs="宋体"/>
                <w:color w:val="000000"/>
                <w:kern w:val="0"/>
                <w:szCs w:val="18"/>
                <w:lang w:val="en-US" w:eastAsia="zh-CN"/>
              </w:rPr>
              <w:t>55.15</w:t>
            </w:r>
          </w:p>
        </w:tc>
      </w:tr>
      <w:tr>
        <w:tblPrEx>
          <w:tblCellMar>
            <w:top w:w="0" w:type="dxa"/>
            <w:left w:w="108" w:type="dxa"/>
            <w:bottom w:w="0" w:type="dxa"/>
            <w:right w:w="108" w:type="dxa"/>
          </w:tblCellMar>
        </w:tblPrEx>
        <w:trPr>
          <w:trHeight w:val="284" w:hRule="exact"/>
        </w:trPr>
        <w:tc>
          <w:tcPr>
            <w:tcW w:w="15614" w:type="dxa"/>
            <w:gridSpan w:val="9"/>
            <w:tcBorders>
              <w:top w:val="nil"/>
              <w:left w:val="nil"/>
              <w:bottom w:val="nil"/>
              <w:right w:val="nil"/>
            </w:tcBorders>
            <w:shd w:val="clear" w:color="auto" w:fill="auto"/>
            <w:noWrap/>
            <w:vAlign w:val="center"/>
          </w:tcPr>
          <w:p>
            <w:pPr>
              <w:widowControl/>
              <w:jc w:val="left"/>
              <w:rPr>
                <w:rFonts w:ascii="宋体" w:hAnsi="宋体" w:eastAsia="宋体" w:cs="宋体"/>
                <w:color w:val="000000"/>
                <w:kern w:val="0"/>
                <w:szCs w:val="24"/>
              </w:rPr>
            </w:pPr>
            <w:r>
              <w:rPr>
                <w:rFonts w:hint="eastAsia" w:ascii="宋体" w:hAnsi="宋体" w:eastAsia="宋体" w:cs="宋体"/>
                <w:color w:val="000000"/>
                <w:kern w:val="0"/>
                <w:szCs w:val="24"/>
              </w:rPr>
              <w:t>注：本表反映部门本年度一般公共预算财政拨款基本支出明细情况。</w:t>
            </w:r>
          </w:p>
        </w:tc>
      </w:tr>
    </w:tbl>
    <w:p>
      <w:pPr>
        <w:widowControl/>
        <w:jc w:val="center"/>
        <w:rPr>
          <w:rFonts w:ascii="Times New Roman" w:hAnsi="Times New Roman" w:eastAsia="方正小标宋_GBK" w:cs="Times New Roman"/>
          <w:color w:val="000000"/>
          <w:kern w:val="0"/>
          <w:sz w:val="36"/>
          <w:szCs w:val="36"/>
        </w:rPr>
      </w:pPr>
      <w:r>
        <w:rPr>
          <w:rFonts w:hint="eastAsia" w:ascii="Times New Roman" w:hAnsi="Times New Roman" w:eastAsia="方正小标宋_GBK" w:cs="Times New Roman"/>
          <w:color w:val="000000"/>
          <w:kern w:val="0"/>
          <w:sz w:val="36"/>
          <w:szCs w:val="36"/>
        </w:rPr>
        <w:t>一般公共预算财政拨款“三公”经费支出决算表</w:t>
      </w:r>
    </w:p>
    <w:p>
      <w:pPr>
        <w:widowControl/>
        <w:jc w:val="lef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湖南省画院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rPr>
        <w:t xml:space="preserve">     </w:t>
      </w:r>
      <w:r>
        <w:rPr>
          <w:rFonts w:ascii="Times New Roman" w:hAnsi="Times New Roman" w:eastAsia="仿宋_GB2312" w:cs="Times New Roman"/>
          <w:color w:val="000000"/>
          <w:kern w:val="0"/>
          <w:szCs w:val="21"/>
        </w:rPr>
        <w:t xml:space="preserve"> 公开0</w:t>
      </w:r>
      <w:r>
        <w:rPr>
          <w:rFonts w:hint="eastAsia" w:ascii="Times New Roman" w:hAnsi="Times New Roman" w:eastAsia="仿宋_GB2312" w:cs="Times New Roman"/>
          <w:color w:val="000000"/>
          <w:kern w:val="0"/>
          <w:szCs w:val="21"/>
        </w:rPr>
        <w:t>7</w:t>
      </w:r>
      <w:r>
        <w:rPr>
          <w:rFonts w:ascii="Times New Roman" w:hAnsi="Times New Roman" w:eastAsia="仿宋_GB2312" w:cs="Times New Roman"/>
          <w:color w:val="000000"/>
          <w:kern w:val="0"/>
          <w:szCs w:val="21"/>
        </w:rPr>
        <w:t>表</w:t>
      </w:r>
    </w:p>
    <w:p>
      <w:pPr>
        <w:widowControl/>
        <w:ind w:right="420"/>
        <w:jc w:val="right"/>
        <w:rPr>
          <w:rFonts w:ascii="Times New Roman" w:hAnsi="Times New Roman" w:eastAsia="仿宋_GB2312" w:cs="Times New Roman"/>
          <w:color w:val="000000"/>
          <w:kern w:val="0"/>
          <w:szCs w:val="21"/>
        </w:rPr>
      </w:pPr>
      <w:r>
        <w:rPr>
          <w:rFonts w:ascii="Times New Roman" w:hAnsi="Times New Roman" w:eastAsia="仿宋_GB2312" w:cs="Times New Roman"/>
          <w:color w:val="000000"/>
          <w:kern w:val="0"/>
          <w:szCs w:val="21"/>
        </w:rPr>
        <w:t>单位：万元</w:t>
      </w:r>
    </w:p>
    <w:tbl>
      <w:tblPr>
        <w:tblStyle w:val="5"/>
        <w:tblW w:w="14640" w:type="dxa"/>
        <w:jc w:val="center"/>
        <w:tblLayout w:type="fixed"/>
        <w:tblCellMar>
          <w:top w:w="0" w:type="dxa"/>
          <w:left w:w="108" w:type="dxa"/>
          <w:bottom w:w="0" w:type="dxa"/>
          <w:right w:w="108" w:type="dxa"/>
        </w:tblCellMar>
      </w:tblPr>
      <w:tblGrid>
        <w:gridCol w:w="1220"/>
        <w:gridCol w:w="1220"/>
        <w:gridCol w:w="1220"/>
        <w:gridCol w:w="1220"/>
        <w:gridCol w:w="1220"/>
        <w:gridCol w:w="1220"/>
        <w:gridCol w:w="1220"/>
        <w:gridCol w:w="1220"/>
        <w:gridCol w:w="1220"/>
        <w:gridCol w:w="1220"/>
        <w:gridCol w:w="1220"/>
        <w:gridCol w:w="1220"/>
      </w:tblGrid>
      <w:tr>
        <w:tblPrEx>
          <w:tblCellMar>
            <w:top w:w="0" w:type="dxa"/>
            <w:left w:w="108" w:type="dxa"/>
            <w:bottom w:w="0" w:type="dxa"/>
            <w:right w:w="108" w:type="dxa"/>
          </w:tblCellMar>
        </w:tblPrEx>
        <w:trPr>
          <w:trHeight w:val="397" w:hRule="atLeast"/>
          <w:jc w:val="center"/>
        </w:trPr>
        <w:tc>
          <w:tcPr>
            <w:tcW w:w="7320" w:type="dxa"/>
            <w:gridSpan w:val="6"/>
            <w:tcBorders>
              <w:top w:val="single" w:color="auto" w:sz="8" w:space="0"/>
              <w:left w:val="single" w:color="auto" w:sz="8" w:space="0"/>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预算数</w:t>
            </w:r>
          </w:p>
        </w:tc>
        <w:tc>
          <w:tcPr>
            <w:tcW w:w="7320" w:type="dxa"/>
            <w:gridSpan w:val="6"/>
            <w:tcBorders>
              <w:top w:val="single" w:color="auto" w:sz="8" w:space="0"/>
              <w:left w:val="nil"/>
              <w:bottom w:val="single" w:color="auto" w:sz="4" w:space="0"/>
              <w:right w:val="single" w:color="000000"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决算数</w:t>
            </w:r>
          </w:p>
        </w:tc>
      </w:tr>
      <w:tr>
        <w:tblPrEx>
          <w:tblCellMar>
            <w:top w:w="0" w:type="dxa"/>
            <w:left w:w="108" w:type="dxa"/>
            <w:bottom w:w="0" w:type="dxa"/>
            <w:right w:w="108" w:type="dxa"/>
          </w:tblCellMar>
        </w:tblPrEx>
        <w:trPr>
          <w:trHeight w:val="397" w:hRule="atLeast"/>
          <w:jc w:val="center"/>
        </w:trPr>
        <w:tc>
          <w:tcPr>
            <w:tcW w:w="1220" w:type="dxa"/>
            <w:vMerge w:val="restart"/>
            <w:tcBorders>
              <w:top w:val="nil"/>
              <w:left w:val="single" w:color="auto" w:sz="8"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c>
          <w:tcPr>
            <w:tcW w:w="1220" w:type="dxa"/>
            <w:vMerge w:val="restart"/>
            <w:tcBorders>
              <w:top w:val="nil"/>
              <w:left w:val="nil"/>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1220"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因公出国（境）费</w:t>
            </w:r>
          </w:p>
        </w:tc>
        <w:tc>
          <w:tcPr>
            <w:tcW w:w="3660" w:type="dxa"/>
            <w:gridSpan w:val="3"/>
            <w:tcBorders>
              <w:top w:val="single" w:color="auto" w:sz="4" w:space="0"/>
              <w:left w:val="nil"/>
              <w:bottom w:val="single" w:color="auto" w:sz="4" w:space="0"/>
              <w:right w:val="single" w:color="000000"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公务用车购置及运行费</w:t>
            </w:r>
          </w:p>
        </w:tc>
        <w:tc>
          <w:tcPr>
            <w:tcW w:w="1220" w:type="dxa"/>
            <w:vMerge w:val="restart"/>
            <w:tcBorders>
              <w:top w:val="nil"/>
              <w:left w:val="single" w:color="auto" w:sz="4" w:space="0"/>
              <w:bottom w:val="single" w:color="000000"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w:t>
            </w:r>
          </w:p>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接待费</w:t>
            </w:r>
          </w:p>
        </w:tc>
      </w:tr>
      <w:tr>
        <w:tblPrEx>
          <w:tblCellMar>
            <w:top w:w="0" w:type="dxa"/>
            <w:left w:w="108" w:type="dxa"/>
            <w:bottom w:w="0" w:type="dxa"/>
            <w:right w:w="108" w:type="dxa"/>
          </w:tblCellMar>
        </w:tblPrEx>
        <w:trPr>
          <w:trHeight w:val="397" w:hRule="atLeast"/>
          <w:jc w:val="center"/>
        </w:trPr>
        <w:tc>
          <w:tcPr>
            <w:tcW w:w="1220" w:type="dxa"/>
            <w:vMerge w:val="continue"/>
            <w:tcBorders>
              <w:top w:val="nil"/>
              <w:left w:val="single" w:color="auto" w:sz="8"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auto"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nil"/>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vMerge w:val="continue"/>
            <w:tcBorders>
              <w:top w:val="nil"/>
              <w:left w:val="single" w:color="auto" w:sz="4" w:space="0"/>
              <w:bottom w:val="single" w:color="000000" w:sz="4" w:space="0"/>
              <w:right w:val="single" w:color="auto" w:sz="4" w:space="0"/>
            </w:tcBorders>
            <w:vAlign w:val="center"/>
          </w:tcPr>
          <w:p>
            <w:pPr>
              <w:widowControl/>
              <w:jc w:val="left"/>
              <w:rPr>
                <w:rFonts w:ascii="Times New Roman" w:hAnsi="Times New Roman" w:eastAsia="仿宋_GB2312" w:cs="Times New Roman"/>
                <w:kern w:val="0"/>
                <w:szCs w:val="21"/>
              </w:rPr>
            </w:pP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小计</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购置费</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公务用车</w:t>
            </w:r>
            <w:r>
              <w:rPr>
                <w:rFonts w:ascii="Times New Roman" w:hAnsi="Times New Roman" w:eastAsia="仿宋_GB2312" w:cs="Times New Roman"/>
                <w:kern w:val="0"/>
                <w:szCs w:val="21"/>
              </w:rPr>
              <w:br w:type="textWrapping"/>
            </w:r>
            <w:r>
              <w:rPr>
                <w:rFonts w:ascii="Times New Roman" w:hAnsi="Times New Roman" w:eastAsia="仿宋_GB2312" w:cs="Times New Roman"/>
                <w:kern w:val="0"/>
                <w:szCs w:val="21"/>
              </w:rPr>
              <w:t>运行费</w:t>
            </w:r>
          </w:p>
        </w:tc>
        <w:tc>
          <w:tcPr>
            <w:tcW w:w="1220" w:type="dxa"/>
            <w:vMerge w:val="continue"/>
            <w:tcBorders>
              <w:top w:val="nil"/>
              <w:left w:val="single" w:color="auto" w:sz="4" w:space="0"/>
              <w:bottom w:val="single" w:color="000000" w:sz="4" w:space="0"/>
              <w:right w:val="single" w:color="auto" w:sz="8" w:space="0"/>
            </w:tcBorders>
            <w:vAlign w:val="center"/>
          </w:tcPr>
          <w:p>
            <w:pPr>
              <w:widowControl/>
              <w:jc w:val="left"/>
              <w:rPr>
                <w:rFonts w:ascii="Times New Roman" w:hAnsi="Times New Roman" w:eastAsia="仿宋_GB2312" w:cs="Times New Roman"/>
                <w:kern w:val="0"/>
                <w:szCs w:val="21"/>
              </w:rPr>
            </w:pP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7</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8</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9</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10</w:t>
            </w:r>
          </w:p>
        </w:tc>
        <w:tc>
          <w:tcPr>
            <w:tcW w:w="1220" w:type="dxa"/>
            <w:tcBorders>
              <w:top w:val="nil"/>
              <w:left w:val="nil"/>
              <w:bottom w:val="single" w:color="auto" w:sz="4" w:space="0"/>
              <w:right w:val="single" w:color="auto" w:sz="4"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11</w:t>
            </w:r>
          </w:p>
        </w:tc>
        <w:tc>
          <w:tcPr>
            <w:tcW w:w="1220" w:type="dxa"/>
            <w:tcBorders>
              <w:top w:val="nil"/>
              <w:left w:val="nil"/>
              <w:bottom w:val="single" w:color="auto" w:sz="4" w:space="0"/>
              <w:right w:val="single" w:color="auto" w:sz="8" w:space="0"/>
            </w:tcBorders>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12</w:t>
            </w:r>
          </w:p>
        </w:tc>
      </w:tr>
      <w:tr>
        <w:tblPrEx>
          <w:tblCellMar>
            <w:top w:w="0" w:type="dxa"/>
            <w:left w:w="108" w:type="dxa"/>
            <w:bottom w:w="0" w:type="dxa"/>
            <w:right w:w="108" w:type="dxa"/>
          </w:tblCellMar>
        </w:tblPrEx>
        <w:trPr>
          <w:trHeight w:val="397" w:hRule="atLeast"/>
          <w:jc w:val="center"/>
        </w:trPr>
        <w:tc>
          <w:tcPr>
            <w:tcW w:w="1220" w:type="dxa"/>
            <w:tcBorders>
              <w:top w:val="nil"/>
              <w:left w:val="single" w:color="auto" w:sz="8" w:space="0"/>
              <w:bottom w:val="single" w:color="auto" w:sz="8" w:space="0"/>
              <w:right w:val="single" w:color="auto" w:sz="4" w:space="0"/>
            </w:tcBorders>
            <w:shd w:val="clear" w:color="auto" w:fill="auto"/>
            <w:vAlign w:val="center"/>
          </w:tcPr>
          <w:p>
            <w:pPr>
              <w:widowControl/>
              <w:jc w:val="left"/>
              <w:rPr>
                <w:rFonts w:hint="default" w:ascii="Times New Roman" w:hAnsi="Times New Roman" w:eastAsia="仿宋_GB2312" w:cs="Times New Roman"/>
                <w:kern w:val="0"/>
                <w:szCs w:val="21"/>
                <w:lang w:val="en-US" w:eastAsia="zh-CN"/>
              </w:rPr>
            </w:pPr>
            <w:r>
              <w:rPr>
                <w:rFonts w:ascii="Times New Roman" w:hAnsi="Times New Roman" w:eastAsia="仿宋_GB2312" w:cs="Times New Roman"/>
                <w:kern w:val="0"/>
                <w:szCs w:val="21"/>
              </w:rPr>
              <w:t>　</w:t>
            </w:r>
            <w:r>
              <w:rPr>
                <w:rFonts w:hint="eastAsia" w:ascii="Times New Roman" w:hAnsi="Times New Roman" w:eastAsia="仿宋_GB2312" w:cs="Times New Roman"/>
                <w:kern w:val="0"/>
                <w:szCs w:val="21"/>
                <w:lang w:val="en-US" w:eastAsia="zh-CN"/>
              </w:rPr>
              <w:t xml:space="preserve"> 7.00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7.00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0.86</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single" w:color="auto" w:sz="4"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nil"/>
              <w:bottom w:val="single" w:color="auto" w:sz="8" w:space="0"/>
              <w:right w:val="nil"/>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0.00</w:t>
            </w:r>
          </w:p>
        </w:tc>
        <w:tc>
          <w:tcPr>
            <w:tcW w:w="1220" w:type="dxa"/>
            <w:tcBorders>
              <w:top w:val="nil"/>
              <w:left w:val="single" w:color="auto" w:sz="4" w:space="0"/>
              <w:bottom w:val="single" w:color="auto" w:sz="8" w:space="0"/>
              <w:right w:val="single" w:color="auto" w:sz="8" w:space="0"/>
            </w:tcBorders>
            <w:shd w:val="clear" w:color="auto" w:fill="auto"/>
            <w:vAlign w:val="center"/>
          </w:tcPr>
          <w:p>
            <w:pPr>
              <w:widowControl/>
              <w:jc w:val="center"/>
              <w:rPr>
                <w:rFonts w:hint="default" w:ascii="Times New Roman" w:hAnsi="Times New Roman" w:eastAsia="仿宋_GB2312" w:cs="Times New Roman"/>
                <w:kern w:val="0"/>
                <w:szCs w:val="21"/>
                <w:lang w:val="en-US" w:eastAsia="zh-CN"/>
              </w:rPr>
            </w:pPr>
            <w:r>
              <w:rPr>
                <w:rFonts w:hint="eastAsia" w:ascii="Times New Roman" w:hAnsi="Times New Roman" w:eastAsia="仿宋_GB2312" w:cs="Times New Roman"/>
                <w:kern w:val="0"/>
                <w:szCs w:val="21"/>
                <w:lang w:val="en-US" w:eastAsia="zh-CN"/>
              </w:rPr>
              <w:t>0.86</w:t>
            </w:r>
          </w:p>
        </w:tc>
      </w:tr>
    </w:tbl>
    <w:p>
      <w:pPr>
        <w:widowControl/>
        <w:jc w:val="left"/>
        <w:rPr>
          <w:rFonts w:ascii="宋体" w:eastAsia="宋体" w:cs="宋体"/>
          <w:kern w:val="0"/>
          <w:sz w:val="24"/>
          <w:szCs w:val="24"/>
        </w:rPr>
      </w:pPr>
      <w:r>
        <w:rPr>
          <w:rFonts w:hint="eastAsia" w:ascii="宋体" w:eastAsia="宋体" w:cs="宋体"/>
          <w:kern w:val="0"/>
          <w:sz w:val="24"/>
          <w:szCs w:val="24"/>
        </w:rPr>
        <w:t>注：本表反映部门本年度“三公”经费支出预决算情况。其中，预算数为“三公”经费全年预算数，反映按规定程序调整后的预算数；决算数是包括当年一般公共预算财政拨款和以前年度结转资金安排的实际支出。</w:t>
      </w:r>
      <w:r>
        <w:rPr>
          <w:rFonts w:ascii="宋体" w:eastAsia="宋体" w:cs="宋体"/>
          <w:kern w:val="0"/>
          <w:sz w:val="24"/>
          <w:szCs w:val="24"/>
        </w:rPr>
        <w:br w:type="page"/>
      </w:r>
    </w:p>
    <w:p>
      <w:pPr>
        <w:autoSpaceDE w:val="0"/>
        <w:autoSpaceDN w:val="0"/>
        <w:adjustRightInd w:val="0"/>
        <w:ind w:left="315" w:leftChars="150"/>
        <w:jc w:val="left"/>
        <w:rPr>
          <w:rFonts w:ascii="宋体" w:eastAsia="宋体" w:cs="宋体"/>
          <w:kern w:val="0"/>
          <w:sz w:val="24"/>
          <w:szCs w:val="24"/>
        </w:rPr>
      </w:pPr>
    </w:p>
    <w:p>
      <w:pPr>
        <w:widowControl/>
        <w:jc w:val="center"/>
        <w:rPr>
          <w:rFonts w:ascii="Times New Roman" w:hAnsi="Times New Roman" w:eastAsia="方正小标宋_GBK" w:cs="Times New Roman"/>
          <w:kern w:val="0"/>
          <w:sz w:val="36"/>
          <w:szCs w:val="36"/>
        </w:rPr>
      </w:pPr>
      <w:r>
        <w:rPr>
          <w:rFonts w:ascii="Times New Roman" w:hAnsi="Times New Roman" w:eastAsia="方正小标宋_GBK" w:cs="Times New Roman"/>
          <w:kern w:val="0"/>
          <w:sz w:val="36"/>
          <w:szCs w:val="36"/>
        </w:rPr>
        <w:t>政府性基金预算财政拨款收入支出决算表</w:t>
      </w:r>
    </w:p>
    <w:p>
      <w:pPr>
        <w:widowControl/>
        <w:wordWrap w:val="0"/>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部门：</w:t>
      </w:r>
      <w:r>
        <w:rPr>
          <w:rFonts w:hint="eastAsia" w:ascii="Times New Roman" w:hAnsi="Times New Roman" w:eastAsia="仿宋_GB2312" w:cs="Times New Roman"/>
          <w:color w:val="000000"/>
          <w:kern w:val="0"/>
          <w:szCs w:val="21"/>
          <w:lang w:eastAsia="zh-CN"/>
        </w:rPr>
        <w:t>湖南省画院</w:t>
      </w:r>
      <w:r>
        <w:rPr>
          <w:rFonts w:ascii="Times New Roman" w:hAnsi="Times New Roman" w:eastAsia="仿宋_GB2312" w:cs="Times New Roman"/>
          <w:color w:val="000000"/>
          <w:kern w:val="0"/>
          <w:szCs w:val="21"/>
        </w:rPr>
        <w:t xml:space="preserve">                                                                                                 </w:t>
      </w: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公开08表</w:t>
      </w:r>
    </w:p>
    <w:p>
      <w:pPr>
        <w:widowControl/>
        <w:jc w:val="center"/>
        <w:rPr>
          <w:rFonts w:ascii="Times New Roman" w:hAnsi="Times New Roman" w:eastAsia="仿宋_GB2312" w:cs="Times New Roman"/>
          <w:color w:val="000000"/>
          <w:kern w:val="0"/>
          <w:szCs w:val="21"/>
        </w:rPr>
      </w:pPr>
      <w:r>
        <w:rPr>
          <w:rFonts w:hint="eastAsia" w:ascii="Times New Roman" w:hAnsi="Times New Roman" w:eastAsia="仿宋_GB2312" w:cs="Times New Roman"/>
          <w:color w:val="000000"/>
          <w:kern w:val="0"/>
          <w:szCs w:val="21"/>
          <w:lang w:val="en-US" w:eastAsia="zh-CN"/>
        </w:rPr>
        <w:t xml:space="preserve">                                                                                                                            </w:t>
      </w:r>
      <w:r>
        <w:rPr>
          <w:rFonts w:ascii="Times New Roman" w:hAnsi="Times New Roman" w:eastAsia="仿宋_GB2312" w:cs="Times New Roman"/>
          <w:color w:val="000000"/>
          <w:kern w:val="0"/>
          <w:szCs w:val="21"/>
        </w:rPr>
        <w:t>单位：万元</w:t>
      </w:r>
    </w:p>
    <w:tbl>
      <w:tblPr>
        <w:tblStyle w:val="5"/>
        <w:tblW w:w="14440"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Layout w:type="fixed"/>
        <w:tblCellMar>
          <w:top w:w="0" w:type="dxa"/>
          <w:left w:w="108" w:type="dxa"/>
          <w:bottom w:w="0" w:type="dxa"/>
          <w:right w:w="108" w:type="dxa"/>
        </w:tblCellMar>
      </w:tblPr>
      <w:tblGrid>
        <w:gridCol w:w="1120"/>
        <w:gridCol w:w="1320"/>
        <w:gridCol w:w="2000"/>
        <w:gridCol w:w="2000"/>
        <w:gridCol w:w="2000"/>
        <w:gridCol w:w="2000"/>
        <w:gridCol w:w="2000"/>
        <w:gridCol w:w="2000"/>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项 </w:t>
            </w:r>
            <w:r>
              <w:rPr>
                <w:rFonts w:ascii="Times New Roman" w:hAnsi="Times New Roman" w:eastAsia="仿宋_GB2312" w:cs="Times New Roman"/>
                <w:b/>
                <w:color w:val="000000"/>
                <w:kern w:val="0"/>
                <w:szCs w:val="21"/>
              </w:rPr>
              <w:t xml:space="preserve">   </w:t>
            </w:r>
            <w:r>
              <w:rPr>
                <w:rFonts w:ascii="Times New Roman" w:hAnsi="Times New Roman" w:eastAsia="仿宋_GB2312" w:cs="Times New Roman"/>
                <w:b/>
                <w:kern w:val="0"/>
                <w:szCs w:val="21"/>
              </w:rPr>
              <w:t>目</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年初结转和结余</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本年收入</w:t>
            </w:r>
          </w:p>
        </w:tc>
        <w:tc>
          <w:tcPr>
            <w:tcW w:w="6000" w:type="dxa"/>
            <w:gridSpan w:val="3"/>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本年支出</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年末结转和结余</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功能分类科目编码</w:t>
            </w:r>
          </w:p>
        </w:tc>
        <w:tc>
          <w:tcPr>
            <w:tcW w:w="132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科目名称</w:t>
            </w: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continue"/>
            <w:vAlign w:val="center"/>
          </w:tcPr>
          <w:p>
            <w:pPr>
              <w:widowControl/>
              <w:jc w:val="left"/>
              <w:rPr>
                <w:rFonts w:ascii="Times New Roman" w:hAnsi="Times New Roman" w:eastAsia="仿宋_GB2312" w:cs="Times New Roman"/>
                <w:b/>
                <w:kern w:val="0"/>
                <w:szCs w:val="21"/>
              </w:rPr>
            </w:pP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小计</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 xml:space="preserve">基本支出  </w:t>
            </w:r>
          </w:p>
        </w:tc>
        <w:tc>
          <w:tcPr>
            <w:tcW w:w="2000" w:type="dxa"/>
            <w:vMerge w:val="restart"/>
            <w:shd w:val="clear" w:color="auto" w:fill="auto"/>
            <w:vAlign w:val="center"/>
          </w:tcPr>
          <w:p>
            <w:pPr>
              <w:widowControl/>
              <w:jc w:val="center"/>
              <w:rPr>
                <w:rFonts w:ascii="Times New Roman" w:hAnsi="Times New Roman" w:eastAsia="仿宋_GB2312" w:cs="Times New Roman"/>
                <w:b/>
                <w:kern w:val="0"/>
                <w:szCs w:val="21"/>
              </w:rPr>
            </w:pPr>
            <w:r>
              <w:rPr>
                <w:rFonts w:ascii="Times New Roman" w:hAnsi="Times New Roman" w:eastAsia="仿宋_GB2312" w:cs="Times New Roman"/>
                <w:b/>
                <w:kern w:val="0"/>
                <w:szCs w:val="21"/>
              </w:rPr>
              <w:t>项目支出</w:t>
            </w:r>
          </w:p>
        </w:tc>
        <w:tc>
          <w:tcPr>
            <w:tcW w:w="2000" w:type="dxa"/>
            <w:vMerge w:val="continue"/>
            <w:vAlign w:val="center"/>
          </w:tcPr>
          <w:p>
            <w:pPr>
              <w:widowControl/>
              <w:jc w:val="left"/>
              <w:rPr>
                <w:rFonts w:ascii="Times New Roman" w:hAnsi="Times New Roman" w:eastAsia="仿宋_GB2312" w:cs="Times New Roman"/>
                <w:b/>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vMerge w:val="continue"/>
            <w:vAlign w:val="center"/>
          </w:tcPr>
          <w:p>
            <w:pPr>
              <w:widowControl/>
              <w:jc w:val="left"/>
              <w:rPr>
                <w:rFonts w:ascii="Times New Roman" w:hAnsi="Times New Roman" w:eastAsia="仿宋_GB2312" w:cs="Times New Roman"/>
                <w:kern w:val="0"/>
                <w:szCs w:val="21"/>
              </w:rPr>
            </w:pPr>
          </w:p>
        </w:tc>
        <w:tc>
          <w:tcPr>
            <w:tcW w:w="132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c>
          <w:tcPr>
            <w:tcW w:w="2000" w:type="dxa"/>
            <w:vMerge w:val="continue"/>
            <w:vAlign w:val="center"/>
          </w:tcPr>
          <w:p>
            <w:pPr>
              <w:widowControl/>
              <w:jc w:val="left"/>
              <w:rPr>
                <w:rFonts w:ascii="Times New Roman" w:hAnsi="Times New Roman" w:eastAsia="仿宋_GB2312" w:cs="Times New Roman"/>
                <w:kern w:val="0"/>
                <w:szCs w:val="21"/>
              </w:rPr>
            </w:pP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栏次</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1</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2</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3</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4</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5</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6</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2440" w:type="dxa"/>
            <w:gridSpan w:val="2"/>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合计</w:t>
            </w:r>
          </w:p>
        </w:tc>
        <w:tc>
          <w:tcPr>
            <w:tcW w:w="2000" w:type="dxa"/>
            <w:shd w:val="clear" w:color="auto" w:fill="auto"/>
            <w:vAlign w:val="center"/>
          </w:tcPr>
          <w:p>
            <w:pPr>
              <w:widowControl/>
              <w:jc w:val="center"/>
              <w:rPr>
                <w:rFonts w:hint="eastAsia" w:ascii="Times New Roman" w:hAnsi="Times New Roman" w:eastAsia="仿宋_GB2312" w:cs="Times New Roman"/>
                <w:kern w:val="0"/>
                <w:szCs w:val="21"/>
                <w:lang w:eastAsia="zh-CN"/>
              </w:rPr>
            </w:pPr>
            <w:r>
              <w:rPr>
                <w:rFonts w:hint="eastAsia" w:ascii="Times New Roman" w:hAnsi="Times New Roman" w:eastAsia="仿宋_GB2312" w:cs="Times New Roman"/>
                <w:kern w:val="0"/>
                <w:szCs w:val="21"/>
                <w:lang w:eastAsia="zh-CN"/>
              </w:rPr>
              <w:t>无</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c>
          <w:tcPr>
            <w:tcW w:w="2000" w:type="dxa"/>
            <w:shd w:val="clear" w:color="auto" w:fill="auto"/>
            <w:vAlign w:val="center"/>
          </w:tcPr>
          <w:p>
            <w:pPr>
              <w:widowControl/>
              <w:jc w:val="center"/>
              <w:rPr>
                <w:rFonts w:ascii="Times New Roman" w:hAnsi="Times New Roman" w:eastAsia="仿宋_GB2312" w:cs="Times New Roman"/>
                <w:kern w:val="0"/>
                <w:szCs w:val="21"/>
              </w:rPr>
            </w:pPr>
            <w:r>
              <w:rPr>
                <w:rFonts w:hint="eastAsia" w:ascii="Times New Roman" w:hAnsi="Times New Roman" w:eastAsia="仿宋_GB2312" w:cs="Times New Roman"/>
                <w:kern w:val="0"/>
                <w:szCs w:val="21"/>
                <w:lang w:eastAsia="zh-CN"/>
              </w:rPr>
              <w:t>无</w:t>
            </w: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108" w:type="dxa"/>
            <w:bottom w:w="0" w:type="dxa"/>
            <w:right w:w="108" w:type="dxa"/>
          </w:tblCellMar>
        </w:tblPrEx>
        <w:trPr>
          <w:trHeight w:val="454" w:hRule="atLeast"/>
          <w:jc w:val="center"/>
        </w:trPr>
        <w:tc>
          <w:tcPr>
            <w:tcW w:w="1120" w:type="dxa"/>
            <w:shd w:val="clear" w:color="auto" w:fill="auto"/>
            <w:vAlign w:val="center"/>
          </w:tcPr>
          <w:p>
            <w:pPr>
              <w:widowControl/>
              <w:jc w:val="center"/>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132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c>
          <w:tcPr>
            <w:tcW w:w="2000" w:type="dxa"/>
            <w:shd w:val="clear" w:color="auto" w:fill="auto"/>
            <w:vAlign w:val="center"/>
          </w:tcPr>
          <w:p>
            <w:pPr>
              <w:widowControl/>
              <w:jc w:val="left"/>
              <w:rPr>
                <w:rFonts w:ascii="Times New Roman" w:hAnsi="Times New Roman" w:eastAsia="仿宋_GB2312" w:cs="Times New Roman"/>
                <w:kern w:val="0"/>
                <w:szCs w:val="21"/>
              </w:rPr>
            </w:pPr>
            <w:r>
              <w:rPr>
                <w:rFonts w:ascii="Times New Roman" w:hAnsi="Times New Roman" w:eastAsia="仿宋_GB2312" w:cs="Times New Roman"/>
                <w:kern w:val="0"/>
                <w:szCs w:val="21"/>
              </w:rPr>
              <w:t>　</w:t>
            </w:r>
          </w:p>
        </w:tc>
      </w:tr>
    </w:tbl>
    <w:p>
      <w:pPr>
        <w:widowControl/>
        <w:ind w:firstLine="420" w:firstLineChars="200"/>
        <w:jc w:val="left"/>
        <w:rPr>
          <w:rFonts w:hint="eastAsia" w:ascii="Times New Roman" w:hAnsi="Times New Roman" w:eastAsia="仿宋_GB2312" w:cs="Times New Roman"/>
          <w:kern w:val="0"/>
          <w:szCs w:val="21"/>
        </w:rPr>
      </w:pPr>
    </w:p>
    <w:p>
      <w:pPr>
        <w:widowControl/>
        <w:ind w:firstLine="420" w:firstLineChars="200"/>
        <w:jc w:val="left"/>
        <w:rPr>
          <w:rFonts w:ascii="Times New Roman" w:hAnsi="Times New Roman" w:eastAsia="仿宋_GB2312" w:cs="Times New Roman"/>
          <w:kern w:val="0"/>
          <w:szCs w:val="21"/>
        </w:rPr>
      </w:pPr>
      <w:bookmarkStart w:id="3" w:name="_GoBack"/>
      <w:bookmarkEnd w:id="3"/>
      <w:r>
        <w:rPr>
          <w:rFonts w:hint="eastAsia" w:ascii="Times New Roman" w:hAnsi="Times New Roman" w:eastAsia="仿宋_GB2312" w:cs="Times New Roman"/>
          <w:kern w:val="0"/>
          <w:szCs w:val="21"/>
        </w:rPr>
        <w:t>说明：</w:t>
      </w:r>
      <w:r>
        <w:rPr>
          <w:rFonts w:hint="eastAsia" w:ascii="Times New Roman" w:hAnsi="Times New Roman" w:eastAsia="仿宋_GB2312" w:cs="Times New Roman"/>
          <w:kern w:val="0"/>
          <w:szCs w:val="21"/>
          <w:lang w:eastAsia="zh-CN"/>
        </w:rPr>
        <w:t>湖南省画院</w:t>
      </w:r>
      <w:r>
        <w:rPr>
          <w:rFonts w:hint="eastAsia" w:ascii="Times New Roman" w:hAnsi="Times New Roman" w:eastAsia="仿宋_GB2312" w:cs="Times New Roman"/>
          <w:kern w:val="0"/>
          <w:szCs w:val="21"/>
        </w:rPr>
        <w:t>没有政府性基金收入，也没有使用政府性基金安排的支出，故本表无数据</w:t>
      </w:r>
      <w:r>
        <w:rPr>
          <w:rFonts w:ascii="Times New Roman" w:hAnsi="Times New Roman" w:eastAsia="仿宋_GB2312" w:cs="Times New Roman"/>
          <w:kern w:val="0"/>
          <w:szCs w:val="21"/>
        </w:rPr>
        <w:t>。</w:t>
      </w:r>
    </w:p>
    <w:p>
      <w:pPr>
        <w:widowControl/>
        <w:jc w:val="left"/>
        <w:rPr>
          <w:rFonts w:ascii="黑体" w:hAnsi="黑体" w:eastAsia="黑体"/>
          <w:szCs w:val="21"/>
        </w:rPr>
      </w:pPr>
      <w:r>
        <w:rPr>
          <w:rFonts w:ascii="黑体" w:hAnsi="黑体" w:eastAsia="黑体"/>
          <w:szCs w:val="21"/>
        </w:rPr>
        <w:br w:type="page"/>
      </w:r>
    </w:p>
    <w:tbl>
      <w:tblPr>
        <w:tblStyle w:val="5"/>
        <w:tblW w:w="14190" w:type="dxa"/>
        <w:tblInd w:w="93" w:type="dxa"/>
        <w:tblLayout w:type="fixed"/>
        <w:tblCellMar>
          <w:top w:w="0" w:type="dxa"/>
          <w:left w:w="108" w:type="dxa"/>
          <w:bottom w:w="0" w:type="dxa"/>
          <w:right w:w="108" w:type="dxa"/>
        </w:tblCellMar>
      </w:tblPr>
      <w:tblGrid>
        <w:gridCol w:w="1060"/>
        <w:gridCol w:w="560"/>
        <w:gridCol w:w="1089"/>
        <w:gridCol w:w="2126"/>
        <w:gridCol w:w="1225"/>
        <w:gridCol w:w="1326"/>
        <w:gridCol w:w="1294"/>
        <w:gridCol w:w="1683"/>
        <w:gridCol w:w="3827"/>
      </w:tblGrid>
      <w:tr>
        <w:tblPrEx>
          <w:tblCellMar>
            <w:top w:w="0" w:type="dxa"/>
            <w:left w:w="108" w:type="dxa"/>
            <w:bottom w:w="0" w:type="dxa"/>
            <w:right w:w="108" w:type="dxa"/>
          </w:tblCellMar>
        </w:tblPrEx>
        <w:trPr>
          <w:trHeight w:val="720" w:hRule="atLeast"/>
        </w:trPr>
        <w:tc>
          <w:tcPr>
            <w:tcW w:w="14190" w:type="dxa"/>
            <w:gridSpan w:val="9"/>
            <w:tcBorders>
              <w:top w:val="nil"/>
              <w:left w:val="nil"/>
              <w:bottom w:val="nil"/>
              <w:right w:val="nil"/>
            </w:tcBorders>
            <w:shd w:val="clear" w:color="000000" w:fill="FFFFFF"/>
            <w:vAlign w:val="center"/>
          </w:tcPr>
          <w:p>
            <w:pPr>
              <w:widowControl/>
              <w:jc w:val="center"/>
              <w:rPr>
                <w:rFonts w:ascii="华文中宋" w:hAnsi="华文中宋" w:eastAsia="华文中宋" w:cs="宋体"/>
                <w:kern w:val="0"/>
                <w:sz w:val="32"/>
                <w:szCs w:val="32"/>
              </w:rPr>
            </w:pPr>
            <w:r>
              <w:rPr>
                <w:rFonts w:hint="eastAsia" w:ascii="华文中宋" w:hAnsi="华文中宋" w:eastAsia="华文中宋" w:cs="宋体"/>
                <w:kern w:val="0"/>
                <w:sz w:val="32"/>
                <w:szCs w:val="32"/>
              </w:rPr>
              <w:t>国有资本经营预算财政拨款支出决算表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lang w:eastAsia="zh-CN"/>
              </w:rPr>
              <w:t>部门：湖南省画院</w:t>
            </w:r>
            <w:r>
              <w:rPr>
                <w:rFonts w:hint="eastAsia" w:ascii="宋体" w:hAnsi="宋体" w:eastAsia="宋体" w:cs="宋体"/>
                <w:kern w:val="0"/>
                <w:sz w:val="20"/>
                <w:szCs w:val="20"/>
              </w:rPr>
              <w:t>　</w:t>
            </w:r>
          </w:p>
        </w:tc>
        <w:tc>
          <w:tcPr>
            <w:tcW w:w="1225" w:type="dxa"/>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公开09表</w:t>
            </w:r>
          </w:p>
        </w:tc>
      </w:tr>
      <w:tr>
        <w:tblPrEx>
          <w:tblCellMar>
            <w:top w:w="0" w:type="dxa"/>
            <w:left w:w="108" w:type="dxa"/>
            <w:bottom w:w="0" w:type="dxa"/>
            <w:right w:w="108" w:type="dxa"/>
          </w:tblCellMar>
        </w:tblPrEx>
        <w:trPr>
          <w:trHeight w:val="285" w:hRule="atLeast"/>
        </w:trPr>
        <w:tc>
          <w:tcPr>
            <w:tcW w:w="1060" w:type="dxa"/>
            <w:tcBorders>
              <w:top w:val="nil"/>
              <w:left w:val="nil"/>
              <w:bottom w:val="nil"/>
              <w:right w:val="nil"/>
            </w:tcBorders>
            <w:shd w:val="clear" w:color="000000" w:fill="FFFFFF"/>
            <w:noWrap/>
            <w:vAlign w:val="center"/>
          </w:tcPr>
          <w:p>
            <w:pPr>
              <w:widowControl/>
              <w:jc w:val="left"/>
              <w:rPr>
                <w:rFonts w:ascii="宋体" w:hAnsi="宋体" w:eastAsia="宋体" w:cs="宋体"/>
                <w:color w:val="000000"/>
                <w:kern w:val="0"/>
                <w:sz w:val="20"/>
                <w:szCs w:val="20"/>
              </w:rPr>
            </w:pPr>
          </w:p>
        </w:tc>
        <w:tc>
          <w:tcPr>
            <w:tcW w:w="560" w:type="dxa"/>
            <w:tcBorders>
              <w:top w:val="nil"/>
              <w:left w:val="nil"/>
              <w:bottom w:val="nil"/>
              <w:right w:val="nil"/>
            </w:tcBorders>
            <w:shd w:val="clear" w:color="000000" w:fill="FFFFFF"/>
            <w:vAlign w:val="center"/>
          </w:tcPr>
          <w:p>
            <w:pPr>
              <w:widowControl/>
              <w:jc w:val="center"/>
              <w:rPr>
                <w:rFonts w:ascii="宋体" w:hAnsi="宋体" w:eastAsia="宋体" w:cs="宋体"/>
                <w:kern w:val="0"/>
                <w:sz w:val="20"/>
                <w:szCs w:val="20"/>
              </w:rPr>
            </w:pPr>
            <w:r>
              <w:rPr>
                <w:rFonts w:hint="eastAsia" w:ascii="宋体" w:hAnsi="宋体" w:eastAsia="宋体" w:cs="宋体"/>
                <w:kern w:val="0"/>
                <w:sz w:val="20"/>
                <w:szCs w:val="20"/>
              </w:rPr>
              <w:t>　</w:t>
            </w:r>
          </w:p>
        </w:tc>
        <w:tc>
          <w:tcPr>
            <w:tcW w:w="3215" w:type="dxa"/>
            <w:gridSpan w:val="2"/>
            <w:tcBorders>
              <w:top w:val="nil"/>
              <w:left w:val="nil"/>
              <w:bottom w:val="nil"/>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1225" w:type="dxa"/>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620" w:type="dxa"/>
            <w:gridSpan w:val="2"/>
            <w:tcBorders>
              <w:top w:val="nil"/>
              <w:left w:val="nil"/>
              <w:bottom w:val="single" w:color="auto" w:sz="8" w:space="0"/>
              <w:right w:val="nil"/>
            </w:tcBorders>
            <w:shd w:val="clear" w:color="000000" w:fill="FFFFFF"/>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5510" w:type="dxa"/>
            <w:gridSpan w:val="2"/>
            <w:tcBorders>
              <w:top w:val="nil"/>
              <w:left w:val="nil"/>
              <w:bottom w:val="nil"/>
              <w:right w:val="nil"/>
            </w:tcBorders>
            <w:shd w:val="clear" w:color="000000" w:fill="FFFFFF"/>
            <w:noWrap/>
            <w:vAlign w:val="center"/>
          </w:tcPr>
          <w:p>
            <w:pPr>
              <w:widowControl/>
              <w:jc w:val="right"/>
              <w:rPr>
                <w:rFonts w:ascii="宋体" w:hAnsi="宋体" w:eastAsia="宋体" w:cs="宋体"/>
                <w:color w:val="000000"/>
                <w:kern w:val="0"/>
                <w:sz w:val="20"/>
                <w:szCs w:val="20"/>
              </w:rPr>
            </w:pPr>
            <w:r>
              <w:rPr>
                <w:rFonts w:hint="eastAsia" w:ascii="宋体" w:hAnsi="宋体" w:eastAsia="宋体" w:cs="宋体"/>
                <w:color w:val="000000"/>
                <w:kern w:val="0"/>
                <w:sz w:val="20"/>
                <w:szCs w:val="20"/>
              </w:rPr>
              <w:t>单位：万元</w:t>
            </w:r>
          </w:p>
        </w:tc>
      </w:tr>
      <w:tr>
        <w:tblPrEx>
          <w:tblCellMar>
            <w:top w:w="0" w:type="dxa"/>
            <w:left w:w="108" w:type="dxa"/>
            <w:bottom w:w="0" w:type="dxa"/>
            <w:right w:w="108" w:type="dxa"/>
          </w:tblCellMar>
        </w:tblPrEx>
        <w:trPr>
          <w:trHeight w:val="402" w:hRule="atLeast"/>
        </w:trPr>
        <w:tc>
          <w:tcPr>
            <w:tcW w:w="4835" w:type="dxa"/>
            <w:gridSpan w:val="4"/>
            <w:tcBorders>
              <w:top w:val="single" w:color="auto" w:sz="8"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项 </w:t>
            </w:r>
            <w:r>
              <w:rPr>
                <w:rFonts w:hint="eastAsia" w:ascii="宋体" w:hAnsi="宋体" w:eastAsia="宋体" w:cs="宋体"/>
                <w:color w:val="000000"/>
                <w:kern w:val="0"/>
                <w:sz w:val="22"/>
              </w:rPr>
              <w:t xml:space="preserve">   </w:t>
            </w:r>
            <w:r>
              <w:rPr>
                <w:rFonts w:hint="eastAsia" w:ascii="宋体" w:hAnsi="宋体" w:eastAsia="宋体" w:cs="宋体"/>
                <w:kern w:val="0"/>
                <w:sz w:val="24"/>
                <w:szCs w:val="24"/>
              </w:rPr>
              <w:t>目</w:t>
            </w:r>
          </w:p>
        </w:tc>
        <w:tc>
          <w:tcPr>
            <w:tcW w:w="9355" w:type="dxa"/>
            <w:gridSpan w:val="5"/>
            <w:tcBorders>
              <w:top w:val="single" w:color="auto" w:sz="8" w:space="0"/>
              <w:left w:val="nil"/>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本年支出</w:t>
            </w:r>
          </w:p>
        </w:tc>
      </w:tr>
      <w:tr>
        <w:tblPrEx>
          <w:tblCellMar>
            <w:top w:w="0" w:type="dxa"/>
            <w:left w:w="108" w:type="dxa"/>
            <w:bottom w:w="0" w:type="dxa"/>
            <w:right w:w="108" w:type="dxa"/>
          </w:tblCellMar>
        </w:tblPrEx>
        <w:trPr>
          <w:trHeight w:val="402" w:hRule="atLeast"/>
        </w:trPr>
        <w:tc>
          <w:tcPr>
            <w:tcW w:w="2709" w:type="dxa"/>
            <w:gridSpan w:val="3"/>
            <w:vMerge w:val="restart"/>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功能分类科目编码</w:t>
            </w:r>
          </w:p>
        </w:tc>
        <w:tc>
          <w:tcPr>
            <w:tcW w:w="2126" w:type="dxa"/>
            <w:vMerge w:val="restart"/>
            <w:tcBorders>
              <w:top w:val="nil"/>
              <w:left w:val="single" w:color="auto" w:sz="4"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科目名称</w:t>
            </w:r>
          </w:p>
        </w:tc>
        <w:tc>
          <w:tcPr>
            <w:tcW w:w="2551"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977" w:type="dxa"/>
            <w:gridSpan w:val="2"/>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xml:space="preserve">基本支出  </w:t>
            </w:r>
          </w:p>
        </w:tc>
        <w:tc>
          <w:tcPr>
            <w:tcW w:w="3827" w:type="dxa"/>
            <w:vMerge w:val="restart"/>
            <w:tcBorders>
              <w:top w:val="nil"/>
              <w:left w:val="single" w:color="auto" w:sz="4" w:space="0"/>
              <w:bottom w:val="single" w:color="000000"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项目支出</w:t>
            </w: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2709" w:type="dxa"/>
            <w:gridSpan w:val="3"/>
            <w:vMerge w:val="continue"/>
            <w:tcBorders>
              <w:top w:val="single" w:color="auto" w:sz="4" w:space="0"/>
              <w:left w:val="single" w:color="auto" w:sz="8"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126" w:type="dxa"/>
            <w:vMerge w:val="continue"/>
            <w:tcBorders>
              <w:top w:val="nil"/>
              <w:left w:val="single" w:color="auto" w:sz="4" w:space="0"/>
              <w:bottom w:val="single" w:color="auto" w:sz="4" w:space="0"/>
              <w:right w:val="single" w:color="auto" w:sz="4" w:space="0"/>
            </w:tcBorders>
            <w:vAlign w:val="center"/>
          </w:tcPr>
          <w:p>
            <w:pPr>
              <w:widowControl/>
              <w:jc w:val="left"/>
              <w:rPr>
                <w:rFonts w:ascii="宋体" w:hAnsi="宋体" w:eastAsia="宋体" w:cs="宋体"/>
                <w:kern w:val="0"/>
                <w:sz w:val="24"/>
                <w:szCs w:val="24"/>
              </w:rPr>
            </w:pPr>
          </w:p>
        </w:tc>
        <w:tc>
          <w:tcPr>
            <w:tcW w:w="2551"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2977" w:type="dxa"/>
            <w:gridSpan w:val="2"/>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c>
          <w:tcPr>
            <w:tcW w:w="3827" w:type="dxa"/>
            <w:vMerge w:val="continue"/>
            <w:tcBorders>
              <w:top w:val="nil"/>
              <w:left w:val="single" w:color="auto" w:sz="4" w:space="0"/>
              <w:bottom w:val="single" w:color="000000" w:sz="4" w:space="0"/>
              <w:right w:val="single" w:color="auto" w:sz="4" w:space="0"/>
            </w:tcBorders>
            <w:vAlign w:val="center"/>
          </w:tcPr>
          <w:p>
            <w:pPr>
              <w:widowControl/>
              <w:jc w:val="left"/>
              <w:rPr>
                <w:rFonts w:ascii="宋体" w:hAnsi="宋体" w:eastAsia="宋体" w:cs="宋体"/>
                <w:kern w:val="0"/>
                <w:sz w:val="24"/>
                <w:szCs w:val="24"/>
              </w:rPr>
            </w:pPr>
          </w:p>
        </w:tc>
      </w:tr>
      <w:tr>
        <w:tblPrEx>
          <w:tblCellMar>
            <w:top w:w="0" w:type="dxa"/>
            <w:left w:w="108" w:type="dxa"/>
            <w:bottom w:w="0" w:type="dxa"/>
            <w:right w:w="108" w:type="dxa"/>
          </w:tblCellMar>
        </w:tblPrEx>
        <w:trPr>
          <w:trHeight w:val="402" w:hRule="atLeast"/>
        </w:trPr>
        <w:tc>
          <w:tcPr>
            <w:tcW w:w="4835" w:type="dxa"/>
            <w:gridSpan w:val="4"/>
            <w:tcBorders>
              <w:top w:val="single" w:color="auto" w:sz="4" w:space="0"/>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栏次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1</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2</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3</w:t>
            </w:r>
          </w:p>
        </w:tc>
      </w:tr>
      <w:tr>
        <w:tblPrEx>
          <w:tblCellMar>
            <w:top w:w="0" w:type="dxa"/>
            <w:left w:w="108" w:type="dxa"/>
            <w:bottom w:w="0" w:type="dxa"/>
            <w:right w:w="108" w:type="dxa"/>
          </w:tblCellMar>
        </w:tblPrEx>
        <w:trPr>
          <w:trHeight w:val="402" w:hRule="atLeast"/>
        </w:trPr>
        <w:tc>
          <w:tcPr>
            <w:tcW w:w="4835" w:type="dxa"/>
            <w:gridSpan w:val="4"/>
            <w:tcBorders>
              <w:top w:val="nil"/>
              <w:left w:val="single" w:color="auto" w:sz="8" w:space="0"/>
              <w:bottom w:val="single" w:color="auto" w:sz="4" w:space="0"/>
              <w:right w:val="single" w:color="000000"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合计</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无</w:t>
            </w: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无</w:t>
            </w: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lang w:eastAsia="zh-CN"/>
              </w:rPr>
              <w:t>无</w:t>
            </w: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0"/>
                <w:szCs w:val="20"/>
              </w:rPr>
            </w:pPr>
            <w:r>
              <w:rPr>
                <w:rFonts w:hint="eastAsia" w:ascii="宋体" w:hAnsi="宋体" w:eastAsia="宋体" w:cs="宋体"/>
                <w:kern w:val="0"/>
                <w:sz w:val="20"/>
                <w:szCs w:val="20"/>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4"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4"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402" w:hRule="atLeast"/>
        </w:trPr>
        <w:tc>
          <w:tcPr>
            <w:tcW w:w="1620" w:type="dxa"/>
            <w:gridSpan w:val="2"/>
            <w:tcBorders>
              <w:top w:val="single" w:color="auto" w:sz="4" w:space="0"/>
              <w:left w:val="single" w:color="auto" w:sz="8" w:space="0"/>
              <w:bottom w:val="single" w:color="auto" w:sz="8" w:space="0"/>
              <w:right w:val="single" w:color="auto" w:sz="4" w:space="0"/>
            </w:tcBorders>
            <w:shd w:val="clear" w:color="auto" w:fill="auto"/>
            <w:vAlign w:val="center"/>
          </w:tcPr>
          <w:p>
            <w:pPr>
              <w:widowControl/>
              <w:jc w:val="center"/>
              <w:rPr>
                <w:rFonts w:ascii="宋体" w:hAnsi="宋体" w:eastAsia="宋体" w:cs="宋体"/>
                <w:kern w:val="0"/>
                <w:sz w:val="24"/>
                <w:szCs w:val="24"/>
              </w:rPr>
            </w:pPr>
            <w:r>
              <w:rPr>
                <w:rFonts w:hint="eastAsia" w:ascii="宋体" w:hAnsi="宋体" w:eastAsia="宋体" w:cs="宋体"/>
                <w:kern w:val="0"/>
                <w:sz w:val="24"/>
                <w:szCs w:val="24"/>
              </w:rPr>
              <w:t>　</w:t>
            </w:r>
          </w:p>
        </w:tc>
        <w:tc>
          <w:tcPr>
            <w:tcW w:w="3215"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551"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2977" w:type="dxa"/>
            <w:gridSpan w:val="2"/>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c>
          <w:tcPr>
            <w:tcW w:w="3827" w:type="dxa"/>
            <w:tcBorders>
              <w:top w:val="nil"/>
              <w:left w:val="nil"/>
              <w:bottom w:val="single" w:color="auto" w:sz="8" w:space="0"/>
              <w:right w:val="single" w:color="auto" w:sz="4" w:space="0"/>
            </w:tcBorders>
            <w:shd w:val="clear" w:color="auto" w:fill="auto"/>
            <w:vAlign w:val="center"/>
          </w:tcPr>
          <w:p>
            <w:pPr>
              <w:widowControl/>
              <w:jc w:val="left"/>
              <w:rPr>
                <w:rFonts w:ascii="宋体" w:hAnsi="宋体" w:eastAsia="宋体" w:cs="宋体"/>
                <w:kern w:val="0"/>
                <w:sz w:val="24"/>
                <w:szCs w:val="24"/>
              </w:rPr>
            </w:pPr>
            <w:r>
              <w:rPr>
                <w:rFonts w:hint="eastAsia" w:ascii="宋体" w:hAnsi="宋体" w:eastAsia="宋体" w:cs="宋体"/>
                <w:kern w:val="0"/>
                <w:sz w:val="24"/>
                <w:szCs w:val="24"/>
              </w:rPr>
              <w:t>　</w:t>
            </w:r>
          </w:p>
        </w:tc>
      </w:tr>
      <w:tr>
        <w:tblPrEx>
          <w:tblCellMar>
            <w:top w:w="0" w:type="dxa"/>
            <w:left w:w="108" w:type="dxa"/>
            <w:bottom w:w="0" w:type="dxa"/>
            <w:right w:w="108" w:type="dxa"/>
          </w:tblCellMar>
        </w:tblPrEx>
        <w:trPr>
          <w:trHeight w:val="720" w:hRule="atLeast"/>
        </w:trPr>
        <w:tc>
          <w:tcPr>
            <w:tcW w:w="14190" w:type="dxa"/>
            <w:gridSpan w:val="9"/>
            <w:tcBorders>
              <w:top w:val="single" w:color="auto" w:sz="8" w:space="0"/>
              <w:left w:val="nil"/>
              <w:bottom w:val="nil"/>
              <w:right w:val="nil"/>
            </w:tcBorders>
            <w:shd w:val="clear" w:color="auto" w:fill="auto"/>
            <w:vAlign w:val="center"/>
          </w:tcPr>
          <w:p>
            <w:pPr>
              <w:widowControl/>
              <w:jc w:val="left"/>
              <w:rPr>
                <w:rFonts w:hint="eastAsia" w:ascii="宋体" w:hAnsi="宋体" w:eastAsia="宋体" w:cs="宋体"/>
                <w:kern w:val="0"/>
                <w:sz w:val="24"/>
                <w:szCs w:val="24"/>
                <w:lang w:eastAsia="zh-CN"/>
              </w:rPr>
            </w:pPr>
            <w:r>
              <w:rPr>
                <w:rFonts w:hint="eastAsia" w:ascii="宋体" w:hAnsi="宋体" w:eastAsia="宋体" w:cs="宋体"/>
                <w:kern w:val="0"/>
                <w:sz w:val="24"/>
                <w:szCs w:val="24"/>
                <w:lang w:eastAsia="zh-CN"/>
              </w:rPr>
              <w:t>说明：湖南省画院没有</w:t>
            </w:r>
            <w:r>
              <w:rPr>
                <w:rFonts w:hint="eastAsia" w:ascii="宋体" w:hAnsi="宋体" w:eastAsia="宋体" w:cs="宋体"/>
                <w:kern w:val="0"/>
                <w:sz w:val="24"/>
                <w:szCs w:val="24"/>
              </w:rPr>
              <w:t>国有资本经营预算财政拨款支出</w:t>
            </w:r>
            <w:r>
              <w:rPr>
                <w:rFonts w:hint="eastAsia" w:ascii="宋体" w:hAnsi="宋体" w:eastAsia="宋体" w:cs="宋体"/>
                <w:kern w:val="0"/>
                <w:sz w:val="24"/>
                <w:szCs w:val="24"/>
                <w:lang w:eastAsia="zh-CN"/>
              </w:rPr>
              <w:t>的情况，故本表无数据。</w:t>
            </w:r>
          </w:p>
        </w:tc>
      </w:tr>
    </w:tbl>
    <w:p>
      <w:pPr>
        <w:pStyle w:val="9"/>
        <w:rPr>
          <w:sz w:val="72"/>
          <w:szCs w:val="72"/>
        </w:rPr>
        <w:sectPr>
          <w:pgSz w:w="16838" w:h="11906" w:orient="landscape"/>
          <w:pgMar w:top="720" w:right="720" w:bottom="720" w:left="720" w:header="851" w:footer="992" w:gutter="0"/>
          <w:cols w:space="425" w:num="1"/>
          <w:docGrid w:type="lines" w:linePitch="312" w:charSpace="0"/>
        </w:sect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第三部分</w:t>
      </w:r>
    </w:p>
    <w:p>
      <w:pPr>
        <w:pStyle w:val="9"/>
        <w:jc w:val="center"/>
        <w:rPr>
          <w:sz w:val="70"/>
          <w:szCs w:val="70"/>
        </w:rPr>
      </w:pPr>
    </w:p>
    <w:p>
      <w:pPr>
        <w:pStyle w:val="9"/>
        <w:jc w:val="center"/>
        <w:rPr>
          <w:sz w:val="70"/>
          <w:szCs w:val="70"/>
        </w:rPr>
      </w:pPr>
      <w:r>
        <w:rPr>
          <w:sz w:val="70"/>
          <w:szCs w:val="70"/>
        </w:rPr>
        <w:t>20</w:t>
      </w:r>
      <w:r>
        <w:rPr>
          <w:rFonts w:hint="eastAsia"/>
          <w:sz w:val="70"/>
          <w:szCs w:val="70"/>
        </w:rPr>
        <w:t>20年度部门决算情况说明</w:t>
      </w:r>
    </w:p>
    <w:p>
      <w:pPr>
        <w:widowControl/>
        <w:jc w:val="left"/>
        <w:rPr>
          <w:rFonts w:ascii="黑体" w:eastAsia="黑体" w:cs="黑体"/>
          <w:color w:val="000000"/>
          <w:kern w:val="0"/>
          <w:sz w:val="70"/>
          <w:szCs w:val="70"/>
        </w:rPr>
      </w:pPr>
      <w:r>
        <w:rPr>
          <w:sz w:val="70"/>
          <w:szCs w:val="70"/>
        </w:rPr>
        <w:br w:type="page"/>
      </w:r>
    </w:p>
    <w:p>
      <w:pPr>
        <w:pStyle w:val="9"/>
        <w:rPr>
          <w:rFonts w:asciiTheme="minorEastAsia" w:hAnsiTheme="minorEastAsia" w:eastAsiaTheme="minorEastAsia"/>
          <w:sz w:val="32"/>
          <w:szCs w:val="32"/>
        </w:rPr>
      </w:pPr>
    </w:p>
    <w:p>
      <w:pPr>
        <w:pStyle w:val="9"/>
        <w:rPr>
          <w:rFonts w:hAnsi="黑体"/>
          <w:b/>
          <w:sz w:val="32"/>
          <w:szCs w:val="32"/>
        </w:rPr>
      </w:pPr>
      <w:r>
        <w:rPr>
          <w:rFonts w:hint="eastAsia" w:hAnsi="黑体"/>
          <w:b/>
          <w:sz w:val="32"/>
          <w:szCs w:val="32"/>
        </w:rPr>
        <w:t>一、收入支出决算总体情况说明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2020年度收、支总计</w:t>
      </w:r>
      <w:r>
        <w:rPr>
          <w:rFonts w:hint="eastAsia" w:asciiTheme="minorEastAsia" w:hAnsiTheme="minorEastAsia" w:eastAsiaTheme="minorEastAsia"/>
          <w:sz w:val="32"/>
          <w:szCs w:val="32"/>
          <w:lang w:val="en-US" w:eastAsia="zh-CN"/>
        </w:rPr>
        <w:t>530.28</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316.25</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37.36</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财政对一般性支出预算的压减，以及上年度两个项目已完成结项。</w:t>
      </w:r>
    </w:p>
    <w:p>
      <w:pPr>
        <w:pStyle w:val="9"/>
        <w:rPr>
          <w:rFonts w:hAnsi="黑体"/>
          <w:b/>
          <w:sz w:val="32"/>
          <w:szCs w:val="32"/>
        </w:rPr>
      </w:pPr>
      <w:r>
        <w:rPr>
          <w:rFonts w:hint="eastAsia" w:hAnsi="黑体"/>
          <w:b/>
          <w:sz w:val="32"/>
          <w:szCs w:val="32"/>
        </w:rPr>
        <w:t>二、收入决算情况说明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本年收入合计</w:t>
      </w:r>
      <w:r>
        <w:rPr>
          <w:rFonts w:hint="eastAsia" w:asciiTheme="minorEastAsia" w:hAnsiTheme="minorEastAsia" w:eastAsiaTheme="minorEastAsia"/>
          <w:sz w:val="32"/>
          <w:szCs w:val="32"/>
          <w:lang w:val="en-US" w:eastAsia="zh-CN"/>
        </w:rPr>
        <w:t>418.08</w:t>
      </w:r>
      <w:r>
        <w:rPr>
          <w:rFonts w:hint="eastAsia" w:asciiTheme="minorEastAsia" w:hAnsiTheme="minorEastAsia" w:eastAsiaTheme="minorEastAsia"/>
          <w:sz w:val="32"/>
          <w:szCs w:val="32"/>
        </w:rPr>
        <w:t>万元，其中：财政拨款收入</w:t>
      </w:r>
      <w:r>
        <w:rPr>
          <w:rFonts w:hint="eastAsia" w:asciiTheme="minorEastAsia" w:hAnsiTheme="minorEastAsia" w:eastAsiaTheme="minorEastAsia"/>
          <w:sz w:val="32"/>
          <w:szCs w:val="32"/>
          <w:lang w:val="en-US" w:eastAsia="zh-CN"/>
        </w:rPr>
        <w:t>417.95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99.97</w:t>
      </w:r>
      <w:r>
        <w:rPr>
          <w:rFonts w:hint="eastAsia" w:asciiTheme="minorEastAsia" w:hAnsiTheme="minorEastAsia" w:eastAsiaTheme="minorEastAsia"/>
          <w:sz w:val="32"/>
          <w:szCs w:val="32"/>
        </w:rPr>
        <w:t>%；上级补助收入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%；事业收入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%；附属单位上缴收入</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%；其他收入</w:t>
      </w:r>
      <w:r>
        <w:rPr>
          <w:rFonts w:hint="eastAsia" w:asciiTheme="minorEastAsia" w:hAnsiTheme="minorEastAsia" w:eastAsiaTheme="minorEastAsia"/>
          <w:sz w:val="32"/>
          <w:szCs w:val="32"/>
          <w:lang w:val="en-US" w:eastAsia="zh-CN"/>
        </w:rPr>
        <w:t>0.13</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0.03</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三、支出决算情况说明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本年支出合计</w:t>
      </w:r>
      <w:r>
        <w:rPr>
          <w:rFonts w:hint="eastAsia" w:asciiTheme="minorEastAsia" w:hAnsiTheme="minorEastAsia" w:eastAsiaTheme="minorEastAsia"/>
          <w:sz w:val="32"/>
          <w:szCs w:val="32"/>
          <w:lang w:val="en-US" w:eastAsia="zh-CN"/>
        </w:rPr>
        <w:t>480.15</w:t>
      </w:r>
      <w:r>
        <w:rPr>
          <w:rFonts w:hint="eastAsia" w:asciiTheme="minorEastAsia" w:hAnsiTheme="minorEastAsia" w:eastAsiaTheme="minorEastAsia"/>
          <w:sz w:val="32"/>
          <w:szCs w:val="32"/>
        </w:rPr>
        <w:t>万元，其中：基本支出</w:t>
      </w:r>
      <w:r>
        <w:rPr>
          <w:rFonts w:hint="eastAsia" w:asciiTheme="minorEastAsia" w:hAnsiTheme="minorEastAsia" w:eastAsiaTheme="minorEastAsia"/>
          <w:sz w:val="32"/>
          <w:szCs w:val="32"/>
          <w:lang w:val="en-US" w:eastAsia="zh-CN"/>
        </w:rPr>
        <w:t>278.55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58.01</w:t>
      </w:r>
      <w:r>
        <w:rPr>
          <w:rFonts w:hint="eastAsia" w:asciiTheme="minorEastAsia" w:hAnsiTheme="minorEastAsia" w:eastAsiaTheme="minorEastAsia"/>
          <w:sz w:val="32"/>
          <w:szCs w:val="32"/>
        </w:rPr>
        <w:t>%；项目支出</w:t>
      </w:r>
      <w:r>
        <w:rPr>
          <w:rFonts w:hint="eastAsia" w:asciiTheme="minorEastAsia" w:hAnsiTheme="minorEastAsia" w:eastAsiaTheme="minorEastAsia"/>
          <w:sz w:val="32"/>
          <w:szCs w:val="32"/>
          <w:lang w:val="en-US" w:eastAsia="zh-CN"/>
        </w:rPr>
        <w:t>201.60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41.99</w:t>
      </w:r>
      <w:r>
        <w:rPr>
          <w:rFonts w:hint="eastAsia" w:asciiTheme="minorEastAsia" w:hAnsiTheme="minorEastAsia" w:eastAsiaTheme="minorEastAsia"/>
          <w:sz w:val="32"/>
          <w:szCs w:val="32"/>
        </w:rPr>
        <w:t>%；上缴上级支出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%；经营支出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%；对附属单位补助支出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四、财政拨款收入支出决算总体情况说明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2020年度财政拨款收、支总计</w:t>
      </w:r>
      <w:r>
        <w:rPr>
          <w:rFonts w:hint="eastAsia" w:asciiTheme="minorEastAsia" w:hAnsiTheme="minorEastAsia" w:eastAsiaTheme="minorEastAsia"/>
          <w:sz w:val="32"/>
          <w:szCs w:val="32"/>
          <w:lang w:val="en-US" w:eastAsia="zh-CN"/>
        </w:rPr>
        <w:t>530.15</w:t>
      </w:r>
      <w:r>
        <w:rPr>
          <w:rFonts w:hint="eastAsia" w:asciiTheme="minorEastAsia" w:hAnsiTheme="minorEastAsia" w:eastAsiaTheme="minorEastAsia"/>
          <w:sz w:val="32"/>
          <w:szCs w:val="32"/>
        </w:rPr>
        <w:t>万元，与上年相比，减少</w:t>
      </w:r>
      <w:r>
        <w:rPr>
          <w:rFonts w:hint="eastAsia" w:asciiTheme="minorEastAsia" w:hAnsiTheme="minorEastAsia" w:eastAsiaTheme="minorEastAsia"/>
          <w:sz w:val="32"/>
          <w:szCs w:val="32"/>
          <w:lang w:val="en-US" w:eastAsia="zh-CN"/>
        </w:rPr>
        <w:t>243.24</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31.45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财政对一般性支出预算的压减，以及上年度两个项目已完成结项。</w:t>
      </w:r>
    </w:p>
    <w:p>
      <w:pPr>
        <w:pStyle w:val="9"/>
        <w:rPr>
          <w:rFonts w:hAnsi="黑体"/>
          <w:b/>
          <w:sz w:val="32"/>
          <w:szCs w:val="32"/>
        </w:rPr>
      </w:pPr>
      <w:r>
        <w:rPr>
          <w:rFonts w:hint="eastAsia" w:hAnsi="黑体"/>
          <w:b/>
          <w:sz w:val="32"/>
          <w:szCs w:val="32"/>
        </w:rPr>
        <w:t>五、一般公共预算财政拨款支出决算情况说明</w:t>
      </w:r>
    </w:p>
    <w:p>
      <w:pPr>
        <w:pStyle w:val="9"/>
        <w:ind w:firstLine="640" w:firstLineChars="200"/>
        <w:rPr>
          <w:rFonts w:asciiTheme="minorEastAsia" w:hAnsiTheme="minorEastAsia" w:eastAsiaTheme="minorEastAsia"/>
          <w:b/>
          <w:sz w:val="32"/>
          <w:szCs w:val="32"/>
        </w:rPr>
      </w:pPr>
      <w:r>
        <w:rPr>
          <w:rFonts w:hint="eastAsia" w:asciiTheme="minorEastAsia" w:hAnsiTheme="minorEastAsia" w:eastAsiaTheme="minorEastAsia"/>
          <w:b/>
          <w:sz w:val="32"/>
          <w:szCs w:val="32"/>
        </w:rPr>
        <w:t>（一）财政拨款支出决算总体情况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480.15</w:t>
      </w:r>
      <w:r>
        <w:rPr>
          <w:rFonts w:hint="eastAsia" w:asciiTheme="minorEastAsia" w:hAnsiTheme="minorEastAsia" w:eastAsiaTheme="minorEastAsia"/>
          <w:sz w:val="32"/>
          <w:szCs w:val="32"/>
        </w:rPr>
        <w:t>万元，占本年支出合计的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%，与上年相比，财政拨款支出减少</w:t>
      </w:r>
      <w:r>
        <w:rPr>
          <w:rFonts w:hint="eastAsia" w:asciiTheme="minorEastAsia" w:hAnsiTheme="minorEastAsia" w:eastAsiaTheme="minorEastAsia"/>
          <w:sz w:val="32"/>
          <w:szCs w:val="32"/>
          <w:lang w:val="en-US" w:eastAsia="zh-CN"/>
        </w:rPr>
        <w:t>100.76</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17.35</w:t>
      </w:r>
      <w:r>
        <w:rPr>
          <w:rFonts w:hint="eastAsia" w:asciiTheme="minorEastAsia" w:hAnsiTheme="minorEastAsia" w:eastAsiaTheme="minorEastAsia"/>
          <w:sz w:val="32"/>
          <w:szCs w:val="32"/>
        </w:rPr>
        <w:t>%，主要是因为</w:t>
      </w:r>
      <w:r>
        <w:rPr>
          <w:rFonts w:hint="eastAsia" w:asciiTheme="minorEastAsia" w:hAnsiTheme="minorEastAsia" w:eastAsiaTheme="minorEastAsia"/>
          <w:sz w:val="32"/>
          <w:szCs w:val="32"/>
          <w:lang w:eastAsia="zh-CN"/>
        </w:rPr>
        <w:t>财政对一般性支出预算的压减，以及上年度两个项目已完成结项。</w:t>
      </w:r>
    </w:p>
    <w:p>
      <w:pPr>
        <w:pStyle w:val="9"/>
        <w:ind w:firstLine="480" w:firstLineChars="150"/>
        <w:rPr>
          <w:rFonts w:asciiTheme="minorEastAsia" w:hAnsiTheme="minorEastAsia" w:eastAsiaTheme="minorEastAsia"/>
          <w:b/>
          <w:sz w:val="32"/>
          <w:szCs w:val="32"/>
        </w:rPr>
      </w:pPr>
      <w:r>
        <w:rPr>
          <w:rFonts w:hint="eastAsia" w:asciiTheme="minorEastAsia" w:hAnsiTheme="minorEastAsia" w:eastAsiaTheme="minorEastAsia"/>
          <w:b/>
          <w:sz w:val="32"/>
          <w:szCs w:val="32"/>
        </w:rPr>
        <w:t>（二）财政拨款支出决算结构情况</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2020年度财政拨款支出</w:t>
      </w:r>
      <w:r>
        <w:rPr>
          <w:rFonts w:hint="eastAsia" w:asciiTheme="minorEastAsia" w:hAnsiTheme="minorEastAsia" w:eastAsiaTheme="minorEastAsia"/>
          <w:sz w:val="32"/>
          <w:szCs w:val="32"/>
          <w:lang w:val="en-US" w:eastAsia="zh-CN"/>
        </w:rPr>
        <w:t>480.15</w:t>
      </w:r>
      <w:r>
        <w:rPr>
          <w:rFonts w:hint="eastAsia" w:asciiTheme="minorEastAsia" w:hAnsiTheme="minorEastAsia" w:eastAsiaTheme="minorEastAsia"/>
          <w:sz w:val="32"/>
          <w:szCs w:val="32"/>
        </w:rPr>
        <w:t>万元，主要用于以下方面：</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lang w:val="en-US" w:eastAsia="zh-CN"/>
        </w:rPr>
        <w:t>460.15</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95.83</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住房保障支出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4.17</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ind w:firstLine="800" w:firstLineChars="250"/>
        <w:rPr>
          <w:rFonts w:asciiTheme="minorEastAsia" w:hAnsiTheme="minorEastAsia" w:eastAsiaTheme="minorEastAsia"/>
          <w:b/>
          <w:sz w:val="32"/>
          <w:szCs w:val="32"/>
        </w:rPr>
      </w:pPr>
      <w:r>
        <w:rPr>
          <w:rFonts w:hint="eastAsia" w:asciiTheme="minorEastAsia" w:hAnsiTheme="minorEastAsia" w:eastAsiaTheme="minorEastAsia"/>
          <w:b/>
          <w:sz w:val="32"/>
          <w:szCs w:val="32"/>
        </w:rPr>
        <w:t>（三）财政拨款支出决算具体情况</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2020年度财政拨款支出年初预算数为</w:t>
      </w:r>
      <w:r>
        <w:rPr>
          <w:rFonts w:hint="eastAsia" w:asciiTheme="minorEastAsia" w:hAnsiTheme="minorEastAsia" w:eastAsiaTheme="minorEastAsia"/>
          <w:sz w:val="32"/>
          <w:szCs w:val="32"/>
          <w:lang w:val="en-US" w:eastAsia="zh-CN"/>
        </w:rPr>
        <w:t>398.15</w:t>
      </w:r>
      <w:r>
        <w:rPr>
          <w:rFonts w:hint="eastAsia" w:asciiTheme="minorEastAsia" w:hAnsiTheme="minorEastAsia" w:eastAsiaTheme="minorEastAsia"/>
          <w:sz w:val="32"/>
          <w:szCs w:val="32"/>
        </w:rPr>
        <w:t>万元，支出决算数为</w:t>
      </w:r>
      <w:r>
        <w:rPr>
          <w:rFonts w:hint="eastAsia" w:asciiTheme="minorEastAsia" w:hAnsiTheme="minorEastAsia" w:eastAsiaTheme="minorEastAsia"/>
          <w:sz w:val="32"/>
          <w:szCs w:val="32"/>
          <w:lang w:val="en-US" w:eastAsia="zh-CN"/>
        </w:rPr>
        <w:t>480.15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120.60</w:t>
      </w:r>
      <w:r>
        <w:rPr>
          <w:rFonts w:hint="eastAsia" w:asciiTheme="minorEastAsia" w:hAnsiTheme="minorEastAsia" w:eastAsiaTheme="minorEastAsia"/>
          <w:sz w:val="32"/>
          <w:szCs w:val="32"/>
        </w:rPr>
        <w:t>%，其中：</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1、</w:t>
      </w:r>
      <w:r>
        <w:rPr>
          <w:rFonts w:hint="eastAsia" w:asciiTheme="minorEastAsia" w:hAnsiTheme="minorEastAsia" w:eastAsiaTheme="minorEastAsia"/>
          <w:sz w:val="32"/>
          <w:szCs w:val="32"/>
          <w:lang w:eastAsia="zh-CN"/>
        </w:rPr>
        <w:t>文化旅游体育与传媒支出</w:t>
      </w:r>
      <w:r>
        <w:rPr>
          <w:rFonts w:hint="eastAsia" w:asciiTheme="minorEastAsia" w:hAnsiTheme="minorEastAsia" w:eastAsiaTheme="minorEastAsia"/>
          <w:sz w:val="32"/>
          <w:szCs w:val="32"/>
        </w:rPr>
        <w:t>（类）</w:t>
      </w:r>
      <w:r>
        <w:rPr>
          <w:rFonts w:hint="eastAsia" w:asciiTheme="minorEastAsia" w:hAnsiTheme="minorEastAsia" w:eastAsiaTheme="minorEastAsia"/>
          <w:sz w:val="32"/>
          <w:szCs w:val="32"/>
          <w:lang w:eastAsia="zh-CN"/>
        </w:rPr>
        <w:t>文化和旅游</w:t>
      </w:r>
      <w:r>
        <w:rPr>
          <w:rFonts w:hint="eastAsia" w:asciiTheme="minorEastAsia" w:hAnsiTheme="minorEastAsia" w:eastAsiaTheme="minorEastAsia"/>
          <w:sz w:val="32"/>
          <w:szCs w:val="32"/>
        </w:rPr>
        <w:t>（款）</w:t>
      </w:r>
      <w:r>
        <w:rPr>
          <w:rFonts w:hint="eastAsia" w:asciiTheme="minorEastAsia" w:hAnsiTheme="minorEastAsia" w:eastAsiaTheme="minorEastAsia"/>
          <w:sz w:val="32"/>
          <w:szCs w:val="32"/>
          <w:lang w:eastAsia="zh-CN"/>
        </w:rPr>
        <w:t>其他文化和旅游支出</w:t>
      </w:r>
      <w:r>
        <w:rPr>
          <w:rFonts w:hint="eastAsia" w:asciiTheme="minorEastAsia" w:hAnsiTheme="minorEastAsia" w:eastAsiaTheme="minorEastAsia"/>
          <w:sz w:val="32"/>
          <w:szCs w:val="32"/>
        </w:rPr>
        <w:t>（项）。</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378.15</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460.15</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121.68</w:t>
      </w:r>
      <w:r>
        <w:rPr>
          <w:rFonts w:hint="eastAsia" w:asciiTheme="minorEastAsia" w:hAnsiTheme="minorEastAsia" w:eastAsiaTheme="minorEastAsia"/>
          <w:sz w:val="32"/>
          <w:szCs w:val="32"/>
        </w:rPr>
        <w:t>%，决算数大于年初预算数的主要原因是：一是综合治理奖为年中追加资金，未纳入年初预算；</w:t>
      </w:r>
      <w:r>
        <w:rPr>
          <w:rFonts w:hint="eastAsia" w:asciiTheme="minorEastAsia" w:hAnsiTheme="minorEastAsia" w:eastAsiaTheme="minorEastAsia"/>
          <w:sz w:val="32"/>
          <w:szCs w:val="32"/>
          <w:lang w:eastAsia="zh-CN"/>
        </w:rPr>
        <w:t>二</w:t>
      </w:r>
      <w:r>
        <w:rPr>
          <w:rFonts w:hint="eastAsia" w:asciiTheme="minorEastAsia" w:hAnsiTheme="minorEastAsia" w:eastAsiaTheme="minorEastAsia"/>
          <w:sz w:val="32"/>
          <w:szCs w:val="32"/>
        </w:rPr>
        <w:t>是部分支出的资金来源于以前年度财政拨款结转。</w:t>
      </w:r>
    </w:p>
    <w:p>
      <w:pPr>
        <w:pStyle w:val="9"/>
        <w:ind w:firstLine="800" w:firstLineChars="250"/>
        <w:rPr>
          <w:rFonts w:asciiTheme="minorEastAsia" w:hAnsiTheme="minorEastAsia" w:eastAsiaTheme="minorEastAsia"/>
          <w:sz w:val="32"/>
          <w:szCs w:val="32"/>
        </w:rPr>
      </w:pPr>
      <w:r>
        <w:rPr>
          <w:rFonts w:hint="eastAsia" w:asciiTheme="minorEastAsia" w:hAnsiTheme="minorEastAsia" w:eastAsiaTheme="minorEastAsia"/>
          <w:sz w:val="32"/>
          <w:szCs w:val="32"/>
        </w:rPr>
        <w:t>2、住房保障支出（类）住房改革支出（款）住房公积金（项）。</w:t>
      </w:r>
    </w:p>
    <w:p>
      <w:pPr>
        <w:pStyle w:val="9"/>
        <w:ind w:firstLine="800" w:firstLineChars="25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年初预算为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万元，完成年初预算的</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六、一般公共预算财政拨款基本支出决算情况说明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2020年度财政拨款基本支出</w:t>
      </w:r>
      <w:r>
        <w:rPr>
          <w:rFonts w:hint="eastAsia" w:asciiTheme="minorEastAsia" w:hAnsiTheme="minorEastAsia" w:eastAsiaTheme="minorEastAsia"/>
          <w:sz w:val="32"/>
          <w:szCs w:val="32"/>
          <w:lang w:val="en-US" w:eastAsia="zh-CN"/>
        </w:rPr>
        <w:t>278.55</w:t>
      </w:r>
      <w:r>
        <w:rPr>
          <w:rFonts w:hint="eastAsia" w:asciiTheme="minorEastAsia" w:hAnsiTheme="minorEastAsia" w:eastAsiaTheme="minorEastAsia"/>
          <w:sz w:val="32"/>
          <w:szCs w:val="32"/>
        </w:rPr>
        <w:t>万元，其中：人员经费</w:t>
      </w:r>
      <w:r>
        <w:rPr>
          <w:rFonts w:hint="eastAsia" w:asciiTheme="minorEastAsia" w:hAnsiTheme="minorEastAsia" w:eastAsiaTheme="minorEastAsia"/>
          <w:sz w:val="32"/>
          <w:szCs w:val="32"/>
          <w:lang w:val="en-US" w:eastAsia="zh-CN"/>
        </w:rPr>
        <w:t>223.40</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80.20</w:t>
      </w:r>
      <w:r>
        <w:rPr>
          <w:rFonts w:hint="eastAsia" w:asciiTheme="minorEastAsia" w:hAnsiTheme="minorEastAsia" w:eastAsiaTheme="minorEastAsia"/>
          <w:sz w:val="32"/>
          <w:szCs w:val="32"/>
        </w:rPr>
        <w:t>%,主要包括基本工资、津贴补贴、奖金、</w:t>
      </w:r>
      <w:r>
        <w:rPr>
          <w:rFonts w:hint="eastAsia" w:asciiTheme="minorEastAsia" w:hAnsiTheme="minorEastAsia" w:eastAsiaTheme="minorEastAsia"/>
          <w:sz w:val="32"/>
          <w:szCs w:val="32"/>
          <w:lang w:eastAsia="zh-CN"/>
        </w:rPr>
        <w:t>绩效工资、住房公积金、其他工资福利支出等；</w:t>
      </w:r>
      <w:r>
        <w:rPr>
          <w:rFonts w:hint="eastAsia" w:asciiTheme="minorEastAsia" w:hAnsiTheme="minorEastAsia" w:eastAsiaTheme="minorEastAsia"/>
          <w:sz w:val="32"/>
          <w:szCs w:val="32"/>
        </w:rPr>
        <w:t>公用经费</w:t>
      </w:r>
      <w:r>
        <w:rPr>
          <w:rFonts w:hint="eastAsia" w:asciiTheme="minorEastAsia" w:hAnsiTheme="minorEastAsia" w:eastAsiaTheme="minorEastAsia"/>
          <w:sz w:val="32"/>
          <w:szCs w:val="32"/>
          <w:lang w:val="en-US" w:eastAsia="zh-CN"/>
        </w:rPr>
        <w:t>55.15</w:t>
      </w:r>
      <w:r>
        <w:rPr>
          <w:rFonts w:hint="eastAsia" w:asciiTheme="minorEastAsia" w:hAnsiTheme="minorEastAsia" w:eastAsiaTheme="minorEastAsia"/>
          <w:sz w:val="32"/>
          <w:szCs w:val="32"/>
        </w:rPr>
        <w:t>万元，占基本支出的</w:t>
      </w:r>
      <w:r>
        <w:rPr>
          <w:rFonts w:hint="eastAsia" w:asciiTheme="minorEastAsia" w:hAnsiTheme="minorEastAsia" w:eastAsiaTheme="minorEastAsia"/>
          <w:sz w:val="32"/>
          <w:szCs w:val="32"/>
          <w:lang w:val="en-US" w:eastAsia="zh-CN"/>
        </w:rPr>
        <w:t>19.80</w:t>
      </w:r>
      <w:r>
        <w:rPr>
          <w:rFonts w:hint="eastAsia" w:asciiTheme="minorEastAsia" w:hAnsiTheme="minorEastAsia" w:eastAsiaTheme="minorEastAsia"/>
          <w:sz w:val="32"/>
          <w:szCs w:val="32"/>
        </w:rPr>
        <w:t>%，主要包括办公费、印刷费、咨询费、</w:t>
      </w:r>
      <w:r>
        <w:rPr>
          <w:rFonts w:hint="eastAsia" w:asciiTheme="minorEastAsia" w:hAnsiTheme="minorEastAsia" w:eastAsiaTheme="minorEastAsia"/>
          <w:sz w:val="32"/>
          <w:szCs w:val="32"/>
          <w:lang w:eastAsia="zh-CN"/>
        </w:rPr>
        <w:t>水费、电费、邮电费、物业管理费、差旅费、维修（护）费、会议费、培训费、公务接待费、劳务费、其他交通费用、税金及附加费用、其他商品和服务支出等</w:t>
      </w:r>
      <w:r>
        <w:rPr>
          <w:rFonts w:hint="eastAsia" w:asciiTheme="minorEastAsia" w:hAnsiTheme="minorEastAsia" w:eastAsiaTheme="minorEastAsia"/>
          <w:sz w:val="32"/>
          <w:szCs w:val="32"/>
        </w:rPr>
        <w:t>。</w:t>
      </w:r>
    </w:p>
    <w:p>
      <w:pPr>
        <w:pStyle w:val="9"/>
        <w:rPr>
          <w:rFonts w:hAnsi="黑体"/>
          <w:b/>
          <w:sz w:val="32"/>
          <w:szCs w:val="32"/>
        </w:rPr>
      </w:pPr>
      <w:r>
        <w:rPr>
          <w:rFonts w:hint="eastAsia" w:hAnsi="黑体"/>
          <w:b/>
          <w:sz w:val="32"/>
          <w:szCs w:val="32"/>
        </w:rPr>
        <w:t>七、一般公共预算财政拨款三公经费支出决算情况说明</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（一）“三公”经费财政拨款支出决算总体情况说明</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“三公”经费财政拨款支出预算为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0.86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12.29</w:t>
      </w:r>
      <w:r>
        <w:rPr>
          <w:rFonts w:hint="eastAsia" w:asciiTheme="minorEastAsia" w:hAnsiTheme="minorEastAsia" w:eastAsiaTheme="minorEastAsia"/>
          <w:sz w:val="32"/>
          <w:szCs w:val="32"/>
        </w:rPr>
        <w:t>%，其中：</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因公出国（境）费支出预算为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ind w:firstLine="800" w:firstLineChars="25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公务接待费支出预算为</w:t>
      </w:r>
      <w:r>
        <w:rPr>
          <w:rFonts w:hint="eastAsia" w:asciiTheme="minorEastAsia" w:hAnsiTheme="minorEastAsia" w:eastAsiaTheme="minorEastAsia"/>
          <w:sz w:val="32"/>
          <w:szCs w:val="32"/>
          <w:lang w:val="en-US" w:eastAsia="zh-CN"/>
        </w:rPr>
        <w:t>7</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0.86</w:t>
      </w:r>
      <w:r>
        <w:rPr>
          <w:rFonts w:hint="eastAsia" w:asciiTheme="minorEastAsia" w:hAnsiTheme="minorEastAsia" w:eastAsiaTheme="minorEastAsia"/>
          <w:sz w:val="32"/>
          <w:szCs w:val="32"/>
        </w:rPr>
        <w:t>万元，完成预算的</w:t>
      </w:r>
      <w:r>
        <w:rPr>
          <w:rFonts w:hint="eastAsia" w:asciiTheme="minorEastAsia" w:hAnsiTheme="minorEastAsia" w:eastAsiaTheme="minorEastAsia"/>
          <w:sz w:val="32"/>
          <w:szCs w:val="32"/>
          <w:lang w:val="en-US" w:eastAsia="zh-CN"/>
        </w:rPr>
        <w:t>12.29</w:t>
      </w:r>
      <w:r>
        <w:rPr>
          <w:rFonts w:hint="eastAsia" w:asciiTheme="minorEastAsia" w:hAnsiTheme="minorEastAsia" w:eastAsiaTheme="minorEastAsia"/>
          <w:sz w:val="32"/>
          <w:szCs w:val="32"/>
        </w:rPr>
        <w:t>%，决算数小于预算数的主要原因是认真贯彻落实中央八项规定的精神和厉行节约的要求，进一步从严控制“三公”经费开支，全年实际支出比预算有所节约</w:t>
      </w:r>
      <w:r>
        <w:rPr>
          <w:rFonts w:hint="eastAsia" w:asciiTheme="minorEastAsia" w:hAnsiTheme="minorEastAsia" w:eastAsiaTheme="minorEastAsia"/>
          <w:sz w:val="32"/>
          <w:szCs w:val="32"/>
          <w:lang w:eastAsia="zh-CN"/>
        </w:rPr>
        <w:t>。</w:t>
      </w:r>
      <w:r>
        <w:rPr>
          <w:rFonts w:hint="eastAsia" w:asciiTheme="minorEastAsia" w:hAnsiTheme="minorEastAsia" w:eastAsiaTheme="minorEastAsia"/>
          <w:sz w:val="32"/>
          <w:szCs w:val="32"/>
        </w:rPr>
        <w:t>与上年相比减少</w:t>
      </w:r>
      <w:r>
        <w:rPr>
          <w:rFonts w:hint="eastAsia" w:asciiTheme="minorEastAsia" w:hAnsiTheme="minorEastAsia" w:eastAsiaTheme="minorEastAsia"/>
          <w:sz w:val="32"/>
          <w:szCs w:val="32"/>
          <w:lang w:val="en-US" w:eastAsia="zh-CN"/>
        </w:rPr>
        <w:t>0.18</w:t>
      </w:r>
      <w:r>
        <w:rPr>
          <w:rFonts w:hint="eastAsia" w:asciiTheme="minorEastAsia" w:hAnsiTheme="minorEastAsia" w:eastAsiaTheme="minorEastAsia"/>
          <w:sz w:val="32"/>
          <w:szCs w:val="32"/>
        </w:rPr>
        <w:t>万元，减少</w:t>
      </w:r>
      <w:r>
        <w:rPr>
          <w:rFonts w:hint="eastAsia" w:asciiTheme="minorEastAsia" w:hAnsiTheme="minorEastAsia" w:eastAsiaTheme="minorEastAsia"/>
          <w:sz w:val="32"/>
          <w:szCs w:val="32"/>
          <w:lang w:val="en-US" w:eastAsia="zh-CN"/>
        </w:rPr>
        <w:t>17.31</w:t>
      </w:r>
      <w:r>
        <w:rPr>
          <w:rFonts w:hint="eastAsia" w:asciiTheme="minorEastAsia" w:hAnsiTheme="minorEastAsia" w:eastAsiaTheme="minorEastAsia"/>
          <w:sz w:val="32"/>
          <w:szCs w:val="32"/>
        </w:rPr>
        <w:t>%,减少的主要原因是积极贯彻落实中央关于厉行节约的要求，从严控制公务接待行为。</w:t>
      </w:r>
    </w:p>
    <w:p>
      <w:pPr>
        <w:pStyle w:val="9"/>
        <w:ind w:firstLine="800" w:firstLineChars="250"/>
        <w:rPr>
          <w:rFonts w:hint="eastAsia" w:asciiTheme="minorEastAsia" w:hAnsiTheme="minorEastAsia" w:eastAsiaTheme="minorEastAsia"/>
          <w:sz w:val="32"/>
          <w:szCs w:val="32"/>
          <w:lang w:val="en-US" w:eastAsia="zh-CN"/>
        </w:rPr>
      </w:pPr>
      <w:r>
        <w:rPr>
          <w:rFonts w:hint="eastAsia" w:asciiTheme="minorEastAsia" w:hAnsiTheme="minorEastAsia" w:eastAsiaTheme="minorEastAsia"/>
          <w:sz w:val="32"/>
          <w:szCs w:val="32"/>
        </w:rPr>
        <w:t>公务用车购置费及运行维护费支出预算为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w:t>
      </w:r>
      <w:r>
        <w:rPr>
          <w:rFonts w:hint="eastAsia" w:asciiTheme="minorEastAsia" w:hAnsiTheme="minorEastAsia" w:eastAsiaTheme="minorEastAsia"/>
          <w:sz w:val="32"/>
          <w:szCs w:val="32"/>
          <w:lang w:eastAsia="zh-CN"/>
        </w:rPr>
        <w:t>。</w:t>
      </w:r>
    </w:p>
    <w:p>
      <w:pPr>
        <w:pStyle w:val="9"/>
        <w:rPr>
          <w:rFonts w:asciiTheme="minorEastAsia" w:hAnsiTheme="minorEastAsia" w:eastAsiaTheme="minorEastAsia"/>
          <w:b/>
          <w:sz w:val="32"/>
          <w:szCs w:val="32"/>
        </w:rPr>
      </w:pPr>
      <w:r>
        <w:rPr>
          <w:rFonts w:hint="eastAsia" w:asciiTheme="minorEastAsia" w:hAnsiTheme="minorEastAsia" w:eastAsiaTheme="minorEastAsia"/>
          <w:b/>
          <w:sz w:val="32"/>
          <w:szCs w:val="32"/>
        </w:rPr>
        <w:t>（二）“三公”经费财政拨款支出决算具体情况说明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2020年度“三公”经费财政拨款支出决算中，公务接待费支出决算</w:t>
      </w:r>
      <w:r>
        <w:rPr>
          <w:rFonts w:hint="eastAsia" w:asciiTheme="minorEastAsia" w:hAnsiTheme="minorEastAsia" w:eastAsiaTheme="minorEastAsia"/>
          <w:sz w:val="32"/>
          <w:szCs w:val="32"/>
          <w:lang w:val="en-US" w:eastAsia="zh-CN"/>
        </w:rPr>
        <w:t>0.86</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100</w:t>
      </w:r>
      <w:r>
        <w:rPr>
          <w:rFonts w:hint="eastAsia" w:asciiTheme="minorEastAsia" w:hAnsiTheme="minorEastAsia" w:eastAsiaTheme="minorEastAsia"/>
          <w:sz w:val="32"/>
          <w:szCs w:val="32"/>
        </w:rPr>
        <w:t>%,因公出国（境）费支出决算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%,公务用车购置费及运行维护费支出决算</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万元，占</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%。其中：</w:t>
      </w:r>
    </w:p>
    <w:p>
      <w:pPr>
        <w:pStyle w:val="9"/>
        <w:numPr>
          <w:ilvl w:val="0"/>
          <w:numId w:val="4"/>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因公出国（境）费支出决算为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万元，全年安排因公出国（境）团组</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个，累计</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人次</w:t>
      </w:r>
      <w:r>
        <w:rPr>
          <w:rFonts w:hint="eastAsia" w:asciiTheme="minorEastAsia" w:hAnsiTheme="minorEastAsia" w:eastAsiaTheme="minorEastAsia"/>
          <w:sz w:val="32"/>
          <w:szCs w:val="32"/>
          <w:lang w:eastAsia="zh-CN"/>
        </w:rPr>
        <w:t>；</w:t>
      </w:r>
    </w:p>
    <w:p>
      <w:pPr>
        <w:pStyle w:val="9"/>
        <w:numPr>
          <w:ilvl w:val="0"/>
          <w:numId w:val="4"/>
        </w:numPr>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公务接待费支出决算为0.86万元，全年共接待来访团组3个、来宾47人次，主要是雅昌战略合作协议</w:t>
      </w:r>
      <w:r>
        <w:rPr>
          <w:rFonts w:hint="eastAsia" w:asciiTheme="minorEastAsia" w:hAnsiTheme="minorEastAsia" w:eastAsiaTheme="minorEastAsia"/>
          <w:sz w:val="32"/>
          <w:szCs w:val="32"/>
          <w:lang w:eastAsia="zh-CN"/>
        </w:rPr>
        <w:t>的</w:t>
      </w:r>
      <w:r>
        <w:rPr>
          <w:rFonts w:hint="eastAsia" w:asciiTheme="minorEastAsia" w:hAnsiTheme="minorEastAsia" w:eastAsiaTheme="minorEastAsia"/>
          <w:sz w:val="32"/>
          <w:szCs w:val="32"/>
        </w:rPr>
        <w:t>签订、双年展复评外地评委的接待发生的接待支出。</w:t>
      </w:r>
    </w:p>
    <w:p>
      <w:pPr>
        <w:pStyle w:val="9"/>
        <w:numPr>
          <w:ilvl w:val="0"/>
          <w:numId w:val="4"/>
        </w:numPr>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公务用车购置费及运行维护费支出决算为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万元，其中：公务用车购置费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万元，公务用车运行维护费</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万元，截止2020年12月31日，我单位开支财政拨款的公务用车保有量为</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p>
    <w:p>
      <w:pPr>
        <w:pStyle w:val="9"/>
        <w:rPr>
          <w:rFonts w:hAnsi="黑体"/>
          <w:b/>
          <w:sz w:val="32"/>
          <w:szCs w:val="32"/>
        </w:rPr>
      </w:pPr>
      <w:r>
        <w:rPr>
          <w:rFonts w:hint="eastAsia" w:hAnsi="黑体"/>
          <w:b/>
          <w:sz w:val="32"/>
          <w:szCs w:val="32"/>
        </w:rPr>
        <w:t>八、政府性基金预算收入支出决算情况</w:t>
      </w:r>
    </w:p>
    <w:p>
      <w:pPr>
        <w:pStyle w:val="9"/>
        <w:rPr>
          <w:rFonts w:hint="eastAsia" w:asciiTheme="minorEastAsia" w:hAnsiTheme="minorEastAsia" w:eastAsiaTheme="minorEastAsia"/>
          <w:sz w:val="32"/>
          <w:szCs w:val="32"/>
        </w:rPr>
      </w:pPr>
      <w:r>
        <w:rPr>
          <w:rFonts w:hint="eastAsia" w:asciiTheme="minorEastAsia" w:hAnsiTheme="minorEastAsia" w:eastAsiaTheme="minorEastAsia"/>
          <w:sz w:val="32"/>
          <w:szCs w:val="32"/>
        </w:rPr>
        <w:t xml:space="preserve">    </w:t>
      </w:r>
      <w:r>
        <w:rPr>
          <w:rFonts w:hint="eastAsia" w:asciiTheme="minorEastAsia" w:hAnsiTheme="minorEastAsia" w:eastAsiaTheme="minorEastAsia"/>
          <w:sz w:val="32"/>
          <w:szCs w:val="32"/>
          <w:lang w:eastAsia="zh-CN"/>
        </w:rPr>
        <w:t>本单位</w:t>
      </w:r>
      <w:r>
        <w:rPr>
          <w:rFonts w:hint="eastAsia" w:asciiTheme="minorEastAsia" w:hAnsiTheme="minorEastAsia" w:eastAsiaTheme="minorEastAsia"/>
          <w:sz w:val="32"/>
          <w:szCs w:val="32"/>
        </w:rPr>
        <w:t>20</w:t>
      </w:r>
      <w:r>
        <w:rPr>
          <w:rFonts w:hint="eastAsia" w:asciiTheme="minorEastAsia" w:hAnsiTheme="minorEastAsia" w:eastAsiaTheme="minorEastAsia"/>
          <w:sz w:val="32"/>
          <w:szCs w:val="32"/>
          <w:lang w:val="en-US" w:eastAsia="zh-CN"/>
        </w:rPr>
        <w:t>20</w:t>
      </w:r>
      <w:r>
        <w:rPr>
          <w:rFonts w:hint="eastAsia" w:asciiTheme="minorEastAsia" w:hAnsiTheme="minorEastAsia" w:eastAsiaTheme="minorEastAsia"/>
          <w:sz w:val="32"/>
          <w:szCs w:val="32"/>
        </w:rPr>
        <w:t>年度无政府性基金预算收入支出。</w:t>
      </w:r>
    </w:p>
    <w:p>
      <w:pPr>
        <w:pStyle w:val="9"/>
        <w:rPr>
          <w:rFonts w:hAnsi="黑体"/>
          <w:b/>
          <w:sz w:val="32"/>
          <w:szCs w:val="32"/>
        </w:rPr>
      </w:pPr>
      <w:r>
        <w:rPr>
          <w:rFonts w:hint="eastAsia" w:hAnsi="黑体"/>
          <w:b/>
          <w:sz w:val="32"/>
          <w:szCs w:val="32"/>
        </w:rPr>
        <w:t>九、关于机关运行经费支出说明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w:t>
      </w:r>
      <w:r>
        <w:rPr>
          <w:rFonts w:hint="eastAsia" w:asciiTheme="minorEastAsia" w:hAnsiTheme="minorEastAsia" w:eastAsiaTheme="minorEastAsia"/>
          <w:sz w:val="32"/>
          <w:szCs w:val="32"/>
          <w:lang w:eastAsia="zh-CN"/>
        </w:rPr>
        <w:t>单位是财政全额拨款事业单位，无</w:t>
      </w:r>
      <w:r>
        <w:rPr>
          <w:rFonts w:hint="eastAsia" w:asciiTheme="minorEastAsia" w:hAnsiTheme="minorEastAsia" w:eastAsiaTheme="minorEastAsia"/>
          <w:sz w:val="32"/>
          <w:szCs w:val="32"/>
        </w:rPr>
        <w:t>机关运行经费支出</w:t>
      </w:r>
      <w:r>
        <w:rPr>
          <w:rFonts w:hint="eastAsia" w:asciiTheme="minorEastAsia" w:hAnsiTheme="minorEastAsia" w:eastAsiaTheme="minorEastAsia"/>
          <w:sz w:val="32"/>
          <w:szCs w:val="32"/>
          <w:lang w:eastAsia="zh-CN"/>
        </w:rPr>
        <w:t>。</w:t>
      </w:r>
    </w:p>
    <w:p>
      <w:pPr>
        <w:pStyle w:val="9"/>
        <w:rPr>
          <w:rFonts w:hAnsi="黑体"/>
          <w:b/>
          <w:sz w:val="32"/>
          <w:szCs w:val="32"/>
        </w:rPr>
      </w:pPr>
      <w:r>
        <w:rPr>
          <w:rFonts w:hint="eastAsia" w:hAnsi="黑体"/>
          <w:b/>
          <w:sz w:val="32"/>
          <w:szCs w:val="32"/>
        </w:rPr>
        <w:t>十、一般性支出情况</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2020年本部门开支会议费1.84万元，用于召开青年画院会议等，人数42人，内容为新晋（第二批）青年画家工作会、第二届中国画双年展复评工作会、第二届中国画双年展湖南特邀参展画家推荐会；开支培训费0.24万元，用于开展继续教育培训，人数2人，内容为会计人员继续教育费；没有举办节庆、晚会、论坛、赛事活动，开支0万元。</w:t>
      </w:r>
    </w:p>
    <w:p>
      <w:pPr>
        <w:pStyle w:val="9"/>
        <w:rPr>
          <w:rFonts w:hAnsi="黑体"/>
          <w:b/>
          <w:sz w:val="32"/>
          <w:szCs w:val="32"/>
        </w:rPr>
      </w:pPr>
      <w:r>
        <w:rPr>
          <w:rFonts w:hint="eastAsia" w:hAnsi="黑体"/>
          <w:b/>
          <w:sz w:val="32"/>
          <w:szCs w:val="32"/>
        </w:rPr>
        <w:t>十一、关于政府采购支出说明</w:t>
      </w:r>
    </w:p>
    <w:p>
      <w:pPr>
        <w:pStyle w:val="9"/>
        <w:ind w:firstLine="640" w:firstLineChars="200"/>
        <w:rPr>
          <w:rFonts w:hint="eastAsia" w:asciiTheme="minorEastAsia" w:hAnsiTheme="minorEastAsia" w:eastAsiaTheme="minorEastAsia"/>
          <w:sz w:val="32"/>
          <w:szCs w:val="32"/>
        </w:rPr>
      </w:pPr>
      <w:r>
        <w:rPr>
          <w:rFonts w:hint="eastAsia" w:asciiTheme="minorEastAsia" w:hAnsiTheme="minorEastAsia" w:eastAsiaTheme="minorEastAsia"/>
          <w:sz w:val="32"/>
          <w:szCs w:val="32"/>
        </w:rPr>
        <w:t>本部门2020年度政府采购支出总额6万元，其中：政府采购货物支出6万元、政府采购工程支出0万元、政府采购服务支出0万元。授予中小企业合同金额6万元，占政府采购支出总额的100%，其中：授予小微企业合同金额6万元，占政府采购支出总额的100%。</w:t>
      </w:r>
    </w:p>
    <w:p>
      <w:pPr>
        <w:pStyle w:val="9"/>
        <w:rPr>
          <w:rFonts w:hAnsi="黑体"/>
          <w:b/>
          <w:sz w:val="32"/>
          <w:szCs w:val="32"/>
        </w:rPr>
      </w:pPr>
      <w:r>
        <w:rPr>
          <w:rFonts w:hint="eastAsia" w:hAnsi="黑体"/>
          <w:b/>
          <w:sz w:val="32"/>
          <w:szCs w:val="32"/>
        </w:rPr>
        <w:t>十二、关于国有资产占用情况说明</w:t>
      </w:r>
    </w:p>
    <w:p>
      <w:pPr>
        <w:pStyle w:val="9"/>
        <w:ind w:firstLine="640" w:firstLineChars="200"/>
        <w:rPr>
          <w:rFonts w:asciiTheme="minorEastAsia" w:hAnsiTheme="minorEastAsia" w:eastAsiaTheme="minorEastAsia"/>
          <w:sz w:val="32"/>
          <w:szCs w:val="32"/>
        </w:rPr>
      </w:pPr>
      <w:r>
        <w:rPr>
          <w:rFonts w:hint="eastAsia" w:asciiTheme="minorEastAsia" w:hAnsiTheme="minorEastAsia" w:eastAsiaTheme="minorEastAsia"/>
          <w:sz w:val="32"/>
          <w:szCs w:val="32"/>
        </w:rPr>
        <w:t>截至2020年12月31日，本单位共有车辆</w:t>
      </w:r>
      <w:r>
        <w:rPr>
          <w:rFonts w:hint="eastAsia" w:asciiTheme="minorEastAsia" w:hAnsiTheme="minorEastAsia" w:eastAsiaTheme="minorEastAsia"/>
          <w:sz w:val="32"/>
          <w:szCs w:val="32"/>
          <w:lang w:val="en-US" w:eastAsia="zh-CN"/>
        </w:rPr>
        <w:t>0</w:t>
      </w:r>
      <w:r>
        <w:rPr>
          <w:rFonts w:hint="eastAsia" w:asciiTheme="minorEastAsia" w:hAnsiTheme="minorEastAsia" w:eastAsiaTheme="minorEastAsia"/>
          <w:sz w:val="32"/>
          <w:szCs w:val="32"/>
        </w:rPr>
        <w:t>辆。</w:t>
      </w:r>
    </w:p>
    <w:p>
      <w:pPr>
        <w:pStyle w:val="9"/>
        <w:rPr>
          <w:rFonts w:hAnsi="黑体"/>
          <w:b/>
          <w:sz w:val="32"/>
          <w:szCs w:val="32"/>
        </w:rPr>
      </w:pPr>
      <w:r>
        <w:rPr>
          <w:rFonts w:hint="eastAsia" w:hAnsi="黑体"/>
          <w:b/>
          <w:sz w:val="32"/>
          <w:szCs w:val="32"/>
        </w:rPr>
        <w:t>十三、关于2020年度预算绩效情况的说明</w:t>
      </w:r>
    </w:p>
    <w:p>
      <w:pPr>
        <w:pStyle w:val="9"/>
        <w:ind w:firstLine="640" w:firstLineChars="200"/>
        <w:rPr>
          <w:rFonts w:hint="eastAsia" w:asciiTheme="minorEastAsia" w:hAnsiTheme="minorEastAsia" w:eastAsiaTheme="minorEastAsia"/>
          <w:sz w:val="32"/>
          <w:szCs w:val="32"/>
          <w:lang w:eastAsia="zh-CN"/>
        </w:rPr>
      </w:pPr>
      <w:r>
        <w:rPr>
          <w:rFonts w:hint="eastAsia" w:asciiTheme="minorEastAsia" w:hAnsiTheme="minorEastAsia" w:eastAsiaTheme="minorEastAsia"/>
          <w:sz w:val="32"/>
          <w:szCs w:val="32"/>
        </w:rPr>
        <w:t>本部门预算绩效管理开展情况、绩效目标和绩效评价报告等按照财政绩效部门要求已公开</w:t>
      </w:r>
      <w:r>
        <w:rPr>
          <w:rFonts w:hint="eastAsia" w:asciiTheme="minorEastAsia" w:hAnsiTheme="minorEastAsia" w:eastAsiaTheme="minorEastAsia"/>
          <w:sz w:val="32"/>
          <w:szCs w:val="32"/>
          <w:lang w:eastAsia="zh-CN"/>
        </w:rPr>
        <w:t>，将作为附件公开。</w:t>
      </w:r>
    </w:p>
    <w:p>
      <w:pPr>
        <w:pStyle w:val="9"/>
        <w:rPr>
          <w:rFonts w:hAnsi="黑体"/>
          <w:b/>
          <w:sz w:val="32"/>
          <w:szCs w:val="3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第四部分</w:t>
      </w:r>
    </w:p>
    <w:p>
      <w:pPr>
        <w:jc w:val="center"/>
        <w:rPr>
          <w:rFonts w:ascii="黑体" w:eastAsia="黑体" w:cs="黑体"/>
          <w:color w:val="000000"/>
          <w:kern w:val="0"/>
          <w:sz w:val="70"/>
          <w:szCs w:val="70"/>
        </w:rPr>
      </w:pPr>
    </w:p>
    <w:p>
      <w:pPr>
        <w:jc w:val="center"/>
        <w:rPr>
          <w:rFonts w:ascii="黑体" w:eastAsia="黑体" w:cs="黑体"/>
          <w:color w:val="000000"/>
          <w:kern w:val="0"/>
          <w:sz w:val="70"/>
          <w:szCs w:val="70"/>
        </w:rPr>
      </w:pPr>
      <w:r>
        <w:rPr>
          <w:rFonts w:hint="eastAsia" w:ascii="黑体" w:eastAsia="黑体" w:cs="黑体"/>
          <w:color w:val="000000"/>
          <w:kern w:val="0"/>
          <w:sz w:val="70"/>
          <w:szCs w:val="70"/>
        </w:rPr>
        <w:t>名词解释</w:t>
      </w:r>
    </w:p>
    <w:p>
      <w:pPr>
        <w:widowControl/>
        <w:jc w:val="left"/>
        <w:rPr>
          <w:rFonts w:ascii="黑体" w:eastAsia="黑体" w:cs="黑体"/>
          <w:color w:val="000000"/>
          <w:kern w:val="0"/>
          <w:sz w:val="70"/>
          <w:szCs w:val="70"/>
        </w:rPr>
      </w:pPr>
      <w:r>
        <w:rPr>
          <w:rFonts w:ascii="黑体" w:eastAsia="黑体" w:cs="黑体"/>
          <w:color w:val="000000"/>
          <w:kern w:val="0"/>
          <w:sz w:val="70"/>
          <w:szCs w:val="70"/>
        </w:rPr>
        <w:br w:type="page"/>
      </w:r>
    </w:p>
    <w:p>
      <w:pPr>
        <w:ind w:firstLine="640" w:firstLineChars="200"/>
        <w:jc w:val="left"/>
        <w:rPr>
          <w:rFonts w:cs="黑体" w:asciiTheme="minorEastAsia" w:hAnsiTheme="minorEastAsia"/>
          <w:color w:val="000000"/>
          <w:kern w:val="0"/>
          <w:sz w:val="32"/>
          <w:szCs w:val="32"/>
        </w:rPr>
      </w:pP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一、财政拨款收入：指省级财政当年拨付的资金。</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二、其他收入：指除“财政拨款收入”、“事业收入”、“经营收入”等以外的收入，主要是从上级主管部门或其他政府部门等取得的用于完成项目的资金,以及存款利息收入等。</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三、年初结转和结余：指以前年度尚未完成、结转到本年按有关规定继续使用的资金。</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四、文化旅游体育与传媒支出（类）文化和旅游（款）行政运行（项）：指本部门用于保障机构正常运行、开展日常工作的基本支出。</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五、文化旅游体育与传媒支出（类）文化和旅游（款）其他文化和旅游支出（项）：指除行政运行以外的其他文化和旅游支出，主要是用于开展文化活动方面的项目支出。</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六、文化旅游体育与传媒支出（类）其他文化体育与传媒支出（款）其他文化体育与传媒支出（项）：指用于其他文化体育与传媒方面的支出，主要是文化事业发展专项资金安排的支出。</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七、社会保障和就业（类）行政事业单位离退休（款）未归口管理的行政单位离退休（项）：指用于离退休人员方面的支出。</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八、社会保障和就业（类）行政事业单位离退休（款）机关事业单位基本养老保险缴费支出（项）：指用于缴纳机关事业单位基本养老保险的社保支出。</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九、住房保障支出（类）住房改革支出（款）住房公积金（项）：指按照《住房公积金管理条例》的规定，由单位及其在职职工缴存的住房公积金。</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十、基本支出：指为保障机构正常运转、完成日常工作任务而发生的人员支出和公用支出。</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十一、项目支出：指在基本支出之外为完成特定行政任务和事业发展目标所发生的支出。</w:t>
      </w:r>
    </w:p>
    <w:p>
      <w:pPr>
        <w:widowControl/>
        <w:jc w:val="left"/>
        <w:rPr>
          <w:rFonts w:hint="eastAsia" w:cs="黑体" w:asciiTheme="minorEastAsia" w:hAnsiTheme="minorEastAsia"/>
          <w:color w:val="000000"/>
          <w:kern w:val="0"/>
          <w:sz w:val="32"/>
          <w:szCs w:val="32"/>
        </w:rPr>
      </w:pPr>
      <w:r>
        <w:rPr>
          <w:rFonts w:hint="eastAsia" w:cs="黑体" w:asciiTheme="minorEastAsia" w:hAnsiTheme="minorEastAsia"/>
          <w:color w:val="000000"/>
          <w:kern w:val="0"/>
          <w:sz w:val="32"/>
          <w:szCs w:val="32"/>
        </w:rPr>
        <w:t>十二、“三公”经费：指本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燃料费、维修费、过路过桥费、保险费等运行维护费；公务接待费反映单位按规定开支的各类公务接待支出。</w:t>
      </w:r>
    </w:p>
    <w:p>
      <w:pPr>
        <w:widowControl/>
        <w:jc w:val="left"/>
        <w:rPr>
          <w:rFonts w:eastAsia="黑体" w:cs="黑体" w:asciiTheme="minorEastAsia" w:hAnsiTheme="minorEastAsia"/>
          <w:color w:val="000000"/>
          <w:kern w:val="0"/>
          <w:sz w:val="28"/>
          <w:szCs w:val="32"/>
        </w:rPr>
      </w:pPr>
      <w:r>
        <w:rPr>
          <w:rFonts w:hint="eastAsia" w:cs="黑体" w:asciiTheme="minorEastAsia" w:hAnsiTheme="minorEastAsia"/>
          <w:color w:val="000000"/>
          <w:kern w:val="0"/>
          <w:sz w:val="32"/>
          <w:szCs w:val="32"/>
        </w:rPr>
        <w:t>十三、机关运行经费：为保障行政单位（含参照公务员法管理的事业单位）运行用于购买货物和服务的各项资金，包括办公及印刷费、邮电费、差旅费、会议费、劳务费、日常维修费、专用材料及一般设备购置费、办公用房水电费、取暖费、物业管理费以及其他费用。</w:t>
      </w: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jc w:val="center"/>
        <w:rPr>
          <w:sz w:val="72"/>
          <w:szCs w:val="72"/>
        </w:rPr>
      </w:pPr>
    </w:p>
    <w:p>
      <w:pPr>
        <w:pStyle w:val="9"/>
        <w:rPr>
          <w:sz w:val="72"/>
          <w:szCs w:val="72"/>
        </w:rPr>
      </w:pPr>
    </w:p>
    <w:p>
      <w:pPr>
        <w:pStyle w:val="9"/>
        <w:rPr>
          <w:sz w:val="72"/>
          <w:szCs w:val="72"/>
        </w:rPr>
      </w:pPr>
    </w:p>
    <w:p>
      <w:pPr>
        <w:pStyle w:val="9"/>
        <w:rPr>
          <w:sz w:val="72"/>
          <w:szCs w:val="72"/>
        </w:rPr>
      </w:pPr>
    </w:p>
    <w:p>
      <w:pPr>
        <w:pStyle w:val="9"/>
        <w:rPr>
          <w:sz w:val="72"/>
          <w:szCs w:val="72"/>
        </w:rPr>
      </w:pPr>
    </w:p>
    <w:p>
      <w:pPr>
        <w:pStyle w:val="9"/>
        <w:jc w:val="center"/>
        <w:rPr>
          <w:sz w:val="72"/>
          <w:szCs w:val="72"/>
        </w:rPr>
      </w:pPr>
    </w:p>
    <w:p>
      <w:pPr>
        <w:pStyle w:val="9"/>
        <w:jc w:val="center"/>
        <w:rPr>
          <w:sz w:val="72"/>
          <w:szCs w:val="72"/>
        </w:rPr>
      </w:pPr>
    </w:p>
    <w:p>
      <w:pPr>
        <w:pStyle w:val="9"/>
        <w:jc w:val="center"/>
        <w:rPr>
          <w:sz w:val="72"/>
          <w:szCs w:val="72"/>
        </w:rPr>
      </w:pPr>
      <w:r>
        <w:rPr>
          <w:rFonts w:hint="eastAsia"/>
          <w:sz w:val="72"/>
          <w:szCs w:val="72"/>
        </w:rPr>
        <w:t>第</w:t>
      </w:r>
      <w:r>
        <w:rPr>
          <w:rFonts w:hint="eastAsia"/>
          <w:sz w:val="72"/>
          <w:szCs w:val="72"/>
          <w:lang w:eastAsia="zh-CN"/>
        </w:rPr>
        <w:t>五</w:t>
      </w:r>
      <w:r>
        <w:rPr>
          <w:rFonts w:hint="eastAsia"/>
          <w:sz w:val="72"/>
          <w:szCs w:val="72"/>
        </w:rPr>
        <w:t>部分</w:t>
      </w:r>
    </w:p>
    <w:p>
      <w:pPr>
        <w:pStyle w:val="9"/>
        <w:jc w:val="center"/>
        <w:rPr>
          <w:sz w:val="70"/>
          <w:szCs w:val="70"/>
        </w:rPr>
      </w:pPr>
    </w:p>
    <w:p>
      <w:pPr>
        <w:pStyle w:val="9"/>
        <w:jc w:val="center"/>
        <w:rPr>
          <w:sz w:val="70"/>
          <w:szCs w:val="70"/>
        </w:rPr>
      </w:pPr>
      <w:r>
        <w:rPr>
          <w:rFonts w:hint="eastAsia"/>
          <w:sz w:val="70"/>
          <w:szCs w:val="70"/>
          <w:lang w:eastAsia="zh-CN"/>
        </w:rPr>
        <w:t>附件</w:t>
      </w:r>
    </w:p>
    <w:p>
      <w:pPr>
        <w:widowControl/>
        <w:jc w:val="left"/>
        <w:rPr>
          <w:rFonts w:ascii="黑体" w:eastAsia="黑体" w:cs="黑体"/>
          <w:color w:val="000000"/>
          <w:kern w:val="0"/>
          <w:sz w:val="70"/>
          <w:szCs w:val="70"/>
        </w:rPr>
      </w:pPr>
      <w:r>
        <w:rPr>
          <w:sz w:val="70"/>
          <w:szCs w:val="70"/>
        </w:rPr>
        <w:br w:type="page"/>
      </w:r>
    </w:p>
    <w:p>
      <w:pPr>
        <w:jc w:val="both"/>
        <w:rPr>
          <w:rFonts w:ascii="黑体" w:eastAsia="黑体" w:cs="黑体"/>
          <w:color w:val="000000"/>
          <w:kern w:val="0"/>
          <w:sz w:val="70"/>
          <w:szCs w:val="70"/>
        </w:rPr>
      </w:pPr>
    </w:p>
    <w:p>
      <w:pPr>
        <w:ind w:firstLine="640" w:firstLineChars="200"/>
        <w:jc w:val="center"/>
        <w:rPr>
          <w:rFonts w:ascii="Times New Roman" w:hAnsi="Times New Roman" w:eastAsia="黑体"/>
          <w:sz w:val="32"/>
          <w:szCs w:val="32"/>
        </w:rPr>
      </w:pPr>
      <w:r>
        <w:rPr>
          <w:rFonts w:hint="eastAsia" w:cs="黑体" w:asciiTheme="minorEastAsia" w:hAnsiTheme="minorEastAsia"/>
          <w:b/>
          <w:color w:val="000000"/>
          <w:kern w:val="0"/>
          <w:sz w:val="32"/>
          <w:szCs w:val="32"/>
        </w:rPr>
        <w:t>2020年度部门整体支出绩效评价报告</w:t>
      </w:r>
    </w:p>
    <w:p>
      <w:pPr>
        <w:pStyle w:val="10"/>
        <w:widowControl/>
        <w:numPr>
          <w:ilvl w:val="0"/>
          <w:numId w:val="5"/>
        </w:numPr>
        <w:spacing w:line="600" w:lineRule="exact"/>
        <w:ind w:firstLineChars="0"/>
        <w:rPr>
          <w:rFonts w:ascii="Times New Roman" w:hAnsi="Times New Roman" w:eastAsia="黑体"/>
          <w:sz w:val="32"/>
          <w:szCs w:val="32"/>
        </w:rPr>
      </w:pPr>
      <w:r>
        <w:rPr>
          <w:rFonts w:hint="eastAsia" w:ascii="Times New Roman" w:hAnsi="Times New Roman" w:eastAsia="黑体"/>
          <w:sz w:val="32"/>
          <w:szCs w:val="32"/>
          <w:lang w:eastAsia="zh-CN"/>
        </w:rPr>
        <w:t>单位</w:t>
      </w:r>
      <w:r>
        <w:rPr>
          <w:rFonts w:ascii="Times New Roman" w:hAnsi="Times New Roman" w:eastAsia="黑体"/>
          <w:sz w:val="32"/>
          <w:szCs w:val="32"/>
        </w:rPr>
        <w:t>基本情况</w:t>
      </w:r>
    </w:p>
    <w:p>
      <w:pPr>
        <w:pStyle w:val="10"/>
        <w:widowControl/>
        <w:numPr>
          <w:ilvl w:val="0"/>
          <w:numId w:val="0"/>
        </w:numPr>
        <w:spacing w:line="600" w:lineRule="exact"/>
        <w:ind w:left="640" w:leftChars="0"/>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1．主要职能。</w:t>
      </w:r>
    </w:p>
    <w:p>
      <w:pPr>
        <w:pStyle w:val="10"/>
        <w:widowControl/>
        <w:numPr>
          <w:ilvl w:val="0"/>
          <w:numId w:val="0"/>
        </w:numPr>
        <w:spacing w:line="600" w:lineRule="exact"/>
        <w:ind w:left="640" w:leftChars="0" w:firstLine="640" w:firstLineChars="200"/>
        <w:jc w:val="left"/>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湖南省画院是湖南省文学艺术界联合会领导下的省级专业美术创作机构，为省财政全额拨款的公益一类事业单位，是湖南对外文化艺术交流的重要窗口之一。</w:t>
      </w:r>
    </w:p>
    <w:p>
      <w:pPr>
        <w:pStyle w:val="10"/>
        <w:widowControl/>
        <w:numPr>
          <w:ilvl w:val="0"/>
          <w:numId w:val="0"/>
        </w:numPr>
        <w:spacing w:line="600" w:lineRule="exact"/>
        <w:ind w:left="640" w:leftChars="0"/>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2．机构情况。</w:t>
      </w:r>
    </w:p>
    <w:p>
      <w:pPr>
        <w:pStyle w:val="10"/>
        <w:widowControl/>
        <w:numPr>
          <w:ilvl w:val="0"/>
          <w:numId w:val="0"/>
        </w:numPr>
        <w:spacing w:line="600" w:lineRule="exact"/>
        <w:ind w:left="640" w:leftChars="0" w:firstLine="640" w:firstLineChars="200"/>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湖南省画院下设4个职能部门，具体为办公室、创作研究部、青年画院、美术馆。其中，创作研究部设立了人物画工作室、山水画工作室、花鸟画工作室、综合艺术工作室、书法篆刻工作室、理论研究工作室。</w:t>
      </w:r>
    </w:p>
    <w:p>
      <w:pPr>
        <w:pStyle w:val="10"/>
        <w:widowControl/>
        <w:numPr>
          <w:ilvl w:val="0"/>
          <w:numId w:val="0"/>
        </w:numPr>
        <w:spacing w:line="600" w:lineRule="exact"/>
        <w:ind w:firstLine="640" w:firstLineChars="200"/>
        <w:rPr>
          <w:rFonts w:hint="eastAsia" w:ascii="Times New Roman" w:hAnsi="Times New Roman" w:eastAsia="黑体"/>
          <w:sz w:val="32"/>
          <w:szCs w:val="32"/>
          <w:lang w:val="en-US" w:eastAsia="zh-CN"/>
        </w:rPr>
      </w:pPr>
      <w:r>
        <w:rPr>
          <w:rFonts w:hint="eastAsia" w:ascii="Times New Roman" w:hAnsi="Times New Roman" w:eastAsia="黑体"/>
          <w:sz w:val="32"/>
          <w:szCs w:val="32"/>
          <w:lang w:val="en-US" w:eastAsia="zh-CN"/>
        </w:rPr>
        <w:t>3．人员情况。</w:t>
      </w:r>
    </w:p>
    <w:p>
      <w:pPr>
        <w:pStyle w:val="10"/>
        <w:widowControl/>
        <w:numPr>
          <w:ilvl w:val="0"/>
          <w:numId w:val="0"/>
        </w:numPr>
        <w:spacing w:line="600" w:lineRule="exact"/>
        <w:ind w:left="640" w:leftChars="0" w:firstLine="640" w:firstLineChars="200"/>
        <w:jc w:val="left"/>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2020年在职人员实有人数14人，其中事业人员14人；退休人员10人，临聘人员16人，总计40人。</w:t>
      </w:r>
    </w:p>
    <w:p>
      <w:pPr>
        <w:pStyle w:val="10"/>
        <w:widowControl/>
        <w:numPr>
          <w:ilvl w:val="0"/>
          <w:numId w:val="5"/>
        </w:numPr>
        <w:spacing w:line="600" w:lineRule="exact"/>
        <w:ind w:firstLineChars="0"/>
        <w:rPr>
          <w:rFonts w:ascii="Times New Roman" w:hAnsi="Times New Roman" w:eastAsia="黑体"/>
          <w:sz w:val="32"/>
          <w:szCs w:val="32"/>
        </w:rPr>
      </w:pPr>
      <w:r>
        <w:rPr>
          <w:rFonts w:ascii="Times New Roman" w:hAnsi="Times New Roman" w:eastAsia="黑体"/>
          <w:sz w:val="32"/>
          <w:szCs w:val="32"/>
        </w:rPr>
        <w:t>一般公共预算支出情况</w:t>
      </w:r>
    </w:p>
    <w:p>
      <w:pPr>
        <w:pStyle w:val="10"/>
        <w:widowControl/>
        <w:numPr>
          <w:ilvl w:val="0"/>
          <w:numId w:val="6"/>
        </w:numPr>
        <w:spacing w:line="600" w:lineRule="exact"/>
        <w:ind w:firstLineChars="0"/>
        <w:rPr>
          <w:rFonts w:ascii="Times New Roman" w:hAnsi="Times New Roman" w:eastAsia="黑体"/>
          <w:sz w:val="32"/>
          <w:szCs w:val="32"/>
        </w:rPr>
      </w:pPr>
      <w:r>
        <w:rPr>
          <w:rFonts w:ascii="Times New Roman" w:hAnsi="Times New Roman" w:eastAsia="黑体"/>
          <w:sz w:val="32"/>
          <w:szCs w:val="32"/>
        </w:rPr>
        <w:t>基本支出情况</w:t>
      </w:r>
    </w:p>
    <w:p>
      <w:pPr>
        <w:pStyle w:val="10"/>
        <w:widowControl/>
        <w:numPr>
          <w:ilvl w:val="0"/>
          <w:numId w:val="0"/>
        </w:numPr>
        <w:spacing w:line="600" w:lineRule="exact"/>
        <w:ind w:left="640" w:leftChars="0" w:firstLine="640" w:firstLineChars="200"/>
        <w:jc w:val="left"/>
        <w:rPr>
          <w:rFonts w:hint="default"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年度基本支出共计278.55万元，按功能分类科目划分，其中文化和旅游支出258.55万元，住房保障支出20万元；按经济分类科目划分，其中工资福利支出216.26万元，商品和服务支出55.15万元，对个人和家庭的补助7.14万元。</w:t>
      </w:r>
    </w:p>
    <w:p>
      <w:pPr>
        <w:pStyle w:val="10"/>
        <w:widowControl/>
        <w:numPr>
          <w:ilvl w:val="0"/>
          <w:numId w:val="6"/>
        </w:numPr>
        <w:spacing w:line="600" w:lineRule="exact"/>
        <w:ind w:firstLineChars="0"/>
        <w:rPr>
          <w:rFonts w:ascii="Times New Roman" w:hAnsi="Times New Roman" w:eastAsia="黑体"/>
          <w:sz w:val="32"/>
          <w:szCs w:val="32"/>
        </w:rPr>
      </w:pPr>
      <w:r>
        <w:rPr>
          <w:rFonts w:ascii="Times New Roman" w:hAnsi="Times New Roman" w:eastAsia="黑体"/>
          <w:sz w:val="32"/>
          <w:szCs w:val="32"/>
        </w:rPr>
        <w:t>项目支出情况</w:t>
      </w:r>
    </w:p>
    <w:p>
      <w:pPr>
        <w:pStyle w:val="10"/>
        <w:widowControl/>
        <w:numPr>
          <w:ilvl w:val="0"/>
          <w:numId w:val="0"/>
        </w:numPr>
        <w:spacing w:line="600" w:lineRule="exact"/>
        <w:ind w:left="640" w:leftChars="0" w:firstLine="640" w:firstLineChars="200"/>
        <w:jc w:val="left"/>
        <w:rPr>
          <w:rFonts w:hint="eastAsia"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本年度项目支出共计201.60万元，按功能分类科目划分，全部为文化和旅游支出；按经济分类科目划分，其中工资福利支出0万元，商品和服务支出195.60万元，资本性支出6万元。</w:t>
      </w:r>
    </w:p>
    <w:p>
      <w:pPr>
        <w:pStyle w:val="10"/>
        <w:widowControl/>
        <w:numPr>
          <w:ilvl w:val="0"/>
          <w:numId w:val="5"/>
        </w:numPr>
        <w:spacing w:line="600" w:lineRule="exact"/>
        <w:ind w:firstLineChars="0"/>
        <w:jc w:val="left"/>
        <w:rPr>
          <w:rFonts w:ascii="Times New Roman" w:hAnsi="Times New Roman" w:eastAsia="黑体"/>
          <w:sz w:val="32"/>
          <w:szCs w:val="32"/>
        </w:rPr>
      </w:pPr>
      <w:r>
        <w:rPr>
          <w:rFonts w:hint="eastAsia" w:ascii="Times New Roman" w:hAnsi="Times New Roman" w:eastAsia="黑体"/>
          <w:sz w:val="32"/>
          <w:szCs w:val="32"/>
          <w:lang w:eastAsia="zh-CN"/>
        </w:rPr>
        <w:t>政府性基金预算支出情况</w:t>
      </w:r>
    </w:p>
    <w:p>
      <w:pPr>
        <w:pStyle w:val="10"/>
        <w:widowControl/>
        <w:numPr>
          <w:ilvl w:val="0"/>
          <w:numId w:val="0"/>
        </w:numPr>
        <w:spacing w:line="600" w:lineRule="exact"/>
        <w:ind w:left="640" w:leftChars="0" w:firstLine="640" w:firstLineChars="200"/>
        <w:jc w:val="left"/>
        <w:rPr>
          <w:rFonts w:ascii="Times New Roman" w:hAnsi="Times New Roman" w:eastAsia="仿宋_GB2312" w:cs="Times New Roman"/>
          <w:color w:val="000000"/>
          <w:kern w:val="2"/>
          <w:sz w:val="32"/>
          <w:szCs w:val="32"/>
          <w:lang w:val="en-US" w:eastAsia="zh-CN" w:bidi="ar-SA"/>
        </w:rPr>
      </w:pPr>
      <w:r>
        <w:rPr>
          <w:rFonts w:hint="eastAsia" w:ascii="Times New Roman" w:hAnsi="Times New Roman" w:eastAsia="仿宋_GB2312" w:cs="Times New Roman"/>
          <w:color w:val="000000"/>
          <w:kern w:val="2"/>
          <w:sz w:val="32"/>
          <w:szCs w:val="32"/>
          <w:lang w:val="en-US" w:eastAsia="zh-CN" w:bidi="ar-SA"/>
        </w:rPr>
        <w:t>无政府性基金预算支出</w:t>
      </w:r>
    </w:p>
    <w:p>
      <w:pPr>
        <w:pStyle w:val="10"/>
        <w:widowControl/>
        <w:numPr>
          <w:ilvl w:val="0"/>
          <w:numId w:val="5"/>
        </w:numPr>
        <w:spacing w:line="600" w:lineRule="exact"/>
        <w:ind w:firstLineChars="0"/>
        <w:jc w:val="left"/>
        <w:rPr>
          <w:rFonts w:ascii="Times New Roman" w:hAnsi="Times New Roman" w:eastAsia="黑体"/>
          <w:sz w:val="32"/>
          <w:szCs w:val="32"/>
        </w:rPr>
      </w:pPr>
      <w:r>
        <w:rPr>
          <w:rFonts w:ascii="Times New Roman" w:hAnsi="Times New Roman" w:eastAsia="黑体"/>
          <w:sz w:val="32"/>
          <w:szCs w:val="32"/>
        </w:rPr>
        <w:t>国有资本经营预算支出情况</w:t>
      </w:r>
    </w:p>
    <w:p>
      <w:pPr>
        <w:pStyle w:val="10"/>
        <w:widowControl/>
        <w:numPr>
          <w:ilvl w:val="0"/>
          <w:numId w:val="0"/>
        </w:numPr>
        <w:spacing w:line="600" w:lineRule="exact"/>
        <w:ind w:left="640" w:leftChars="0" w:firstLine="640" w:firstLineChars="200"/>
        <w:jc w:val="left"/>
        <w:rPr>
          <w:rFonts w:ascii="Times New Roman" w:hAnsi="Times New Roman" w:eastAsia="黑体"/>
          <w:sz w:val="32"/>
          <w:szCs w:val="32"/>
        </w:rPr>
      </w:pPr>
      <w:r>
        <w:rPr>
          <w:rFonts w:hint="eastAsia" w:ascii="Times New Roman" w:hAnsi="Times New Roman" w:eastAsia="仿宋_GB2312" w:cs="Times New Roman"/>
          <w:color w:val="000000"/>
          <w:kern w:val="2"/>
          <w:sz w:val="32"/>
          <w:szCs w:val="32"/>
          <w:lang w:val="en-US" w:eastAsia="zh-CN" w:bidi="ar-SA"/>
        </w:rPr>
        <w:t>无国有资本经营预算支出</w:t>
      </w:r>
    </w:p>
    <w:p>
      <w:pPr>
        <w:pStyle w:val="10"/>
        <w:widowControl/>
        <w:numPr>
          <w:ilvl w:val="0"/>
          <w:numId w:val="5"/>
        </w:numPr>
        <w:spacing w:line="600" w:lineRule="exact"/>
        <w:ind w:firstLineChars="0"/>
        <w:jc w:val="left"/>
        <w:rPr>
          <w:rFonts w:ascii="Times New Roman" w:hAnsi="Times New Roman" w:eastAsia="黑体"/>
          <w:sz w:val="32"/>
          <w:szCs w:val="32"/>
        </w:rPr>
      </w:pPr>
      <w:r>
        <w:rPr>
          <w:rFonts w:ascii="Times New Roman" w:hAnsi="Times New Roman" w:eastAsia="黑体"/>
          <w:sz w:val="32"/>
          <w:szCs w:val="32"/>
        </w:rPr>
        <w:t>社会保险基金预算支出情况</w:t>
      </w:r>
    </w:p>
    <w:p>
      <w:pPr>
        <w:pStyle w:val="10"/>
        <w:widowControl/>
        <w:numPr>
          <w:ilvl w:val="0"/>
          <w:numId w:val="0"/>
        </w:numPr>
        <w:spacing w:line="600" w:lineRule="exact"/>
        <w:ind w:left="640" w:leftChars="0" w:firstLine="640" w:firstLineChars="200"/>
        <w:jc w:val="left"/>
        <w:rPr>
          <w:rFonts w:hint="eastAsia" w:ascii="Times New Roman" w:hAnsi="Times New Roman" w:eastAsia="黑体"/>
          <w:sz w:val="32"/>
          <w:szCs w:val="32"/>
          <w:lang w:eastAsia="zh-CN"/>
        </w:rPr>
      </w:pPr>
      <w:r>
        <w:rPr>
          <w:rFonts w:hint="eastAsia" w:ascii="Times New Roman" w:hAnsi="Times New Roman" w:eastAsia="仿宋_GB2312" w:cs="Times New Roman"/>
          <w:color w:val="000000"/>
          <w:kern w:val="2"/>
          <w:sz w:val="32"/>
          <w:szCs w:val="32"/>
          <w:lang w:val="en-US" w:eastAsia="zh-CN" w:bidi="ar-SA"/>
        </w:rPr>
        <w:t>无社会保险基金预算支出</w:t>
      </w:r>
    </w:p>
    <w:p>
      <w:pPr>
        <w:widowControl/>
        <w:spacing w:line="600" w:lineRule="exact"/>
        <w:ind w:firstLine="645"/>
        <w:jc w:val="left"/>
        <w:rPr>
          <w:rFonts w:eastAsia="黑体"/>
          <w:sz w:val="32"/>
          <w:szCs w:val="32"/>
        </w:rPr>
      </w:pPr>
      <w:r>
        <w:rPr>
          <w:rFonts w:eastAsia="黑体"/>
          <w:sz w:val="32"/>
          <w:szCs w:val="32"/>
        </w:rPr>
        <w:t>六、部门整体支出绩效情况</w:t>
      </w:r>
    </w:p>
    <w:p>
      <w:pPr>
        <w:snapToGrid w:val="0"/>
        <w:spacing w:line="520" w:lineRule="exact"/>
        <w:ind w:firstLine="640" w:firstLineChars="200"/>
        <w:rPr>
          <w:rFonts w:hint="default" w:ascii="仿宋_GB2312" w:hAnsi="仿宋" w:eastAsia="仿宋_GB2312"/>
          <w:sz w:val="32"/>
          <w:szCs w:val="32"/>
          <w:lang w:val="en-US" w:eastAsia="zh-CN"/>
        </w:rPr>
      </w:pPr>
      <w:r>
        <w:rPr>
          <w:rFonts w:hint="eastAsia" w:eastAsia="仿宋_GB2312"/>
          <w:color w:val="000000"/>
          <w:sz w:val="32"/>
          <w:szCs w:val="32"/>
          <w:lang w:val="en-US" w:eastAsia="zh-CN"/>
        </w:rPr>
        <w:t>2020年度本单位整体支出总体绩效目标为提升画院创作实力，创作精品力作，“出人才、出精品”，扩大对外交流，宣传展示湖南美术事业发展成果。本单位在2020年参与承办了多次大型美术展览，包括第二届湖南中国画双年展、“决胜脱贫在今朝·丹青共筑中国梦”湖南省美术作品展览以及“筑梦新时代—湖南省画院美术作品展”，各项展览活动圆满完成，获得了举办各方、相关艺术家及社会群众的广泛好评，各项绩效指标完成结果较好，基本达到年初总体绩效预期目标。本单位主要职能为</w:t>
      </w:r>
      <w:r>
        <w:rPr>
          <w:rFonts w:hint="eastAsia" w:ascii="仿宋_GB2312" w:hAnsi="仿宋" w:eastAsia="仿宋_GB2312"/>
          <w:sz w:val="32"/>
          <w:szCs w:val="32"/>
          <w:lang w:val="en-US" w:eastAsia="zh-CN"/>
        </w:rPr>
        <w:t>书画创作、研究、展览、收藏，是繁荣发展我省美术事业的重要文化阵地，是我省对外交流、宣传和展示湖南形象和精神文明成果的重要窗口。</w:t>
      </w:r>
      <w:r>
        <w:rPr>
          <w:rFonts w:hint="eastAsia" w:eastAsia="仿宋_GB2312"/>
          <w:color w:val="000000"/>
          <w:sz w:val="32"/>
          <w:szCs w:val="32"/>
          <w:lang w:val="en-US" w:eastAsia="zh-CN"/>
        </w:rPr>
        <w:t>本年度全年预算数为530.15万元（含上年项目结转），其中基本支出为278.55万元，项目支出为251.60万元；全年执行数为480.15万元，其中基本支出为278.55万元，项目支出为201.60万元。全年执行率为90.57%，其中基本支出执行率为100%，项目支出执行率为80.13%。总体来看，本单位整体支出执行率较好，资金使用效率较为合理。从基本运行情况来看，本单位运行成本较低、支出效率较高，在外出采风写生、外出培训学习、举办大型展览、提供展览场地、出版印刷画集等方面达到了预期绩效目标，能较好地进行职能的履行和业务的开展，完成了本年度的职能目标任务；从业务开展情况来看，本单位能按照工作计划及时有序地开展各项业务活动，合理合规地进行项目资金的使用，在参展作品达标率、艺术家参与率、活动宣传广泛度、观众媒体好评率、活动参与方满意度等方面达到了预期绩效目标，完成了本年度的业务目标任务。</w:t>
      </w:r>
    </w:p>
    <w:p>
      <w:pPr>
        <w:pStyle w:val="10"/>
        <w:widowControl/>
        <w:numPr>
          <w:ilvl w:val="0"/>
          <w:numId w:val="7"/>
        </w:numPr>
        <w:spacing w:line="600" w:lineRule="exact"/>
        <w:ind w:firstLineChars="0"/>
        <w:jc w:val="left"/>
        <w:rPr>
          <w:rFonts w:ascii="Times New Roman" w:hAnsi="Times New Roman" w:eastAsia="黑体"/>
          <w:sz w:val="32"/>
          <w:szCs w:val="32"/>
        </w:rPr>
      </w:pPr>
      <w:r>
        <w:rPr>
          <w:rFonts w:ascii="Times New Roman" w:hAnsi="Times New Roman" w:eastAsia="黑体"/>
          <w:sz w:val="32"/>
          <w:szCs w:val="32"/>
        </w:rPr>
        <w:t>存在的问题及</w:t>
      </w:r>
      <w:r>
        <w:rPr>
          <w:rFonts w:hint="eastAsia" w:ascii="Times New Roman" w:hAnsi="Times New Roman" w:eastAsia="黑体"/>
          <w:sz w:val="32"/>
          <w:szCs w:val="32"/>
        </w:rPr>
        <w:t>原因分析</w:t>
      </w:r>
    </w:p>
    <w:p>
      <w:pPr>
        <w:snapToGrid w:val="0"/>
        <w:spacing w:line="520" w:lineRule="exact"/>
        <w:ind w:firstLine="640" w:firstLineChars="200"/>
        <w:rPr>
          <w:rFonts w:hint="eastAsia" w:ascii="仿宋_GB2312" w:hAnsi="仿宋" w:eastAsia="仿宋_GB2312"/>
          <w:sz w:val="32"/>
          <w:szCs w:val="32"/>
          <w:lang w:eastAsia="zh-CN"/>
        </w:rPr>
      </w:pPr>
      <w:r>
        <w:rPr>
          <w:rFonts w:hint="eastAsia" w:eastAsia="仿宋_GB2312"/>
          <w:sz w:val="32"/>
          <w:szCs w:val="32"/>
          <w:lang w:eastAsia="zh-CN"/>
        </w:rPr>
        <w:t>本年度整体预算支出基本达到预期绩效目标，但还是存在一些问题，主要为项目支出的资金支付率和使用效率的问题。项目支出资金使用进度较为缓慢，财政资金使用效率和利用率未达到预期值，</w:t>
      </w:r>
      <w:r>
        <w:rPr>
          <w:rFonts w:hint="eastAsia" w:ascii="仿宋_GB2312" w:hAnsi="仿宋" w:eastAsia="仿宋_GB2312"/>
          <w:sz w:val="32"/>
          <w:szCs w:val="32"/>
        </w:rPr>
        <w:t>在预算执行过程中存在</w:t>
      </w:r>
      <w:r>
        <w:rPr>
          <w:rFonts w:hint="eastAsia" w:ascii="仿宋_GB2312" w:hAnsi="仿宋" w:eastAsia="仿宋_GB2312"/>
          <w:sz w:val="32"/>
          <w:szCs w:val="32"/>
          <w:lang w:eastAsia="zh-CN"/>
        </w:rPr>
        <w:t>资金</w:t>
      </w:r>
      <w:r>
        <w:rPr>
          <w:rFonts w:hint="eastAsia" w:ascii="仿宋_GB2312" w:hAnsi="仿宋" w:eastAsia="仿宋_GB2312"/>
          <w:sz w:val="32"/>
          <w:szCs w:val="32"/>
        </w:rPr>
        <w:t>结转结余的问题</w:t>
      </w:r>
      <w:r>
        <w:rPr>
          <w:rFonts w:hint="eastAsia" w:ascii="仿宋_GB2312" w:hAnsi="仿宋" w:eastAsia="仿宋_GB2312"/>
          <w:sz w:val="32"/>
          <w:szCs w:val="32"/>
          <w:lang w:eastAsia="zh-CN"/>
        </w:rPr>
        <w:t>。</w:t>
      </w:r>
    </w:p>
    <w:p>
      <w:pPr>
        <w:widowControl/>
        <w:numPr>
          <w:ilvl w:val="0"/>
          <w:numId w:val="7"/>
        </w:numPr>
        <w:spacing w:line="600" w:lineRule="exact"/>
        <w:ind w:left="1360" w:leftChars="0" w:hanging="720" w:firstLineChars="0"/>
        <w:jc w:val="left"/>
        <w:rPr>
          <w:rFonts w:eastAsia="黑体"/>
          <w:sz w:val="32"/>
          <w:szCs w:val="32"/>
        </w:rPr>
      </w:pPr>
      <w:r>
        <w:rPr>
          <w:rFonts w:ascii="黑体" w:hAnsi="黑体" w:eastAsia="黑体"/>
          <w:sz w:val="32"/>
          <w:szCs w:val="32"/>
        </w:rPr>
        <w:t>下一步</w:t>
      </w:r>
      <w:r>
        <w:rPr>
          <w:rFonts w:eastAsia="黑体"/>
          <w:sz w:val="32"/>
          <w:szCs w:val="32"/>
        </w:rPr>
        <w:t>改进措施</w:t>
      </w:r>
    </w:p>
    <w:p>
      <w:pPr>
        <w:snapToGrid w:val="0"/>
        <w:spacing w:line="520" w:lineRule="exact"/>
        <w:ind w:firstLine="640" w:firstLineChars="200"/>
        <w:rPr>
          <w:rFonts w:hint="eastAsia" w:ascii="仿宋_GB2312" w:hAnsi="仿宋" w:eastAsia="仿宋_GB2312"/>
          <w:sz w:val="32"/>
          <w:szCs w:val="32"/>
        </w:rPr>
      </w:pPr>
      <w:r>
        <w:rPr>
          <w:rFonts w:hint="eastAsia" w:ascii="仿宋_GB2312" w:hAnsi="仿宋" w:eastAsia="仿宋_GB2312"/>
          <w:sz w:val="32"/>
          <w:szCs w:val="32"/>
        </w:rPr>
        <w:t>需</w:t>
      </w:r>
      <w:r>
        <w:rPr>
          <w:rFonts w:hint="eastAsia" w:ascii="仿宋_GB2312" w:hAnsi="仿宋" w:eastAsia="仿宋_GB2312"/>
          <w:sz w:val="32"/>
          <w:szCs w:val="32"/>
          <w:lang w:eastAsia="zh-CN"/>
        </w:rPr>
        <w:t>加快项目活动的开展进度，及时跟进活动安排，结算相关活动开支，</w:t>
      </w:r>
      <w:r>
        <w:rPr>
          <w:rFonts w:hint="eastAsia" w:ascii="仿宋_GB2312" w:hAnsi="仿宋" w:eastAsia="仿宋_GB2312"/>
          <w:sz w:val="32"/>
          <w:szCs w:val="32"/>
        </w:rPr>
        <w:t>加强</w:t>
      </w:r>
      <w:r>
        <w:rPr>
          <w:rFonts w:hint="eastAsia" w:ascii="仿宋_GB2312" w:hAnsi="仿宋" w:eastAsia="仿宋_GB2312"/>
          <w:sz w:val="32"/>
          <w:szCs w:val="32"/>
          <w:lang w:eastAsia="zh-CN"/>
        </w:rPr>
        <w:t>项目</w:t>
      </w:r>
      <w:r>
        <w:rPr>
          <w:rFonts w:hint="eastAsia" w:ascii="仿宋_GB2312" w:hAnsi="仿宋" w:eastAsia="仿宋_GB2312"/>
          <w:sz w:val="32"/>
          <w:szCs w:val="32"/>
        </w:rPr>
        <w:t>资金的使用效率，提高预算的执行效率。</w:t>
      </w:r>
    </w:p>
    <w:p>
      <w:pPr>
        <w:widowControl/>
        <w:spacing w:line="600" w:lineRule="exact"/>
        <w:ind w:firstLine="640" w:firstLineChars="200"/>
        <w:jc w:val="left"/>
        <w:rPr>
          <w:rFonts w:eastAsia="黑体"/>
          <w:sz w:val="32"/>
          <w:szCs w:val="32"/>
        </w:rPr>
      </w:pPr>
      <w:r>
        <w:rPr>
          <w:rFonts w:hint="eastAsia" w:eastAsia="黑体"/>
          <w:sz w:val="32"/>
          <w:szCs w:val="32"/>
        </w:rPr>
        <w:t>九</w:t>
      </w:r>
      <w:r>
        <w:rPr>
          <w:rFonts w:eastAsia="黑体"/>
          <w:sz w:val="32"/>
          <w:szCs w:val="32"/>
        </w:rPr>
        <w:t>、绩效自评结果拟应用和公开情况</w:t>
      </w:r>
    </w:p>
    <w:p>
      <w:pPr>
        <w:widowControl/>
        <w:spacing w:line="600" w:lineRule="exact"/>
        <w:ind w:firstLine="645"/>
        <w:jc w:val="left"/>
        <w:rPr>
          <w:rFonts w:hint="eastAsia" w:eastAsia="仿宋_GB2312"/>
          <w:sz w:val="32"/>
          <w:szCs w:val="32"/>
          <w:lang w:eastAsia="zh-CN"/>
        </w:rPr>
      </w:pPr>
      <w:r>
        <w:rPr>
          <w:rFonts w:hint="eastAsia" w:ascii="仿宋_GB2312" w:hAnsi="仿宋" w:eastAsia="仿宋_GB2312"/>
          <w:sz w:val="32"/>
          <w:szCs w:val="32"/>
        </w:rPr>
        <w:t>通过绩效评价，掌握财政资金使用情况</w:t>
      </w:r>
      <w:r>
        <w:rPr>
          <w:rFonts w:hint="eastAsia" w:ascii="仿宋_GB2312" w:hAnsi="仿宋" w:eastAsia="仿宋_GB2312"/>
          <w:sz w:val="32"/>
          <w:szCs w:val="32"/>
          <w:lang w:eastAsia="zh-CN"/>
        </w:rPr>
        <w:t>，</w:t>
      </w:r>
      <w:r>
        <w:rPr>
          <w:rFonts w:hint="eastAsia" w:ascii="仿宋_GB2312" w:hAnsi="仿宋" w:eastAsia="仿宋_GB2312"/>
          <w:sz w:val="32"/>
          <w:szCs w:val="32"/>
        </w:rPr>
        <w:t>为下一年提高专项资金的使用效益、健全和完善支出项目和资金使用管理办法等工作提供了重要的参考依据</w:t>
      </w:r>
      <w:r>
        <w:rPr>
          <w:rFonts w:hint="eastAsia" w:ascii="仿宋_GB2312" w:hAnsi="仿宋" w:eastAsia="仿宋_GB2312"/>
          <w:sz w:val="32"/>
          <w:szCs w:val="32"/>
          <w:lang w:eastAsia="zh-CN"/>
        </w:rPr>
        <w:t>。绩效自评报告已公开。</w:t>
      </w:r>
    </w:p>
    <w:p>
      <w:pPr>
        <w:ind w:firstLine="640" w:firstLineChars="200"/>
        <w:jc w:val="left"/>
        <w:rPr>
          <w:rFonts w:cs="黑体" w:asciiTheme="minorEastAsia" w:hAnsiTheme="minorEastAsia"/>
          <w:color w:val="000000"/>
          <w:kern w:val="0"/>
          <w:sz w:val="32"/>
          <w:szCs w:val="32"/>
        </w:rPr>
      </w:pPr>
    </w:p>
    <w:sectPr>
      <w:pgSz w:w="11906" w:h="16838"/>
      <w:pgMar w:top="720" w:right="720" w:bottom="720" w:left="720" w:header="851" w:footer="992" w:gutter="0"/>
      <w:cols w:space="425"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50"/>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方正小标宋_GBK">
    <w:altName w:val="微软雅黑"/>
    <w:panose1 w:val="03000509000000000000"/>
    <w:charset w:val="86"/>
    <w:family w:val="script"/>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DB851B5"/>
    <w:multiLevelType w:val="singleLevel"/>
    <w:tmpl w:val="9DB851B5"/>
    <w:lvl w:ilvl="0" w:tentative="0">
      <w:start w:val="1"/>
      <w:numFmt w:val="chineseCounting"/>
      <w:suff w:val="nothing"/>
      <w:lvlText w:val="（%1）"/>
      <w:lvlJc w:val="left"/>
      <w:rPr>
        <w:rFonts w:hint="eastAsia"/>
      </w:rPr>
    </w:lvl>
  </w:abstractNum>
  <w:abstractNum w:abstractNumId="1">
    <w:nsid w:val="FCE43FFF"/>
    <w:multiLevelType w:val="singleLevel"/>
    <w:tmpl w:val="FCE43FFF"/>
    <w:lvl w:ilvl="0" w:tentative="0">
      <w:start w:val="1"/>
      <w:numFmt w:val="decimal"/>
      <w:suff w:val="nothing"/>
      <w:lvlText w:val="%1、"/>
      <w:lvlJc w:val="left"/>
    </w:lvl>
  </w:abstractNum>
  <w:abstractNum w:abstractNumId="2">
    <w:nsid w:val="1690C1B1"/>
    <w:multiLevelType w:val="singleLevel"/>
    <w:tmpl w:val="1690C1B1"/>
    <w:lvl w:ilvl="0" w:tentative="0">
      <w:start w:val="2"/>
      <w:numFmt w:val="chineseCounting"/>
      <w:suff w:val="nothing"/>
      <w:lvlText w:val="（%1）"/>
      <w:lvlJc w:val="left"/>
      <w:rPr>
        <w:rFonts w:hint="eastAsia"/>
      </w:rPr>
    </w:lvl>
  </w:abstractNum>
  <w:abstractNum w:abstractNumId="3">
    <w:nsid w:val="1C953307"/>
    <w:multiLevelType w:val="multilevel"/>
    <w:tmpl w:val="1C953307"/>
    <w:lvl w:ilvl="0" w:tentative="0">
      <w:start w:val="7"/>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4">
    <w:nsid w:val="318206AD"/>
    <w:multiLevelType w:val="multilevel"/>
    <w:tmpl w:val="318206AD"/>
    <w:lvl w:ilvl="0" w:tentative="0">
      <w:start w:val="1"/>
      <w:numFmt w:val="japaneseCounting"/>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5">
    <w:nsid w:val="373518C1"/>
    <w:multiLevelType w:val="multilevel"/>
    <w:tmpl w:val="373518C1"/>
    <w:lvl w:ilvl="0" w:tentative="0">
      <w:start w:val="1"/>
      <w:numFmt w:val="none"/>
      <w:lvlText w:val="一、"/>
      <w:lvlJc w:val="left"/>
      <w:pPr>
        <w:ind w:left="720" w:hanging="72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6">
    <w:nsid w:val="79AC1E24"/>
    <w:multiLevelType w:val="multilevel"/>
    <w:tmpl w:val="79AC1E24"/>
    <w:lvl w:ilvl="0" w:tentative="0">
      <w:start w:val="1"/>
      <w:numFmt w:val="japaneseCounting"/>
      <w:lvlText w:val="（%1）"/>
      <w:lvlJc w:val="left"/>
      <w:pPr>
        <w:ind w:left="1720" w:hanging="108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5"/>
  </w:num>
  <w:num w:numId="2">
    <w:abstractNumId w:val="0"/>
  </w:num>
  <w:num w:numId="3">
    <w:abstractNumId w:val="2"/>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06F9"/>
    <w:rsid w:val="0002229B"/>
    <w:rsid w:val="000273BD"/>
    <w:rsid w:val="000415B7"/>
    <w:rsid w:val="00041E3F"/>
    <w:rsid w:val="00055DAA"/>
    <w:rsid w:val="00061F7B"/>
    <w:rsid w:val="000658A3"/>
    <w:rsid w:val="00074155"/>
    <w:rsid w:val="000A3F69"/>
    <w:rsid w:val="00103957"/>
    <w:rsid w:val="00152C6D"/>
    <w:rsid w:val="00162D39"/>
    <w:rsid w:val="001678BD"/>
    <w:rsid w:val="001A67DB"/>
    <w:rsid w:val="001C3C29"/>
    <w:rsid w:val="001D51E5"/>
    <w:rsid w:val="001E080D"/>
    <w:rsid w:val="001E53D0"/>
    <w:rsid w:val="001F0C3B"/>
    <w:rsid w:val="00202C82"/>
    <w:rsid w:val="00214427"/>
    <w:rsid w:val="00226CB7"/>
    <w:rsid w:val="00264552"/>
    <w:rsid w:val="00264EF9"/>
    <w:rsid w:val="00265724"/>
    <w:rsid w:val="0027426B"/>
    <w:rsid w:val="002E0A30"/>
    <w:rsid w:val="003130C4"/>
    <w:rsid w:val="00316C4B"/>
    <w:rsid w:val="0032192B"/>
    <w:rsid w:val="003479BD"/>
    <w:rsid w:val="0037197D"/>
    <w:rsid w:val="003768D5"/>
    <w:rsid w:val="003C47E6"/>
    <w:rsid w:val="003C4FC2"/>
    <w:rsid w:val="00416E61"/>
    <w:rsid w:val="0042790C"/>
    <w:rsid w:val="004506F9"/>
    <w:rsid w:val="004717A2"/>
    <w:rsid w:val="00473DF3"/>
    <w:rsid w:val="00487911"/>
    <w:rsid w:val="00491741"/>
    <w:rsid w:val="00500E5F"/>
    <w:rsid w:val="005122EF"/>
    <w:rsid w:val="0051441A"/>
    <w:rsid w:val="00517C33"/>
    <w:rsid w:val="00523644"/>
    <w:rsid w:val="0054069E"/>
    <w:rsid w:val="00544866"/>
    <w:rsid w:val="005767CC"/>
    <w:rsid w:val="00590D9F"/>
    <w:rsid w:val="00595D26"/>
    <w:rsid w:val="005A74E6"/>
    <w:rsid w:val="005B404E"/>
    <w:rsid w:val="005D4D55"/>
    <w:rsid w:val="005E2CFB"/>
    <w:rsid w:val="005F3D1C"/>
    <w:rsid w:val="0062378F"/>
    <w:rsid w:val="00641842"/>
    <w:rsid w:val="00651EEC"/>
    <w:rsid w:val="00686673"/>
    <w:rsid w:val="00691E8C"/>
    <w:rsid w:val="006A22C4"/>
    <w:rsid w:val="006A351B"/>
    <w:rsid w:val="006B0422"/>
    <w:rsid w:val="006C1B53"/>
    <w:rsid w:val="006D7730"/>
    <w:rsid w:val="006E5284"/>
    <w:rsid w:val="006F3EB5"/>
    <w:rsid w:val="00702E34"/>
    <w:rsid w:val="00704395"/>
    <w:rsid w:val="00717621"/>
    <w:rsid w:val="00720FF1"/>
    <w:rsid w:val="00727A53"/>
    <w:rsid w:val="00787B42"/>
    <w:rsid w:val="007C4539"/>
    <w:rsid w:val="007F3657"/>
    <w:rsid w:val="00812ED5"/>
    <w:rsid w:val="008277D9"/>
    <w:rsid w:val="0084478C"/>
    <w:rsid w:val="0086638C"/>
    <w:rsid w:val="008A3E8D"/>
    <w:rsid w:val="009237C4"/>
    <w:rsid w:val="00944C48"/>
    <w:rsid w:val="00950252"/>
    <w:rsid w:val="00967F5D"/>
    <w:rsid w:val="009A0F95"/>
    <w:rsid w:val="009A5F2D"/>
    <w:rsid w:val="009B3ADF"/>
    <w:rsid w:val="009C3B52"/>
    <w:rsid w:val="009E6817"/>
    <w:rsid w:val="009E6E9A"/>
    <w:rsid w:val="00A01D2B"/>
    <w:rsid w:val="00A42218"/>
    <w:rsid w:val="00A70249"/>
    <w:rsid w:val="00A70B02"/>
    <w:rsid w:val="00A71D9F"/>
    <w:rsid w:val="00A92E9F"/>
    <w:rsid w:val="00B33BEA"/>
    <w:rsid w:val="00B57C9F"/>
    <w:rsid w:val="00B63572"/>
    <w:rsid w:val="00B845B3"/>
    <w:rsid w:val="00B85D8B"/>
    <w:rsid w:val="00BB4A40"/>
    <w:rsid w:val="00BD6C3E"/>
    <w:rsid w:val="00BE3674"/>
    <w:rsid w:val="00C10681"/>
    <w:rsid w:val="00C3049A"/>
    <w:rsid w:val="00C31B1E"/>
    <w:rsid w:val="00C77645"/>
    <w:rsid w:val="00CE04C3"/>
    <w:rsid w:val="00CE76A0"/>
    <w:rsid w:val="00D148C6"/>
    <w:rsid w:val="00D17A8A"/>
    <w:rsid w:val="00D415BA"/>
    <w:rsid w:val="00D644EE"/>
    <w:rsid w:val="00DD06FF"/>
    <w:rsid w:val="00DD5FE9"/>
    <w:rsid w:val="00E00C7A"/>
    <w:rsid w:val="00E37D6C"/>
    <w:rsid w:val="00E55B68"/>
    <w:rsid w:val="00E67BE6"/>
    <w:rsid w:val="00E8683C"/>
    <w:rsid w:val="00EA2B72"/>
    <w:rsid w:val="00F74360"/>
    <w:rsid w:val="00FB462F"/>
    <w:rsid w:val="00FE16FA"/>
    <w:rsid w:val="00FE328A"/>
    <w:rsid w:val="00FE6269"/>
    <w:rsid w:val="00FF5CD6"/>
    <w:rsid w:val="02426A59"/>
    <w:rsid w:val="04C403F5"/>
    <w:rsid w:val="0C1F267E"/>
    <w:rsid w:val="0C50729B"/>
    <w:rsid w:val="15C73949"/>
    <w:rsid w:val="235B0C0B"/>
    <w:rsid w:val="34866CBC"/>
    <w:rsid w:val="34DD5DC2"/>
    <w:rsid w:val="3E2A759F"/>
    <w:rsid w:val="43B80EEB"/>
    <w:rsid w:val="47E30ADD"/>
    <w:rsid w:val="484164A3"/>
    <w:rsid w:val="4BF20B71"/>
    <w:rsid w:val="502B612E"/>
    <w:rsid w:val="592C78D1"/>
    <w:rsid w:val="608055A0"/>
    <w:rsid w:val="60D570C9"/>
    <w:rsid w:val="618809F2"/>
    <w:rsid w:val="65246CCA"/>
    <w:rsid w:val="6ADD0F7E"/>
    <w:rsid w:val="6F0E0486"/>
    <w:rsid w:val="6F1817F2"/>
    <w:rsid w:val="6FA24D3B"/>
    <w:rsid w:val="727A61D2"/>
    <w:rsid w:val="7B275954"/>
    <w:rsid w:val="7EA8322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8"/>
    <w:unhideWhenUsed/>
    <w:qFormat/>
    <w:uiPriority w:val="99"/>
    <w:pPr>
      <w:tabs>
        <w:tab w:val="center" w:pos="4153"/>
        <w:tab w:val="right" w:pos="8306"/>
      </w:tabs>
      <w:snapToGrid w:val="0"/>
      <w:jc w:val="left"/>
    </w:pPr>
    <w:rPr>
      <w:sz w:val="18"/>
      <w:szCs w:val="18"/>
    </w:rPr>
  </w:style>
  <w:style w:type="paragraph" w:styleId="4">
    <w:name w:val="header"/>
    <w:basedOn w:val="1"/>
    <w:link w:val="7"/>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99"/>
    <w:rPr>
      <w:sz w:val="18"/>
      <w:szCs w:val="18"/>
    </w:rPr>
  </w:style>
  <w:style w:type="character" w:customStyle="1" w:styleId="8">
    <w:name w:val="页脚 Char"/>
    <w:basedOn w:val="6"/>
    <w:link w:val="3"/>
    <w:qFormat/>
    <w:uiPriority w:val="99"/>
    <w:rPr>
      <w:sz w:val="18"/>
      <w:szCs w:val="18"/>
    </w:rPr>
  </w:style>
  <w:style w:type="paragraph" w:customStyle="1" w:styleId="9">
    <w:name w:val="Default"/>
    <w:qFormat/>
    <w:uiPriority w:val="0"/>
    <w:pPr>
      <w:widowControl w:val="0"/>
      <w:autoSpaceDE w:val="0"/>
      <w:autoSpaceDN w:val="0"/>
      <w:adjustRightInd w:val="0"/>
    </w:pPr>
    <w:rPr>
      <w:rFonts w:ascii="黑体" w:eastAsia="黑体" w:cs="黑体" w:hAnsiTheme="minorHAnsi"/>
      <w:color w:val="000000"/>
      <w:kern w:val="0"/>
      <w:sz w:val="24"/>
      <w:szCs w:val="24"/>
      <w:lang w:val="en-US" w:eastAsia="zh-CN" w:bidi="ar-SA"/>
    </w:rPr>
  </w:style>
  <w:style w:type="paragraph" w:styleId="10">
    <w:name w:val="List Paragraph"/>
    <w:basedOn w:val="1"/>
    <w:qFormat/>
    <w:uiPriority w:val="34"/>
    <w:pPr>
      <w:ind w:firstLine="420" w:firstLineChars="200"/>
    </w:pPr>
  </w:style>
  <w:style w:type="character" w:customStyle="1" w:styleId="11">
    <w:name w:val="批注框文本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3A9AD695-5494-44B7-BD4E-A342C0530F88}">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1300</Words>
  <Characters>7415</Characters>
  <Lines>61</Lines>
  <Paragraphs>17</Paragraphs>
  <TotalTime>6</TotalTime>
  <ScaleCrop>false</ScaleCrop>
  <LinksUpToDate>false</LinksUpToDate>
  <CharactersWithSpaces>8698</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2020-07-02T02:32:00Z</dcterms:created>
  <dc:creator>李航 null</dc:creator>
  <cp:lastModifiedBy>Administrator</cp:lastModifiedBy>
  <cp:lastPrinted>2021-08-24T05:03:00Z</cp:lastPrinted>
  <dcterms:modified xsi:type="dcterms:W3CDTF">2021-08-26T06:57:53Z</dcterms:modified>
  <cp:revision>62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