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6</w:t>
      </w:r>
    </w:p>
    <w:p>
      <w:pPr>
        <w:jc w:val="center"/>
        <w:rPr>
          <w:rFonts w:hint="eastAsia" w:ascii="Times New Roman" w:hAnsi="Times New Roman" w:eastAsia="黑体"/>
          <w:sz w:val="44"/>
        </w:rPr>
      </w:pPr>
      <w:r>
        <w:rPr>
          <w:rFonts w:hint="eastAsia" w:ascii="Times New Roman" w:hAnsi="Times New Roman" w:eastAsia="方正小标宋简体" w:cs="方正小标宋简体"/>
          <w:sz w:val="44"/>
        </w:rPr>
        <w:t>政工专业高级（中级）职称参评人员名册</w:t>
      </w:r>
    </w:p>
    <w:p>
      <w:pPr>
        <w:jc w:val="left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填报单位（盖章）                                                                                                    填报日期： 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567"/>
        <w:gridCol w:w="426"/>
        <w:gridCol w:w="708"/>
        <w:gridCol w:w="426"/>
        <w:gridCol w:w="425"/>
        <w:gridCol w:w="709"/>
        <w:gridCol w:w="708"/>
        <w:gridCol w:w="709"/>
        <w:gridCol w:w="992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567"/>
        <w:gridCol w:w="425"/>
        <w:gridCol w:w="567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号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所在单位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年龄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现工作部  门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及职务</w:t>
            </w:r>
          </w:p>
        </w:tc>
        <w:tc>
          <w:tcPr>
            <w:tcW w:w="28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年度考核结论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专业考试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成绩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原有专业职务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累计政工年限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是否破格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晋升或初评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名称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性质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类型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是否合格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通过年度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授予时间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任职年限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合格或不合格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</w:tbl>
    <w:p>
      <w:pPr>
        <w:adjustRightInd w:val="0"/>
        <w:snapToGrid w:val="0"/>
        <w:ind w:left="840" w:hanging="840" w:hangingChars="300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注：1、此名册一式两份，由单位统一填报。</w:t>
      </w:r>
    </w:p>
    <w:p>
      <w:pPr>
        <w:adjustRightInd w:val="0"/>
        <w:snapToGrid w:val="0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 xml:space="preserve">    2、破格申报中级专业职务需单独填报此表1份。</w:t>
      </w:r>
    </w:p>
    <w:p>
      <w:pPr>
        <w:suppressAutoHyphens/>
        <w:rPr>
          <w:rFonts w:hint="eastAsia" w:ascii="Times New Roman" w:hAnsi="Times New Roman" w:eastAsia="楷体_GB2312"/>
          <w:sz w:val="28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B17A8"/>
    <w:rsid w:val="088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2021-06-30T10:13:00Z</dcterms:created>
  <dc:creator>微末痛</dc:creator>
  <cp:lastModifiedBy>微末痛</cp:lastModifiedBy>
  <dcterms:modified xsi:type="dcterms:W3CDTF">2021-06-30T10:14:02Z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