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afterLines="50" w:line="500" w:lineRule="exact"/>
        <w:jc w:val="left"/>
        <w:rPr>
          <w:rFonts w:hint="eastAsia" w:ascii="Times New Roman" w:hAnsi="Times New Roman" w:eastAsia="黑体" w:cs="Times New Roman"/>
          <w:sz w:val="32"/>
          <w:szCs w:val="32"/>
          <w:lang w:eastAsia="zh-CN"/>
        </w:rPr>
      </w:pPr>
      <w:r>
        <w:rPr>
          <w:rFonts w:hint="eastAsia" w:ascii="Times New Roman" w:hAnsi="Times New Roman" w:eastAsia="黑体" w:cs="黑体"/>
          <w:sz w:val="32"/>
          <w:szCs w:val="32"/>
        </w:rPr>
        <w:t>附件</w:t>
      </w:r>
      <w:r>
        <w:rPr>
          <w:rFonts w:ascii="Times New Roman" w:hAnsi="Times New Roman" w:eastAsia="黑体" w:cs="Times New Roman"/>
          <w:sz w:val="32"/>
          <w:szCs w:val="32"/>
        </w:rPr>
        <w:t>2</w:t>
      </w:r>
      <w:bookmarkStart w:id="0" w:name="_GoBack"/>
      <w:bookmarkEnd w:id="0"/>
    </w:p>
    <w:p>
      <w:pPr>
        <w:widowControl/>
        <w:spacing w:afterLines="50" w:line="500" w:lineRule="exact"/>
        <w:jc w:val="center"/>
        <w:rPr>
          <w:rFonts w:ascii="Times New Roman" w:hAnsi="Times New Roman" w:eastAsia="方正小标宋_GBK" w:cs="Times New Roman"/>
          <w:color w:val="000000"/>
          <w:kern w:val="0"/>
          <w:sz w:val="36"/>
          <w:szCs w:val="36"/>
        </w:rPr>
      </w:pPr>
      <w:r>
        <w:rPr>
          <w:rFonts w:ascii="Times New Roman" w:hAnsi="Times New Roman" w:eastAsia="方正小标宋_GBK" w:cs="Times New Roman"/>
          <w:color w:val="000000"/>
          <w:kern w:val="0"/>
          <w:sz w:val="36"/>
          <w:szCs w:val="36"/>
        </w:rPr>
        <w:t>2020</w:t>
      </w:r>
      <w:r>
        <w:rPr>
          <w:rFonts w:hint="eastAsia" w:ascii="Times New Roman" w:hAnsi="Times New Roman" w:eastAsia="方正小标宋_GBK" w:cs="方正小标宋_GBK"/>
          <w:color w:val="000000"/>
          <w:kern w:val="0"/>
          <w:sz w:val="36"/>
          <w:szCs w:val="36"/>
        </w:rPr>
        <w:t>年度部门整体支出绩效自评表</w:t>
      </w:r>
    </w:p>
    <w:tbl>
      <w:tblPr>
        <w:tblStyle w:val="7"/>
        <w:tblW w:w="9993" w:type="dxa"/>
        <w:jc w:val="center"/>
        <w:tblLayout w:type="fixed"/>
        <w:tblCellMar>
          <w:top w:w="0" w:type="dxa"/>
          <w:left w:w="108" w:type="dxa"/>
          <w:bottom w:w="0" w:type="dxa"/>
          <w:right w:w="108" w:type="dxa"/>
        </w:tblCellMar>
      </w:tblPr>
      <w:tblGrid>
        <w:gridCol w:w="1080"/>
        <w:gridCol w:w="1080"/>
        <w:gridCol w:w="718"/>
        <w:gridCol w:w="235"/>
        <w:gridCol w:w="537"/>
        <w:gridCol w:w="719"/>
        <w:gridCol w:w="1295"/>
        <w:gridCol w:w="1276"/>
        <w:gridCol w:w="709"/>
        <w:gridCol w:w="159"/>
        <w:gridCol w:w="600"/>
        <w:gridCol w:w="233"/>
        <w:gridCol w:w="237"/>
        <w:gridCol w:w="1115"/>
      </w:tblGrid>
      <w:tr>
        <w:tblPrEx>
          <w:tblCellMar>
            <w:top w:w="0" w:type="dxa"/>
            <w:left w:w="108" w:type="dxa"/>
            <w:bottom w:w="0" w:type="dxa"/>
            <w:right w:w="108" w:type="dxa"/>
          </w:tblCellMar>
        </w:tblPrEx>
        <w:trPr>
          <w:jc w:val="center"/>
        </w:trPr>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Times New Roman" w:hAnsi="Times New Roman" w:eastAsia="仿宋_GB2312" w:cs="Times New Roman"/>
                <w:color w:val="000000"/>
                <w:kern w:val="0"/>
              </w:rPr>
            </w:pPr>
            <w:r>
              <w:rPr>
                <w:rFonts w:hint="eastAsia" w:ascii="Times New Roman" w:hAnsi="Times New Roman" w:eastAsia="仿宋_GB2312" w:cs="仿宋_GB2312"/>
                <w:color w:val="000000"/>
                <w:kern w:val="0"/>
              </w:rPr>
              <w:t>省级预算部门名称</w:t>
            </w:r>
          </w:p>
        </w:tc>
        <w:tc>
          <w:tcPr>
            <w:tcW w:w="8913" w:type="dxa"/>
            <w:gridSpan w:val="13"/>
            <w:tcBorders>
              <w:top w:val="single" w:color="auto" w:sz="4" w:space="0"/>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s="Times New Roman"/>
                <w:color w:val="000000"/>
                <w:kern w:val="0"/>
              </w:rPr>
            </w:pPr>
            <w:r>
              <w:rPr>
                <w:rFonts w:hint="eastAsia" w:ascii="Times New Roman" w:hAnsi="Times New Roman" w:eastAsia="仿宋_GB2312" w:cs="仿宋_GB2312"/>
                <w:color w:val="000000"/>
                <w:kern w:val="0"/>
              </w:rPr>
              <w:t>湖南省长株潭两型社会建设服务中心</w:t>
            </w:r>
          </w:p>
        </w:tc>
      </w:tr>
      <w:tr>
        <w:tblPrEx>
          <w:tblCellMar>
            <w:top w:w="0" w:type="dxa"/>
            <w:left w:w="108" w:type="dxa"/>
            <w:bottom w:w="0" w:type="dxa"/>
            <w:right w:w="108" w:type="dxa"/>
          </w:tblCellMar>
        </w:tblPrEx>
        <w:trPr>
          <w:jc w:val="center"/>
        </w:trPr>
        <w:tc>
          <w:tcPr>
            <w:tcW w:w="1080" w:type="dxa"/>
            <w:vMerge w:val="restart"/>
            <w:tcBorders>
              <w:top w:val="nil"/>
              <w:left w:val="single" w:color="auto" w:sz="4" w:space="0"/>
              <w:right w:val="single" w:color="auto" w:sz="4" w:space="0"/>
            </w:tcBorders>
            <w:vAlign w:val="center"/>
          </w:tcPr>
          <w:p>
            <w:pPr>
              <w:widowControl/>
              <w:spacing w:line="240" w:lineRule="exact"/>
              <w:jc w:val="center"/>
              <w:rPr>
                <w:rFonts w:ascii="Times New Roman" w:hAnsi="Times New Roman" w:eastAsia="仿宋_GB2312" w:cs="Times New Roman"/>
                <w:color w:val="000000"/>
                <w:kern w:val="0"/>
              </w:rPr>
            </w:pPr>
            <w:r>
              <w:rPr>
                <w:rFonts w:hint="eastAsia" w:ascii="Times New Roman" w:hAnsi="Times New Roman" w:eastAsia="仿宋_GB2312" w:cs="仿宋_GB2312"/>
                <w:color w:val="000000"/>
                <w:kern w:val="0"/>
              </w:rPr>
              <w:t>年度预</w:t>
            </w:r>
          </w:p>
          <w:p>
            <w:pPr>
              <w:widowControl/>
              <w:spacing w:line="240" w:lineRule="exact"/>
              <w:jc w:val="center"/>
              <w:rPr>
                <w:rFonts w:ascii="Times New Roman" w:hAnsi="Times New Roman" w:eastAsia="仿宋_GB2312" w:cs="Times New Roman"/>
                <w:color w:val="000000"/>
                <w:kern w:val="0"/>
              </w:rPr>
            </w:pPr>
            <w:r>
              <w:rPr>
                <w:rFonts w:hint="eastAsia" w:ascii="Times New Roman" w:hAnsi="Times New Roman" w:eastAsia="仿宋_GB2312" w:cs="仿宋_GB2312"/>
                <w:color w:val="000000"/>
                <w:kern w:val="0"/>
              </w:rPr>
              <w:t>算申请</w:t>
            </w:r>
            <w:r>
              <w:rPr>
                <w:rFonts w:ascii="Times New Roman" w:hAnsi="Times New Roman" w:eastAsia="仿宋_GB2312" w:cs="Times New Roman"/>
                <w:color w:val="000000"/>
                <w:kern w:val="0"/>
              </w:rPr>
              <w:br w:type="textWrapping"/>
            </w:r>
            <w:r>
              <w:rPr>
                <w:rFonts w:hint="eastAsia" w:ascii="Times New Roman" w:hAnsi="Times New Roman" w:eastAsia="仿宋_GB2312" w:cs="仿宋_GB2312"/>
                <w:color w:val="000000"/>
                <w:kern w:val="0"/>
              </w:rPr>
              <w:t>（万元）</w:t>
            </w:r>
          </w:p>
        </w:tc>
        <w:tc>
          <w:tcPr>
            <w:tcW w:w="2033" w:type="dxa"/>
            <w:gridSpan w:val="3"/>
            <w:tcBorders>
              <w:top w:val="nil"/>
              <w:left w:val="nil"/>
              <w:bottom w:val="single" w:color="auto" w:sz="4" w:space="0"/>
              <w:right w:val="single" w:color="auto" w:sz="4" w:space="0"/>
            </w:tcBorders>
            <w:vAlign w:val="center"/>
          </w:tcPr>
          <w:p>
            <w:pPr>
              <w:spacing w:line="240" w:lineRule="exact"/>
              <w:jc w:val="center"/>
              <w:rPr>
                <w:rFonts w:ascii="Times New Roman" w:hAnsi="Times New Roman" w:eastAsia="仿宋_GB2312" w:cs="Times New Roman"/>
              </w:rPr>
            </w:pPr>
          </w:p>
        </w:tc>
        <w:tc>
          <w:tcPr>
            <w:tcW w:w="1256" w:type="dxa"/>
            <w:gridSpan w:val="2"/>
            <w:tcBorders>
              <w:top w:val="nil"/>
              <w:left w:val="nil"/>
              <w:bottom w:val="single" w:color="auto" w:sz="4" w:space="0"/>
              <w:right w:val="single" w:color="auto" w:sz="4" w:space="0"/>
            </w:tcBorders>
            <w:vAlign w:val="center"/>
          </w:tcPr>
          <w:p>
            <w:pPr>
              <w:spacing w:line="240" w:lineRule="exact"/>
              <w:jc w:val="center"/>
              <w:rPr>
                <w:rFonts w:ascii="Times New Roman" w:hAnsi="Times New Roman" w:eastAsia="仿宋_GB2312" w:cs="Times New Roman"/>
              </w:rPr>
            </w:pPr>
            <w:r>
              <w:rPr>
                <w:rFonts w:hint="eastAsia" w:ascii="Times New Roman" w:hAnsi="Times New Roman" w:eastAsia="仿宋_GB2312" w:cs="仿宋_GB2312"/>
              </w:rPr>
              <w:t>年初</w:t>
            </w:r>
          </w:p>
          <w:p>
            <w:pPr>
              <w:spacing w:line="240" w:lineRule="exact"/>
              <w:jc w:val="center"/>
              <w:rPr>
                <w:rFonts w:ascii="Times New Roman" w:hAnsi="Times New Roman" w:eastAsia="仿宋_GB2312" w:cs="Times New Roman"/>
              </w:rPr>
            </w:pPr>
            <w:r>
              <w:rPr>
                <w:rFonts w:hint="eastAsia" w:ascii="Times New Roman" w:hAnsi="Times New Roman" w:eastAsia="仿宋_GB2312" w:cs="仿宋_GB2312"/>
              </w:rPr>
              <w:t>预算数</w:t>
            </w:r>
          </w:p>
        </w:tc>
        <w:tc>
          <w:tcPr>
            <w:tcW w:w="1295" w:type="dxa"/>
            <w:tcBorders>
              <w:top w:val="nil"/>
              <w:left w:val="nil"/>
              <w:bottom w:val="single" w:color="auto" w:sz="4" w:space="0"/>
              <w:right w:val="single" w:color="auto" w:sz="4" w:space="0"/>
            </w:tcBorders>
            <w:vAlign w:val="center"/>
          </w:tcPr>
          <w:p>
            <w:pPr>
              <w:spacing w:line="240" w:lineRule="exact"/>
              <w:jc w:val="center"/>
              <w:rPr>
                <w:rFonts w:ascii="Times New Roman" w:hAnsi="Times New Roman" w:eastAsia="仿宋_GB2312" w:cs="Times New Roman"/>
              </w:rPr>
            </w:pPr>
            <w:r>
              <w:rPr>
                <w:rFonts w:hint="eastAsia" w:ascii="Times New Roman" w:hAnsi="Times New Roman" w:eastAsia="仿宋_GB2312" w:cs="仿宋_GB2312"/>
              </w:rPr>
              <w:t>全年预算数</w:t>
            </w:r>
          </w:p>
        </w:tc>
        <w:tc>
          <w:tcPr>
            <w:tcW w:w="1276" w:type="dxa"/>
            <w:tcBorders>
              <w:top w:val="nil"/>
              <w:left w:val="nil"/>
              <w:bottom w:val="single" w:color="auto" w:sz="4" w:space="0"/>
              <w:right w:val="single" w:color="auto" w:sz="4" w:space="0"/>
            </w:tcBorders>
            <w:vAlign w:val="center"/>
          </w:tcPr>
          <w:p>
            <w:pPr>
              <w:spacing w:line="240" w:lineRule="exact"/>
              <w:jc w:val="center"/>
              <w:rPr>
                <w:rFonts w:ascii="Times New Roman" w:hAnsi="Times New Roman" w:eastAsia="仿宋_GB2312" w:cs="Times New Roman"/>
              </w:rPr>
            </w:pPr>
            <w:r>
              <w:rPr>
                <w:rFonts w:hint="eastAsia" w:ascii="Times New Roman" w:hAnsi="Times New Roman" w:eastAsia="仿宋_GB2312" w:cs="仿宋_GB2312"/>
              </w:rPr>
              <w:t>全年执行数</w:t>
            </w:r>
          </w:p>
        </w:tc>
        <w:tc>
          <w:tcPr>
            <w:tcW w:w="709" w:type="dxa"/>
            <w:tcBorders>
              <w:top w:val="nil"/>
              <w:left w:val="nil"/>
              <w:bottom w:val="single" w:color="auto" w:sz="4" w:space="0"/>
              <w:right w:val="single" w:color="auto" w:sz="4" w:space="0"/>
            </w:tcBorders>
            <w:vAlign w:val="center"/>
          </w:tcPr>
          <w:p>
            <w:pPr>
              <w:spacing w:line="240" w:lineRule="exact"/>
              <w:jc w:val="center"/>
              <w:rPr>
                <w:rFonts w:ascii="Times New Roman" w:hAnsi="Times New Roman" w:eastAsia="仿宋_GB2312" w:cs="Times New Roman"/>
              </w:rPr>
            </w:pPr>
            <w:r>
              <w:rPr>
                <w:rFonts w:hint="eastAsia" w:ascii="Times New Roman" w:hAnsi="Times New Roman" w:eastAsia="仿宋_GB2312" w:cs="仿宋_GB2312"/>
              </w:rPr>
              <w:t>分值</w:t>
            </w:r>
          </w:p>
        </w:tc>
        <w:tc>
          <w:tcPr>
            <w:tcW w:w="992" w:type="dxa"/>
            <w:gridSpan w:val="3"/>
            <w:tcBorders>
              <w:top w:val="nil"/>
              <w:left w:val="nil"/>
              <w:bottom w:val="single" w:color="auto" w:sz="4" w:space="0"/>
              <w:right w:val="single" w:color="auto" w:sz="4" w:space="0"/>
            </w:tcBorders>
            <w:vAlign w:val="center"/>
          </w:tcPr>
          <w:p>
            <w:pPr>
              <w:spacing w:line="240" w:lineRule="exact"/>
              <w:jc w:val="center"/>
              <w:rPr>
                <w:rFonts w:ascii="Times New Roman" w:hAnsi="Times New Roman" w:eastAsia="仿宋_GB2312" w:cs="Times New Roman"/>
              </w:rPr>
            </w:pPr>
            <w:r>
              <w:rPr>
                <w:rFonts w:hint="eastAsia" w:ascii="Times New Roman" w:hAnsi="Times New Roman" w:eastAsia="仿宋_GB2312" w:cs="仿宋_GB2312"/>
              </w:rPr>
              <w:t>执行率</w:t>
            </w:r>
          </w:p>
        </w:tc>
        <w:tc>
          <w:tcPr>
            <w:tcW w:w="1352" w:type="dxa"/>
            <w:gridSpan w:val="2"/>
            <w:tcBorders>
              <w:top w:val="nil"/>
              <w:left w:val="nil"/>
              <w:bottom w:val="single" w:color="auto" w:sz="4" w:space="0"/>
              <w:right w:val="single" w:color="auto" w:sz="4" w:space="0"/>
            </w:tcBorders>
            <w:vAlign w:val="center"/>
          </w:tcPr>
          <w:p>
            <w:pPr>
              <w:spacing w:line="240" w:lineRule="exact"/>
              <w:jc w:val="center"/>
              <w:rPr>
                <w:rFonts w:ascii="Times New Roman" w:hAnsi="Times New Roman" w:eastAsia="仿宋_GB2312" w:cs="Times New Roman"/>
              </w:rPr>
            </w:pPr>
            <w:r>
              <w:rPr>
                <w:rFonts w:hint="eastAsia" w:ascii="Times New Roman" w:hAnsi="Times New Roman" w:eastAsia="仿宋_GB2312" w:cs="仿宋_GB2312"/>
              </w:rPr>
              <w:t>得分</w:t>
            </w:r>
          </w:p>
        </w:tc>
      </w:tr>
      <w:tr>
        <w:tblPrEx>
          <w:tblCellMar>
            <w:top w:w="0" w:type="dxa"/>
            <w:left w:w="108" w:type="dxa"/>
            <w:bottom w:w="0" w:type="dxa"/>
            <w:right w:w="108" w:type="dxa"/>
          </w:tblCellMar>
        </w:tblPrEx>
        <w:trPr>
          <w:jc w:val="center"/>
        </w:trPr>
        <w:tc>
          <w:tcPr>
            <w:tcW w:w="1080" w:type="dxa"/>
            <w:vMerge w:val="continue"/>
            <w:tcBorders>
              <w:top w:val="nil"/>
              <w:left w:val="single" w:color="auto" w:sz="4" w:space="0"/>
              <w:right w:val="single" w:color="auto" w:sz="4" w:space="0"/>
            </w:tcBorders>
            <w:vAlign w:val="center"/>
          </w:tcPr>
          <w:p>
            <w:pPr>
              <w:widowControl/>
              <w:spacing w:line="240" w:lineRule="exact"/>
              <w:jc w:val="center"/>
              <w:rPr>
                <w:rFonts w:ascii="Times New Roman" w:hAnsi="Times New Roman" w:eastAsia="仿宋_GB2312" w:cs="Times New Roman"/>
                <w:color w:val="000000"/>
                <w:kern w:val="0"/>
              </w:rPr>
            </w:pPr>
          </w:p>
        </w:tc>
        <w:tc>
          <w:tcPr>
            <w:tcW w:w="2033" w:type="dxa"/>
            <w:gridSpan w:val="3"/>
            <w:tcBorders>
              <w:top w:val="nil"/>
              <w:left w:val="nil"/>
              <w:bottom w:val="single" w:color="auto" w:sz="4" w:space="0"/>
              <w:right w:val="single" w:color="auto" w:sz="4" w:space="0"/>
            </w:tcBorders>
            <w:vAlign w:val="center"/>
          </w:tcPr>
          <w:p>
            <w:pPr>
              <w:spacing w:line="240" w:lineRule="exact"/>
              <w:jc w:val="center"/>
              <w:rPr>
                <w:rFonts w:ascii="Times New Roman" w:hAnsi="Times New Roman" w:eastAsia="仿宋_GB2312" w:cs="Times New Roman"/>
              </w:rPr>
            </w:pPr>
            <w:r>
              <w:rPr>
                <w:rFonts w:hint="eastAsia" w:ascii="Times New Roman" w:hAnsi="Times New Roman" w:eastAsia="仿宋_GB2312" w:cs="仿宋_GB2312"/>
                <w:color w:val="000000"/>
                <w:kern w:val="0"/>
              </w:rPr>
              <w:t>年度资金总额</w:t>
            </w:r>
          </w:p>
        </w:tc>
        <w:tc>
          <w:tcPr>
            <w:tcW w:w="1256" w:type="dxa"/>
            <w:gridSpan w:val="2"/>
            <w:tcBorders>
              <w:top w:val="nil"/>
              <w:left w:val="nil"/>
              <w:bottom w:val="single" w:color="auto" w:sz="4" w:space="0"/>
              <w:right w:val="single" w:color="auto" w:sz="4" w:space="0"/>
            </w:tcBorders>
            <w:vAlign w:val="center"/>
          </w:tcPr>
          <w:p>
            <w:pPr>
              <w:spacing w:line="240" w:lineRule="exact"/>
              <w:jc w:val="center"/>
              <w:rPr>
                <w:rFonts w:ascii="Times New Roman" w:hAnsi="Times New Roman" w:eastAsia="仿宋_GB2312" w:cs="Times New Roman"/>
              </w:rPr>
            </w:pPr>
            <w:r>
              <w:rPr>
                <w:rFonts w:ascii="Times New Roman" w:hAnsi="Times New Roman" w:cs="Times New Roman"/>
              </w:rPr>
              <w:t>1,391.53</w:t>
            </w:r>
          </w:p>
        </w:tc>
        <w:tc>
          <w:tcPr>
            <w:tcW w:w="1295" w:type="dxa"/>
            <w:tcBorders>
              <w:top w:val="nil"/>
              <w:left w:val="nil"/>
              <w:bottom w:val="single" w:color="auto" w:sz="4" w:space="0"/>
              <w:right w:val="single" w:color="auto" w:sz="4" w:space="0"/>
            </w:tcBorders>
            <w:vAlign w:val="center"/>
          </w:tcPr>
          <w:p>
            <w:pPr>
              <w:spacing w:line="240" w:lineRule="exact"/>
              <w:jc w:val="center"/>
              <w:rPr>
                <w:rFonts w:ascii="Times New Roman" w:hAnsi="Times New Roman" w:eastAsia="仿宋_GB2312" w:cs="Times New Roman"/>
              </w:rPr>
            </w:pPr>
            <w:r>
              <w:rPr>
                <w:rFonts w:ascii="Times New Roman" w:hAnsi="Times New Roman" w:eastAsia="仿宋_GB2312" w:cs="Times New Roman"/>
                <w:kern w:val="0"/>
              </w:rPr>
              <w:t>2,610.35</w:t>
            </w:r>
          </w:p>
        </w:tc>
        <w:tc>
          <w:tcPr>
            <w:tcW w:w="1276" w:type="dxa"/>
            <w:tcBorders>
              <w:top w:val="nil"/>
              <w:left w:val="nil"/>
              <w:bottom w:val="single" w:color="auto" w:sz="4" w:space="0"/>
              <w:right w:val="single" w:color="auto" w:sz="4" w:space="0"/>
            </w:tcBorders>
            <w:vAlign w:val="center"/>
          </w:tcPr>
          <w:p>
            <w:pPr>
              <w:spacing w:line="240" w:lineRule="exact"/>
              <w:jc w:val="center"/>
              <w:rPr>
                <w:rFonts w:ascii="Times New Roman" w:hAnsi="Times New Roman" w:eastAsia="仿宋_GB2312" w:cs="Times New Roman"/>
              </w:rPr>
            </w:pPr>
            <w:r>
              <w:rPr>
                <w:rFonts w:ascii="Times New Roman" w:hAnsi="Times New Roman" w:eastAsia="仿宋_GB2312" w:cs="Times New Roman"/>
              </w:rPr>
              <w:t>2,163.41</w:t>
            </w:r>
          </w:p>
        </w:tc>
        <w:tc>
          <w:tcPr>
            <w:tcW w:w="709" w:type="dxa"/>
            <w:tcBorders>
              <w:top w:val="nil"/>
              <w:left w:val="nil"/>
              <w:bottom w:val="single" w:color="auto" w:sz="4" w:space="0"/>
              <w:right w:val="single" w:color="auto" w:sz="4" w:space="0"/>
            </w:tcBorders>
            <w:vAlign w:val="center"/>
          </w:tcPr>
          <w:p>
            <w:pPr>
              <w:spacing w:line="240" w:lineRule="exact"/>
              <w:jc w:val="center"/>
              <w:rPr>
                <w:rFonts w:ascii="Times New Roman" w:hAnsi="Times New Roman" w:eastAsia="仿宋_GB2312" w:cs="Times New Roman"/>
              </w:rPr>
            </w:pPr>
            <w:r>
              <w:rPr>
                <w:rFonts w:ascii="Times New Roman" w:hAnsi="Times New Roman" w:eastAsia="仿宋_GB2312" w:cs="Times New Roman"/>
              </w:rPr>
              <w:t>10</w:t>
            </w:r>
          </w:p>
        </w:tc>
        <w:tc>
          <w:tcPr>
            <w:tcW w:w="992" w:type="dxa"/>
            <w:gridSpan w:val="3"/>
            <w:tcBorders>
              <w:top w:val="nil"/>
              <w:left w:val="nil"/>
              <w:bottom w:val="single" w:color="auto" w:sz="4" w:space="0"/>
              <w:right w:val="single" w:color="auto" w:sz="4" w:space="0"/>
            </w:tcBorders>
            <w:vAlign w:val="center"/>
          </w:tcPr>
          <w:p>
            <w:pPr>
              <w:spacing w:line="240" w:lineRule="exact"/>
              <w:jc w:val="center"/>
              <w:rPr>
                <w:rFonts w:ascii="Times New Roman" w:hAnsi="Times New Roman" w:eastAsia="仿宋_GB2312" w:cs="Times New Roman"/>
              </w:rPr>
            </w:pPr>
            <w:r>
              <w:rPr>
                <w:rFonts w:ascii="Times New Roman" w:hAnsi="Times New Roman" w:eastAsia="仿宋_GB2312" w:cs="Times New Roman"/>
              </w:rPr>
              <w:t>82.88%</w:t>
            </w:r>
          </w:p>
        </w:tc>
        <w:tc>
          <w:tcPr>
            <w:tcW w:w="1352" w:type="dxa"/>
            <w:gridSpan w:val="2"/>
            <w:tcBorders>
              <w:top w:val="nil"/>
              <w:left w:val="nil"/>
              <w:bottom w:val="single" w:color="auto" w:sz="4" w:space="0"/>
              <w:right w:val="single" w:color="auto" w:sz="4" w:space="0"/>
            </w:tcBorders>
            <w:vAlign w:val="center"/>
          </w:tcPr>
          <w:p>
            <w:pPr>
              <w:spacing w:line="240" w:lineRule="exact"/>
              <w:jc w:val="center"/>
              <w:rPr>
                <w:rFonts w:ascii="Times New Roman" w:hAnsi="Times New Roman" w:eastAsia="仿宋_GB2312" w:cs="Times New Roman"/>
              </w:rPr>
            </w:pPr>
            <w:r>
              <w:rPr>
                <w:rFonts w:ascii="Times New Roman" w:hAnsi="Times New Roman" w:eastAsia="仿宋_GB2312" w:cs="Times New Roman"/>
              </w:rPr>
              <w:t>9</w:t>
            </w:r>
          </w:p>
        </w:tc>
      </w:tr>
      <w:tr>
        <w:trPr>
          <w:jc w:val="center"/>
        </w:trPr>
        <w:tc>
          <w:tcPr>
            <w:tcW w:w="1080" w:type="dxa"/>
            <w:vMerge w:val="continue"/>
            <w:tcBorders>
              <w:left w:val="single" w:color="auto" w:sz="4" w:space="0"/>
              <w:right w:val="single" w:color="auto" w:sz="4" w:space="0"/>
            </w:tcBorders>
            <w:vAlign w:val="center"/>
          </w:tcPr>
          <w:p>
            <w:pPr>
              <w:widowControl/>
              <w:spacing w:line="240" w:lineRule="exact"/>
              <w:jc w:val="left"/>
              <w:rPr>
                <w:rFonts w:ascii="Times New Roman" w:hAnsi="Times New Roman" w:eastAsia="仿宋_GB2312" w:cs="Times New Roman"/>
                <w:color w:val="000000"/>
                <w:kern w:val="0"/>
              </w:rPr>
            </w:pPr>
          </w:p>
        </w:tc>
        <w:tc>
          <w:tcPr>
            <w:tcW w:w="4584" w:type="dxa"/>
            <w:gridSpan w:val="6"/>
            <w:tcBorders>
              <w:top w:val="nil"/>
              <w:left w:val="nil"/>
              <w:bottom w:val="single" w:color="auto" w:sz="4" w:space="0"/>
              <w:right w:val="single" w:color="auto" w:sz="4" w:space="0"/>
            </w:tcBorders>
            <w:vAlign w:val="center"/>
          </w:tcPr>
          <w:p>
            <w:pPr>
              <w:widowControl/>
              <w:spacing w:line="240" w:lineRule="exact"/>
              <w:jc w:val="left"/>
              <w:rPr>
                <w:rFonts w:ascii="Times New Roman" w:hAnsi="Times New Roman" w:eastAsia="仿宋_GB2312" w:cs="Times New Roman"/>
                <w:color w:val="000000"/>
                <w:kern w:val="0"/>
              </w:rPr>
            </w:pPr>
            <w:r>
              <w:rPr>
                <w:rFonts w:hint="eastAsia" w:ascii="Times New Roman" w:hAnsi="Times New Roman" w:eastAsia="仿宋_GB2312" w:cs="仿宋_GB2312"/>
                <w:color w:val="000000"/>
                <w:kern w:val="0"/>
              </w:rPr>
              <w:t>按收入性质分：</w:t>
            </w:r>
          </w:p>
        </w:tc>
        <w:tc>
          <w:tcPr>
            <w:tcW w:w="4329" w:type="dxa"/>
            <w:gridSpan w:val="7"/>
            <w:tcBorders>
              <w:top w:val="nil"/>
              <w:left w:val="nil"/>
              <w:bottom w:val="single" w:color="auto" w:sz="4" w:space="0"/>
              <w:right w:val="single" w:color="auto" w:sz="4" w:space="0"/>
            </w:tcBorders>
            <w:vAlign w:val="center"/>
          </w:tcPr>
          <w:p>
            <w:pPr>
              <w:widowControl/>
              <w:spacing w:line="240" w:lineRule="exact"/>
              <w:jc w:val="left"/>
              <w:rPr>
                <w:rFonts w:ascii="Times New Roman" w:hAnsi="Times New Roman" w:eastAsia="仿宋_GB2312" w:cs="Times New Roman"/>
                <w:color w:val="000000"/>
                <w:kern w:val="0"/>
              </w:rPr>
            </w:pPr>
            <w:r>
              <w:rPr>
                <w:rFonts w:hint="eastAsia" w:ascii="Times New Roman" w:hAnsi="Times New Roman" w:eastAsia="仿宋_GB2312" w:cs="仿宋_GB2312"/>
                <w:color w:val="000000"/>
                <w:kern w:val="0"/>
              </w:rPr>
              <w:t>按支出性质分：</w:t>
            </w:r>
          </w:p>
        </w:tc>
      </w:tr>
      <w:tr>
        <w:tblPrEx>
          <w:tblCellMar>
            <w:top w:w="0" w:type="dxa"/>
            <w:left w:w="108" w:type="dxa"/>
            <w:bottom w:w="0" w:type="dxa"/>
            <w:right w:w="108" w:type="dxa"/>
          </w:tblCellMar>
        </w:tblPrEx>
        <w:trPr>
          <w:trHeight w:val="90" w:hRule="atLeast"/>
          <w:jc w:val="center"/>
        </w:trPr>
        <w:tc>
          <w:tcPr>
            <w:tcW w:w="1080" w:type="dxa"/>
            <w:vMerge w:val="continue"/>
            <w:tcBorders>
              <w:left w:val="single" w:color="auto" w:sz="4" w:space="0"/>
              <w:right w:val="single" w:color="auto" w:sz="4" w:space="0"/>
            </w:tcBorders>
            <w:vAlign w:val="center"/>
          </w:tcPr>
          <w:p>
            <w:pPr>
              <w:widowControl/>
              <w:spacing w:line="240" w:lineRule="exact"/>
              <w:jc w:val="left"/>
              <w:rPr>
                <w:rFonts w:ascii="Times New Roman" w:hAnsi="Times New Roman" w:eastAsia="仿宋_GB2312" w:cs="Times New Roman"/>
                <w:color w:val="000000"/>
                <w:kern w:val="0"/>
              </w:rPr>
            </w:pPr>
          </w:p>
        </w:tc>
        <w:tc>
          <w:tcPr>
            <w:tcW w:w="4584" w:type="dxa"/>
            <w:gridSpan w:val="6"/>
            <w:tcBorders>
              <w:top w:val="nil"/>
              <w:left w:val="nil"/>
              <w:bottom w:val="single" w:color="auto" w:sz="4" w:space="0"/>
              <w:right w:val="single" w:color="auto" w:sz="4" w:space="0"/>
            </w:tcBorders>
            <w:vAlign w:val="center"/>
          </w:tcPr>
          <w:p>
            <w:pPr>
              <w:widowControl/>
              <w:spacing w:line="240" w:lineRule="exact"/>
              <w:jc w:val="left"/>
              <w:rPr>
                <w:rFonts w:ascii="Times New Roman" w:hAnsi="Times New Roman" w:eastAsia="仿宋_GB2312" w:cs="Times New Roman"/>
                <w:color w:val="000000"/>
                <w:kern w:val="0"/>
              </w:rPr>
            </w:pPr>
            <w:r>
              <w:rPr>
                <w:rFonts w:ascii="Times New Roman" w:hAnsi="Times New Roman" w:eastAsia="仿宋_GB2312" w:cs="Times New Roman"/>
                <w:color w:val="000000"/>
                <w:kern w:val="0"/>
              </w:rPr>
              <w:t xml:space="preserve">  </w:t>
            </w:r>
            <w:r>
              <w:rPr>
                <w:rFonts w:hint="eastAsia" w:ascii="Times New Roman" w:hAnsi="Times New Roman" w:eastAsia="仿宋_GB2312" w:cs="仿宋_GB2312"/>
                <w:color w:val="000000"/>
                <w:kern w:val="0"/>
              </w:rPr>
              <w:t>其中：</w:t>
            </w:r>
            <w:r>
              <w:rPr>
                <w:rFonts w:ascii="Times New Roman" w:hAnsi="Times New Roman" w:eastAsia="仿宋_GB2312" w:cs="Times New Roman"/>
                <w:color w:val="000000"/>
                <w:kern w:val="0"/>
              </w:rPr>
              <w:t xml:space="preserve">  </w:t>
            </w:r>
            <w:r>
              <w:rPr>
                <w:rFonts w:hint="eastAsia" w:ascii="Times New Roman" w:hAnsi="Times New Roman" w:eastAsia="仿宋_GB2312" w:cs="仿宋_GB2312"/>
                <w:color w:val="000000"/>
                <w:kern w:val="0"/>
              </w:rPr>
              <w:t>一般公共预算</w:t>
            </w:r>
            <w:r>
              <w:rPr>
                <w:rFonts w:ascii="Times New Roman" w:hAnsi="Times New Roman" w:eastAsia="仿宋_GB2312" w:cs="Times New Roman"/>
                <w:color w:val="000000"/>
                <w:kern w:val="0"/>
              </w:rPr>
              <w:t>:</w:t>
            </w:r>
            <w:r>
              <w:rPr>
                <w:rFonts w:ascii="Times New Roman" w:hAnsi="Times New Roman" w:cs="Times New Roman"/>
              </w:rPr>
              <w:t>1,391.53</w:t>
            </w:r>
          </w:p>
        </w:tc>
        <w:tc>
          <w:tcPr>
            <w:tcW w:w="4329" w:type="dxa"/>
            <w:gridSpan w:val="7"/>
            <w:tcBorders>
              <w:top w:val="nil"/>
              <w:left w:val="nil"/>
              <w:bottom w:val="single" w:color="auto" w:sz="4" w:space="0"/>
              <w:right w:val="single" w:color="auto" w:sz="4" w:space="0"/>
            </w:tcBorders>
            <w:vAlign w:val="center"/>
          </w:tcPr>
          <w:p>
            <w:pPr>
              <w:widowControl/>
              <w:spacing w:line="240" w:lineRule="exact"/>
              <w:jc w:val="left"/>
              <w:rPr>
                <w:rFonts w:ascii="Times New Roman" w:hAnsi="Times New Roman" w:eastAsia="仿宋_GB2312" w:cs="Times New Roman"/>
                <w:color w:val="000000"/>
                <w:kern w:val="0"/>
              </w:rPr>
            </w:pPr>
            <w:r>
              <w:rPr>
                <w:rFonts w:hint="eastAsia" w:ascii="Times New Roman" w:hAnsi="Times New Roman" w:eastAsia="仿宋_GB2312" w:cs="仿宋_GB2312"/>
                <w:color w:val="000000"/>
                <w:kern w:val="0"/>
              </w:rPr>
              <w:t>其中：基本支出：</w:t>
            </w:r>
            <w:r>
              <w:rPr>
                <w:rFonts w:ascii="Times New Roman" w:hAnsi="Times New Roman" w:eastAsia="仿宋_GB2312" w:cs="Times New Roman"/>
                <w:color w:val="000000"/>
                <w:kern w:val="0"/>
              </w:rPr>
              <w:t>1,113.69</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vAlign w:val="center"/>
          </w:tcPr>
          <w:p>
            <w:pPr>
              <w:widowControl/>
              <w:spacing w:line="240" w:lineRule="exact"/>
              <w:jc w:val="left"/>
              <w:rPr>
                <w:rFonts w:ascii="Times New Roman" w:hAnsi="Times New Roman" w:eastAsia="仿宋_GB2312" w:cs="Times New Roman"/>
                <w:color w:val="000000"/>
                <w:kern w:val="0"/>
              </w:rPr>
            </w:pPr>
          </w:p>
        </w:tc>
        <w:tc>
          <w:tcPr>
            <w:tcW w:w="4584" w:type="dxa"/>
            <w:gridSpan w:val="6"/>
            <w:tcBorders>
              <w:top w:val="nil"/>
              <w:left w:val="nil"/>
              <w:bottom w:val="single" w:color="auto" w:sz="4" w:space="0"/>
              <w:right w:val="single" w:color="auto" w:sz="4" w:space="0"/>
            </w:tcBorders>
            <w:vAlign w:val="center"/>
          </w:tcPr>
          <w:p>
            <w:pPr>
              <w:widowControl/>
              <w:spacing w:line="240" w:lineRule="exact"/>
              <w:jc w:val="left"/>
              <w:rPr>
                <w:rFonts w:ascii="Times New Roman" w:hAnsi="Times New Roman" w:eastAsia="仿宋_GB2312" w:cs="Times New Roman"/>
                <w:color w:val="000000"/>
                <w:kern w:val="0"/>
              </w:rPr>
            </w:pPr>
            <w:r>
              <w:rPr>
                <w:rFonts w:hint="eastAsia" w:ascii="Times New Roman" w:hAnsi="Times New Roman" w:eastAsia="仿宋_GB2312" w:cs="仿宋_GB2312"/>
                <w:color w:val="000000"/>
                <w:kern w:val="0"/>
              </w:rPr>
              <w:t>政府性基金拨款：</w:t>
            </w:r>
          </w:p>
        </w:tc>
        <w:tc>
          <w:tcPr>
            <w:tcW w:w="4329" w:type="dxa"/>
            <w:gridSpan w:val="7"/>
            <w:tcBorders>
              <w:top w:val="nil"/>
              <w:left w:val="nil"/>
              <w:bottom w:val="single" w:color="auto" w:sz="4" w:space="0"/>
              <w:right w:val="single" w:color="auto" w:sz="4" w:space="0"/>
            </w:tcBorders>
            <w:vAlign w:val="center"/>
          </w:tcPr>
          <w:p>
            <w:pPr>
              <w:widowControl/>
              <w:spacing w:line="240" w:lineRule="exact"/>
              <w:jc w:val="left"/>
              <w:rPr>
                <w:rFonts w:ascii="Times New Roman" w:hAnsi="Times New Roman" w:eastAsia="仿宋_GB2312" w:cs="Times New Roman"/>
                <w:color w:val="000000"/>
                <w:kern w:val="0"/>
              </w:rPr>
            </w:pPr>
            <w:r>
              <w:rPr>
                <w:rFonts w:hint="eastAsia" w:ascii="Times New Roman" w:hAnsi="Times New Roman" w:eastAsia="仿宋_GB2312" w:cs="仿宋_GB2312"/>
                <w:color w:val="000000"/>
                <w:kern w:val="0"/>
              </w:rPr>
              <w:t>项目支出：</w:t>
            </w:r>
            <w:r>
              <w:rPr>
                <w:rFonts w:ascii="Times New Roman" w:hAnsi="Times New Roman" w:eastAsia="仿宋_GB2312" w:cs="Times New Roman"/>
                <w:color w:val="000000"/>
                <w:kern w:val="0"/>
              </w:rPr>
              <w:t>1,049.72</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vAlign w:val="center"/>
          </w:tcPr>
          <w:p>
            <w:pPr>
              <w:widowControl/>
              <w:spacing w:line="240" w:lineRule="exact"/>
              <w:jc w:val="left"/>
              <w:rPr>
                <w:rFonts w:ascii="Times New Roman" w:hAnsi="Times New Roman" w:eastAsia="仿宋_GB2312" w:cs="Times New Roman"/>
                <w:color w:val="000000"/>
                <w:kern w:val="0"/>
              </w:rPr>
            </w:pPr>
          </w:p>
        </w:tc>
        <w:tc>
          <w:tcPr>
            <w:tcW w:w="4584" w:type="dxa"/>
            <w:gridSpan w:val="6"/>
            <w:tcBorders>
              <w:top w:val="nil"/>
              <w:left w:val="nil"/>
              <w:bottom w:val="single" w:color="auto" w:sz="4" w:space="0"/>
              <w:right w:val="single" w:color="auto" w:sz="4" w:space="0"/>
            </w:tcBorders>
            <w:vAlign w:val="center"/>
          </w:tcPr>
          <w:p>
            <w:pPr>
              <w:widowControl/>
              <w:spacing w:line="240" w:lineRule="exact"/>
              <w:jc w:val="left"/>
              <w:rPr>
                <w:rFonts w:ascii="Times New Roman" w:hAnsi="Times New Roman" w:eastAsia="仿宋_GB2312" w:cs="Times New Roman"/>
                <w:color w:val="000000"/>
                <w:kern w:val="0"/>
              </w:rPr>
            </w:pPr>
            <w:r>
              <w:rPr>
                <w:rFonts w:hint="eastAsia" w:ascii="Times New Roman" w:hAnsi="Times New Roman" w:eastAsia="仿宋_GB2312" w:cs="仿宋_GB2312"/>
                <w:color w:val="000000"/>
                <w:kern w:val="0"/>
              </w:rPr>
              <w:t>纳入专户管理的非税收入拨款：</w:t>
            </w:r>
          </w:p>
        </w:tc>
        <w:tc>
          <w:tcPr>
            <w:tcW w:w="4329" w:type="dxa"/>
            <w:gridSpan w:val="7"/>
            <w:tcBorders>
              <w:top w:val="nil"/>
              <w:left w:val="nil"/>
              <w:bottom w:val="single" w:color="auto" w:sz="4" w:space="0"/>
              <w:right w:val="single" w:color="auto" w:sz="4" w:space="0"/>
            </w:tcBorders>
            <w:vAlign w:val="center"/>
          </w:tcPr>
          <w:p>
            <w:pPr>
              <w:widowControl/>
              <w:spacing w:line="240" w:lineRule="exact"/>
              <w:jc w:val="left"/>
              <w:rPr>
                <w:rFonts w:ascii="Times New Roman" w:hAnsi="Times New Roman" w:eastAsia="仿宋_GB2312" w:cs="Times New Roman"/>
                <w:color w:val="000000"/>
                <w:kern w:val="0"/>
              </w:rPr>
            </w:pPr>
          </w:p>
        </w:tc>
      </w:tr>
      <w:tr>
        <w:tblPrEx>
          <w:tblCellMar>
            <w:top w:w="0" w:type="dxa"/>
            <w:left w:w="108" w:type="dxa"/>
            <w:bottom w:w="0" w:type="dxa"/>
            <w:right w:w="108" w:type="dxa"/>
          </w:tblCellMar>
        </w:tblPrEx>
        <w:trPr>
          <w:jc w:val="center"/>
        </w:trPr>
        <w:tc>
          <w:tcPr>
            <w:tcW w:w="1080" w:type="dxa"/>
            <w:vMerge w:val="continue"/>
            <w:tcBorders>
              <w:left w:val="single" w:color="auto" w:sz="4" w:space="0"/>
              <w:bottom w:val="single" w:color="000000" w:sz="4" w:space="0"/>
              <w:right w:val="single" w:color="auto" w:sz="4" w:space="0"/>
            </w:tcBorders>
            <w:vAlign w:val="center"/>
          </w:tcPr>
          <w:p>
            <w:pPr>
              <w:widowControl/>
              <w:spacing w:line="240" w:lineRule="exact"/>
              <w:jc w:val="left"/>
              <w:rPr>
                <w:rFonts w:ascii="Times New Roman" w:hAnsi="Times New Roman" w:eastAsia="仿宋_GB2312" w:cs="Times New Roman"/>
                <w:color w:val="000000"/>
                <w:kern w:val="0"/>
              </w:rPr>
            </w:pPr>
          </w:p>
        </w:tc>
        <w:tc>
          <w:tcPr>
            <w:tcW w:w="4584" w:type="dxa"/>
            <w:gridSpan w:val="6"/>
            <w:tcBorders>
              <w:top w:val="nil"/>
              <w:left w:val="nil"/>
              <w:bottom w:val="single" w:color="auto" w:sz="4" w:space="0"/>
              <w:right w:val="single" w:color="auto" w:sz="4" w:space="0"/>
            </w:tcBorders>
            <w:vAlign w:val="center"/>
          </w:tcPr>
          <w:p>
            <w:pPr>
              <w:widowControl/>
              <w:spacing w:line="240" w:lineRule="exact"/>
              <w:jc w:val="left"/>
              <w:rPr>
                <w:rFonts w:ascii="Times New Roman" w:hAnsi="Times New Roman" w:eastAsia="仿宋_GB2312" w:cs="Times New Roman"/>
                <w:color w:val="000000"/>
                <w:kern w:val="0"/>
              </w:rPr>
            </w:pPr>
            <w:r>
              <w:rPr>
                <w:rFonts w:hint="eastAsia" w:ascii="Times New Roman" w:hAnsi="Times New Roman" w:eastAsia="仿宋_GB2312" w:cs="仿宋_GB2312"/>
                <w:color w:val="000000"/>
                <w:kern w:val="0"/>
              </w:rPr>
              <w:t>其他资金：</w:t>
            </w:r>
          </w:p>
        </w:tc>
        <w:tc>
          <w:tcPr>
            <w:tcW w:w="4329" w:type="dxa"/>
            <w:gridSpan w:val="7"/>
            <w:tcBorders>
              <w:top w:val="nil"/>
              <w:left w:val="nil"/>
              <w:bottom w:val="single" w:color="auto" w:sz="4" w:space="0"/>
              <w:right w:val="single" w:color="auto" w:sz="4" w:space="0"/>
            </w:tcBorders>
            <w:vAlign w:val="center"/>
          </w:tcPr>
          <w:p>
            <w:pPr>
              <w:widowControl/>
              <w:spacing w:line="240" w:lineRule="exact"/>
              <w:jc w:val="left"/>
              <w:rPr>
                <w:rFonts w:ascii="Times New Roman" w:hAnsi="Times New Roman" w:eastAsia="仿宋_GB2312" w:cs="Times New Roman"/>
                <w:color w:val="000000"/>
                <w:kern w:val="0"/>
              </w:rPr>
            </w:pPr>
          </w:p>
        </w:tc>
      </w:tr>
      <w:tr>
        <w:tblPrEx>
          <w:tblCellMar>
            <w:top w:w="0" w:type="dxa"/>
            <w:left w:w="108" w:type="dxa"/>
            <w:bottom w:w="0" w:type="dxa"/>
            <w:right w:w="108" w:type="dxa"/>
          </w:tblCellMar>
        </w:tblPrEx>
        <w:trPr>
          <w:jc w:val="center"/>
        </w:trPr>
        <w:tc>
          <w:tcPr>
            <w:tcW w:w="1080" w:type="dxa"/>
            <w:vMerge w:val="restart"/>
            <w:tcBorders>
              <w:top w:val="nil"/>
              <w:left w:val="single" w:color="auto" w:sz="4" w:space="0"/>
              <w:bottom w:val="single" w:color="000000" w:sz="4" w:space="0"/>
              <w:right w:val="single" w:color="auto" w:sz="4" w:space="0"/>
            </w:tcBorders>
            <w:vAlign w:val="center"/>
          </w:tcPr>
          <w:p>
            <w:pPr>
              <w:widowControl/>
              <w:spacing w:line="240" w:lineRule="exact"/>
              <w:jc w:val="center"/>
              <w:rPr>
                <w:rFonts w:ascii="Times New Roman" w:hAnsi="Times New Roman" w:eastAsia="仿宋_GB2312" w:cs="Times New Roman"/>
                <w:color w:val="000000"/>
                <w:kern w:val="0"/>
              </w:rPr>
            </w:pPr>
            <w:r>
              <w:rPr>
                <w:rFonts w:hint="eastAsia" w:ascii="Times New Roman" w:hAnsi="Times New Roman" w:eastAsia="仿宋_GB2312" w:cs="仿宋_GB2312"/>
                <w:color w:val="000000"/>
                <w:kern w:val="0"/>
              </w:rPr>
              <w:t>年度总体目标</w:t>
            </w:r>
          </w:p>
        </w:tc>
        <w:tc>
          <w:tcPr>
            <w:tcW w:w="4584" w:type="dxa"/>
            <w:gridSpan w:val="6"/>
            <w:tcBorders>
              <w:top w:val="single" w:color="auto" w:sz="4" w:space="0"/>
              <w:left w:val="nil"/>
              <w:bottom w:val="single" w:color="auto" w:sz="4" w:space="0"/>
              <w:right w:val="single" w:color="000000" w:sz="4" w:space="0"/>
            </w:tcBorders>
            <w:vAlign w:val="center"/>
          </w:tcPr>
          <w:p>
            <w:pPr>
              <w:widowControl/>
              <w:spacing w:line="240" w:lineRule="exact"/>
              <w:jc w:val="center"/>
              <w:rPr>
                <w:rFonts w:ascii="Times New Roman" w:hAnsi="Times New Roman" w:eastAsia="仿宋_GB2312" w:cs="Times New Roman"/>
                <w:color w:val="000000"/>
                <w:kern w:val="0"/>
              </w:rPr>
            </w:pPr>
            <w:r>
              <w:rPr>
                <w:rFonts w:hint="eastAsia" w:ascii="Times New Roman" w:hAnsi="Times New Roman" w:eastAsia="仿宋_GB2312" w:cs="仿宋_GB2312"/>
                <w:color w:val="000000"/>
                <w:kern w:val="0"/>
              </w:rPr>
              <w:t>预期目标</w:t>
            </w:r>
          </w:p>
        </w:tc>
        <w:tc>
          <w:tcPr>
            <w:tcW w:w="4329" w:type="dxa"/>
            <w:gridSpan w:val="7"/>
            <w:tcBorders>
              <w:top w:val="single" w:color="auto" w:sz="4" w:space="0"/>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s="Times New Roman"/>
                <w:color w:val="000000"/>
                <w:kern w:val="0"/>
              </w:rPr>
            </w:pPr>
            <w:r>
              <w:rPr>
                <w:rFonts w:hint="eastAsia" w:ascii="Times New Roman" w:hAnsi="Times New Roman" w:eastAsia="仿宋_GB2312" w:cs="仿宋_GB2312"/>
                <w:color w:val="000000"/>
                <w:kern w:val="0"/>
              </w:rPr>
              <w:t>实际完成情况　</w:t>
            </w:r>
          </w:p>
        </w:tc>
      </w:tr>
      <w:tr>
        <w:tblPrEx>
          <w:tblCellMar>
            <w:top w:w="0" w:type="dxa"/>
            <w:left w:w="108" w:type="dxa"/>
            <w:bottom w:w="0" w:type="dxa"/>
            <w:right w:w="108" w:type="dxa"/>
          </w:tblCellMar>
        </w:tblPrEx>
        <w:trPr>
          <w:jc w:val="center"/>
        </w:trPr>
        <w:tc>
          <w:tcPr>
            <w:tcW w:w="1080"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ascii="Times New Roman" w:hAnsi="Times New Roman" w:eastAsia="仿宋_GB2312" w:cs="Times New Roman"/>
                <w:color w:val="000000"/>
                <w:kern w:val="0"/>
              </w:rPr>
            </w:pPr>
          </w:p>
        </w:tc>
        <w:tc>
          <w:tcPr>
            <w:tcW w:w="4584" w:type="dxa"/>
            <w:gridSpan w:val="6"/>
            <w:tcBorders>
              <w:top w:val="single" w:color="auto" w:sz="4" w:space="0"/>
              <w:left w:val="nil"/>
              <w:bottom w:val="single" w:color="auto" w:sz="4" w:space="0"/>
              <w:right w:val="single" w:color="000000" w:sz="4" w:space="0"/>
            </w:tcBorders>
            <w:vAlign w:val="center"/>
          </w:tcPr>
          <w:p>
            <w:pPr>
              <w:widowControl/>
              <w:spacing w:line="240" w:lineRule="exact"/>
              <w:jc w:val="left"/>
              <w:rPr>
                <w:rFonts w:ascii="Times New Roman" w:hAnsi="Times New Roman" w:eastAsia="仿宋_GB2312" w:cs="Times New Roman"/>
                <w:color w:val="000000"/>
                <w:kern w:val="0"/>
              </w:rPr>
            </w:pPr>
            <w:r>
              <w:rPr>
                <w:rFonts w:hint="eastAsia" w:ascii="Times New Roman" w:hAnsi="Times New Roman" w:eastAsia="仿宋_GB2312" w:cs="仿宋_GB2312"/>
                <w:color w:val="000000"/>
                <w:kern w:val="0"/>
              </w:rPr>
              <w:t>以习近平新时代中国特色社会主义思想为指引，认真贯彻党的十九大精神，全面落实省委、省政府的决策部署，加强统筹协调指导，全面深化长株潭两型试验区改革，加速推进长株潭一体化建设，大力保护长株潭生态绿心，为建设富饶美丽幸福新湖南作出新贡献，为全国绿色发展和城市群建设探索新经验。</w:t>
            </w:r>
          </w:p>
        </w:tc>
        <w:tc>
          <w:tcPr>
            <w:tcW w:w="4329" w:type="dxa"/>
            <w:gridSpan w:val="7"/>
            <w:tcBorders>
              <w:top w:val="single" w:color="auto" w:sz="4" w:space="0"/>
              <w:left w:val="nil"/>
              <w:bottom w:val="single" w:color="auto" w:sz="4" w:space="0"/>
              <w:right w:val="single" w:color="auto" w:sz="4" w:space="0"/>
            </w:tcBorders>
            <w:vAlign w:val="center"/>
          </w:tcPr>
          <w:p>
            <w:pPr>
              <w:widowControl/>
              <w:spacing w:line="240" w:lineRule="exact"/>
              <w:jc w:val="left"/>
              <w:rPr>
                <w:rFonts w:ascii="Times New Roman" w:hAnsi="Times New Roman" w:eastAsia="仿宋_GB2312" w:cs="Times New Roman"/>
                <w:color w:val="000000"/>
                <w:kern w:val="0"/>
              </w:rPr>
            </w:pPr>
            <w:r>
              <w:rPr>
                <w:rFonts w:hint="eastAsia" w:ascii="Times New Roman" w:hAnsi="Times New Roman" w:eastAsia="仿宋_GB2312" w:cs="仿宋_GB2312"/>
                <w:color w:val="000000"/>
                <w:kern w:val="0"/>
              </w:rPr>
              <w:t>以习近平新时代中国特色社会主义思想为指导，认真贯彻落实省委、省政府和省发改委的部署安排，进一步统一思想、振奋精神，对标对表、主动作为，统筹推进了长株潭试验区改革、长株潭一体化、长株潭生态绿心保护等重点工作，奋力开拓工作新局面。</w:t>
            </w:r>
          </w:p>
        </w:tc>
      </w:tr>
      <w:tr>
        <w:tblPrEx>
          <w:tblCellMar>
            <w:top w:w="0" w:type="dxa"/>
            <w:left w:w="108" w:type="dxa"/>
            <w:bottom w:w="0" w:type="dxa"/>
            <w:right w:w="108" w:type="dxa"/>
          </w:tblCellMar>
        </w:tblPrEx>
        <w:trPr>
          <w:jc w:val="center"/>
        </w:trPr>
        <w:tc>
          <w:tcPr>
            <w:tcW w:w="1080" w:type="dxa"/>
            <w:vMerge w:val="restart"/>
            <w:tcBorders>
              <w:top w:val="nil"/>
              <w:left w:val="single" w:color="auto" w:sz="4" w:space="0"/>
              <w:right w:val="single" w:color="auto" w:sz="4" w:space="0"/>
            </w:tcBorders>
            <w:vAlign w:val="center"/>
          </w:tcPr>
          <w:p>
            <w:pPr>
              <w:widowControl/>
              <w:spacing w:line="240" w:lineRule="exact"/>
              <w:jc w:val="center"/>
              <w:rPr>
                <w:rFonts w:ascii="Times New Roman" w:hAnsi="Times New Roman" w:eastAsia="仿宋_GB2312" w:cs="Times New Roman"/>
                <w:color w:val="000000"/>
                <w:kern w:val="0"/>
              </w:rPr>
            </w:pPr>
            <w:r>
              <w:rPr>
                <w:rFonts w:hint="eastAsia" w:ascii="Times New Roman" w:hAnsi="Times New Roman" w:eastAsia="仿宋_GB2312" w:cs="仿宋_GB2312"/>
                <w:color w:val="000000"/>
                <w:kern w:val="0"/>
              </w:rPr>
              <w:t>绩</w:t>
            </w:r>
          </w:p>
          <w:p>
            <w:pPr>
              <w:widowControl/>
              <w:spacing w:line="240" w:lineRule="exact"/>
              <w:jc w:val="center"/>
              <w:rPr>
                <w:rFonts w:ascii="Times New Roman" w:hAnsi="Times New Roman" w:eastAsia="仿宋_GB2312" w:cs="Times New Roman"/>
                <w:color w:val="000000"/>
                <w:kern w:val="0"/>
              </w:rPr>
            </w:pPr>
            <w:r>
              <w:rPr>
                <w:rFonts w:hint="eastAsia" w:ascii="Times New Roman" w:hAnsi="Times New Roman" w:eastAsia="仿宋_GB2312" w:cs="仿宋_GB2312"/>
                <w:color w:val="000000"/>
                <w:kern w:val="0"/>
              </w:rPr>
              <w:t>效</w:t>
            </w:r>
          </w:p>
          <w:p>
            <w:pPr>
              <w:widowControl/>
              <w:spacing w:line="240" w:lineRule="exact"/>
              <w:jc w:val="center"/>
              <w:rPr>
                <w:rFonts w:ascii="Times New Roman" w:hAnsi="Times New Roman" w:eastAsia="仿宋_GB2312" w:cs="Times New Roman"/>
                <w:color w:val="000000"/>
                <w:kern w:val="0"/>
              </w:rPr>
            </w:pPr>
            <w:r>
              <w:rPr>
                <w:rFonts w:hint="eastAsia" w:ascii="Times New Roman" w:hAnsi="Times New Roman" w:eastAsia="仿宋_GB2312" w:cs="仿宋_GB2312"/>
                <w:color w:val="000000"/>
                <w:kern w:val="0"/>
              </w:rPr>
              <w:t>指</w:t>
            </w:r>
          </w:p>
          <w:p>
            <w:pPr>
              <w:widowControl/>
              <w:spacing w:line="240" w:lineRule="exact"/>
              <w:jc w:val="center"/>
              <w:rPr>
                <w:rFonts w:ascii="Times New Roman" w:hAnsi="Times New Roman" w:eastAsia="仿宋_GB2312" w:cs="Times New Roman"/>
                <w:color w:val="000000"/>
                <w:kern w:val="0"/>
              </w:rPr>
            </w:pPr>
            <w:r>
              <w:rPr>
                <w:rFonts w:hint="eastAsia" w:ascii="Times New Roman" w:hAnsi="Times New Roman" w:eastAsia="仿宋_GB2312" w:cs="仿宋_GB2312"/>
                <w:color w:val="000000"/>
                <w:kern w:val="0"/>
              </w:rPr>
              <w:t>标</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s="Times New Roman"/>
                <w:color w:val="000000"/>
                <w:kern w:val="0"/>
              </w:rPr>
            </w:pPr>
            <w:r>
              <w:rPr>
                <w:rFonts w:hint="eastAsia" w:ascii="Times New Roman" w:hAnsi="Times New Roman" w:eastAsia="仿宋_GB2312" w:cs="仿宋_GB2312"/>
                <w:color w:val="000000"/>
                <w:kern w:val="0"/>
              </w:rPr>
              <w:t>一级指标</w:t>
            </w:r>
          </w:p>
        </w:tc>
        <w:tc>
          <w:tcPr>
            <w:tcW w:w="718"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s="Times New Roman"/>
                <w:color w:val="000000"/>
                <w:kern w:val="0"/>
              </w:rPr>
            </w:pPr>
            <w:r>
              <w:rPr>
                <w:rFonts w:hint="eastAsia" w:ascii="Times New Roman" w:hAnsi="Times New Roman" w:eastAsia="仿宋_GB2312" w:cs="仿宋_GB2312"/>
                <w:color w:val="000000"/>
                <w:kern w:val="0"/>
              </w:rPr>
              <w:t>二级指标</w:t>
            </w:r>
          </w:p>
        </w:tc>
        <w:tc>
          <w:tcPr>
            <w:tcW w:w="772" w:type="dxa"/>
            <w:gridSpan w:val="2"/>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s="Times New Roman"/>
                <w:color w:val="000000"/>
                <w:kern w:val="0"/>
              </w:rPr>
            </w:pPr>
            <w:r>
              <w:rPr>
                <w:rFonts w:hint="eastAsia" w:ascii="Times New Roman" w:hAnsi="Times New Roman" w:eastAsia="仿宋_GB2312" w:cs="仿宋_GB2312"/>
                <w:color w:val="000000"/>
                <w:kern w:val="0"/>
              </w:rPr>
              <w:t>三级指标</w:t>
            </w:r>
          </w:p>
        </w:tc>
        <w:tc>
          <w:tcPr>
            <w:tcW w:w="2014" w:type="dxa"/>
            <w:gridSpan w:val="2"/>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s="Times New Roman"/>
                <w:color w:val="000000"/>
                <w:kern w:val="0"/>
              </w:rPr>
            </w:pPr>
            <w:r>
              <w:rPr>
                <w:rFonts w:hint="eastAsia" w:ascii="Times New Roman" w:hAnsi="Times New Roman" w:eastAsia="仿宋_GB2312" w:cs="仿宋_GB2312"/>
                <w:color w:val="000000"/>
                <w:kern w:val="0"/>
              </w:rPr>
              <w:t>年度</w:t>
            </w:r>
          </w:p>
          <w:p>
            <w:pPr>
              <w:widowControl/>
              <w:spacing w:line="240" w:lineRule="exact"/>
              <w:jc w:val="center"/>
              <w:rPr>
                <w:rFonts w:ascii="Times New Roman" w:hAnsi="Times New Roman" w:eastAsia="仿宋_GB2312" w:cs="Times New Roman"/>
                <w:color w:val="000000"/>
                <w:kern w:val="0"/>
              </w:rPr>
            </w:pPr>
            <w:r>
              <w:rPr>
                <w:rFonts w:hint="eastAsia" w:ascii="Times New Roman" w:hAnsi="Times New Roman" w:eastAsia="仿宋_GB2312" w:cs="仿宋_GB2312"/>
                <w:color w:val="000000"/>
                <w:kern w:val="0"/>
              </w:rPr>
              <w:t>指标值</w:t>
            </w:r>
          </w:p>
        </w:tc>
        <w:tc>
          <w:tcPr>
            <w:tcW w:w="2144" w:type="dxa"/>
            <w:gridSpan w:val="3"/>
            <w:tcBorders>
              <w:top w:val="nil"/>
              <w:left w:val="nil"/>
              <w:bottom w:val="single" w:color="auto" w:sz="4" w:space="0"/>
              <w:right w:val="single" w:color="auto" w:sz="4" w:space="0"/>
            </w:tcBorders>
            <w:vAlign w:val="center"/>
          </w:tcPr>
          <w:p>
            <w:pPr>
              <w:widowControl/>
              <w:spacing w:line="240" w:lineRule="exact"/>
              <w:rPr>
                <w:rFonts w:ascii="Times New Roman" w:hAnsi="Times New Roman" w:eastAsia="仿宋_GB2312" w:cs="Times New Roman"/>
                <w:color w:val="000000"/>
                <w:kern w:val="0"/>
              </w:rPr>
            </w:pPr>
            <w:r>
              <w:rPr>
                <w:rFonts w:hint="eastAsia" w:ascii="Times New Roman" w:hAnsi="Times New Roman" w:eastAsia="仿宋_GB2312" w:cs="仿宋_GB2312"/>
                <w:color w:val="000000"/>
                <w:kern w:val="0"/>
              </w:rPr>
              <w:t>实际完成值</w:t>
            </w:r>
          </w:p>
        </w:tc>
        <w:tc>
          <w:tcPr>
            <w:tcW w:w="600"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s="Times New Roman"/>
                <w:color w:val="000000"/>
                <w:kern w:val="0"/>
              </w:rPr>
            </w:pPr>
            <w:r>
              <w:rPr>
                <w:rFonts w:hint="eastAsia" w:ascii="Times New Roman" w:hAnsi="Times New Roman" w:eastAsia="仿宋_GB2312" w:cs="仿宋_GB2312"/>
                <w:color w:val="000000"/>
                <w:kern w:val="0"/>
              </w:rPr>
              <w:t>分值</w:t>
            </w:r>
          </w:p>
        </w:tc>
        <w:tc>
          <w:tcPr>
            <w:tcW w:w="470" w:type="dxa"/>
            <w:gridSpan w:val="2"/>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s="Times New Roman"/>
                <w:color w:val="000000"/>
                <w:kern w:val="0"/>
              </w:rPr>
            </w:pPr>
            <w:r>
              <w:rPr>
                <w:rFonts w:hint="eastAsia" w:ascii="Times New Roman" w:hAnsi="Times New Roman" w:eastAsia="仿宋_GB2312" w:cs="仿宋_GB2312"/>
                <w:color w:val="000000"/>
                <w:kern w:val="0"/>
              </w:rPr>
              <w:t>得分</w:t>
            </w:r>
          </w:p>
        </w:tc>
        <w:tc>
          <w:tcPr>
            <w:tcW w:w="1115"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s="Times New Roman"/>
                <w:color w:val="000000"/>
                <w:kern w:val="0"/>
              </w:rPr>
            </w:pPr>
            <w:r>
              <w:rPr>
                <w:rFonts w:hint="eastAsia" w:ascii="Times New Roman" w:hAnsi="Times New Roman" w:eastAsia="仿宋_GB2312" w:cs="仿宋_GB2312"/>
                <w:color w:val="000000"/>
                <w:kern w:val="0"/>
              </w:rPr>
              <w:t>偏差原因</w:t>
            </w:r>
          </w:p>
          <w:p>
            <w:pPr>
              <w:widowControl/>
              <w:spacing w:line="240" w:lineRule="exact"/>
              <w:jc w:val="center"/>
              <w:rPr>
                <w:rFonts w:ascii="Times New Roman" w:hAnsi="Times New Roman" w:eastAsia="仿宋_GB2312" w:cs="Times New Roman"/>
                <w:color w:val="000000"/>
                <w:kern w:val="0"/>
              </w:rPr>
            </w:pPr>
            <w:r>
              <w:rPr>
                <w:rFonts w:hint="eastAsia" w:ascii="Times New Roman" w:hAnsi="Times New Roman" w:eastAsia="仿宋_GB2312" w:cs="仿宋_GB2312"/>
                <w:color w:val="000000"/>
                <w:kern w:val="0"/>
              </w:rPr>
              <w:t>分析及</w:t>
            </w:r>
          </w:p>
          <w:p>
            <w:pPr>
              <w:widowControl/>
              <w:spacing w:line="240" w:lineRule="exact"/>
              <w:jc w:val="center"/>
              <w:rPr>
                <w:rFonts w:ascii="Times New Roman" w:hAnsi="Times New Roman" w:eastAsia="仿宋_GB2312" w:cs="Times New Roman"/>
                <w:color w:val="000000"/>
                <w:kern w:val="0"/>
              </w:rPr>
            </w:pPr>
            <w:r>
              <w:rPr>
                <w:rFonts w:hint="eastAsia" w:ascii="Times New Roman" w:hAnsi="Times New Roman" w:eastAsia="仿宋_GB2312" w:cs="仿宋_GB2312"/>
                <w:color w:val="000000"/>
                <w:kern w:val="0"/>
              </w:rPr>
              <w:t>改进措施</w:t>
            </w:r>
          </w:p>
        </w:tc>
      </w:tr>
      <w:tr>
        <w:tblPrEx>
          <w:tblCellMar>
            <w:top w:w="0" w:type="dxa"/>
            <w:left w:w="108" w:type="dxa"/>
            <w:bottom w:w="0" w:type="dxa"/>
            <w:right w:w="108" w:type="dxa"/>
          </w:tblCellMar>
        </w:tblPrEx>
        <w:trPr>
          <w:trHeight w:val="750" w:hRule="atLeast"/>
          <w:jc w:val="center"/>
        </w:trPr>
        <w:tc>
          <w:tcPr>
            <w:tcW w:w="1080" w:type="dxa"/>
            <w:vMerge w:val="continue"/>
            <w:tcBorders>
              <w:left w:val="single" w:color="auto" w:sz="4" w:space="0"/>
              <w:right w:val="single" w:color="auto" w:sz="4" w:space="0"/>
            </w:tcBorders>
            <w:vAlign w:val="center"/>
          </w:tcPr>
          <w:p>
            <w:pPr>
              <w:spacing w:line="240" w:lineRule="exact"/>
              <w:jc w:val="left"/>
              <w:rPr>
                <w:rFonts w:ascii="Times New Roman" w:hAnsi="Times New Roman" w:eastAsia="仿宋_GB2312" w:cs="Times New Roman"/>
                <w:color w:val="000000"/>
                <w:kern w:val="0"/>
              </w:rPr>
            </w:pPr>
          </w:p>
        </w:tc>
        <w:tc>
          <w:tcPr>
            <w:tcW w:w="1080" w:type="dxa"/>
            <w:vMerge w:val="restart"/>
            <w:tcBorders>
              <w:top w:val="nil"/>
              <w:left w:val="nil"/>
              <w:right w:val="single" w:color="auto" w:sz="4" w:space="0"/>
            </w:tcBorders>
            <w:vAlign w:val="center"/>
          </w:tcPr>
          <w:p>
            <w:pPr>
              <w:widowControl/>
              <w:spacing w:line="240" w:lineRule="exact"/>
              <w:jc w:val="center"/>
              <w:rPr>
                <w:rFonts w:ascii="Times New Roman" w:hAnsi="Times New Roman" w:eastAsia="仿宋_GB2312" w:cs="Times New Roman"/>
                <w:color w:val="000000"/>
                <w:kern w:val="0"/>
              </w:rPr>
            </w:pPr>
            <w:r>
              <w:rPr>
                <w:rFonts w:hint="eastAsia" w:ascii="Times New Roman" w:hAnsi="Times New Roman" w:eastAsia="仿宋_GB2312" w:cs="仿宋_GB2312"/>
                <w:color w:val="000000"/>
                <w:kern w:val="0"/>
              </w:rPr>
              <w:t>产出指标</w:t>
            </w:r>
          </w:p>
          <w:p>
            <w:pPr>
              <w:widowControl/>
              <w:spacing w:line="240" w:lineRule="exact"/>
              <w:jc w:val="center"/>
              <w:rPr>
                <w:rFonts w:ascii="Times New Roman" w:hAnsi="Times New Roman" w:eastAsia="仿宋_GB2312" w:cs="Times New Roman"/>
                <w:color w:val="000000"/>
                <w:kern w:val="0"/>
              </w:rPr>
            </w:pPr>
          </w:p>
          <w:p>
            <w:pPr>
              <w:widowControl/>
              <w:spacing w:line="240" w:lineRule="exact"/>
              <w:jc w:val="center"/>
              <w:rPr>
                <w:rFonts w:ascii="Times New Roman" w:hAnsi="Times New Roman" w:eastAsia="仿宋_GB2312" w:cs="Times New Roman"/>
                <w:color w:val="000000"/>
                <w:kern w:val="0"/>
              </w:rPr>
            </w:pPr>
            <w:r>
              <w:rPr>
                <w:rFonts w:ascii="Times New Roman" w:hAnsi="Times New Roman" w:eastAsia="仿宋_GB2312" w:cs="Times New Roman"/>
                <w:color w:val="000000"/>
                <w:kern w:val="0"/>
              </w:rPr>
              <w:t>(50</w:t>
            </w:r>
            <w:r>
              <w:rPr>
                <w:rFonts w:hint="eastAsia" w:ascii="Times New Roman" w:hAnsi="Times New Roman" w:eastAsia="仿宋_GB2312" w:cs="仿宋_GB2312"/>
                <w:color w:val="000000"/>
                <w:kern w:val="0"/>
              </w:rPr>
              <w:t>分</w:t>
            </w:r>
            <w:r>
              <w:rPr>
                <w:rFonts w:ascii="Times New Roman" w:hAnsi="Times New Roman" w:eastAsia="仿宋_GB2312" w:cs="Times New Roman"/>
                <w:color w:val="000000"/>
                <w:kern w:val="0"/>
              </w:rPr>
              <w:t>)</w:t>
            </w:r>
          </w:p>
        </w:tc>
        <w:tc>
          <w:tcPr>
            <w:tcW w:w="718"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s="Times New Roman"/>
                <w:color w:val="000000"/>
                <w:kern w:val="0"/>
              </w:rPr>
            </w:pPr>
            <w:r>
              <w:rPr>
                <w:rFonts w:hint="eastAsia" w:ascii="Times New Roman" w:hAnsi="Times New Roman" w:eastAsia="仿宋_GB2312" w:cs="仿宋_GB2312"/>
                <w:color w:val="000000"/>
                <w:kern w:val="0"/>
              </w:rPr>
              <w:t>数量指标</w:t>
            </w:r>
          </w:p>
        </w:tc>
        <w:tc>
          <w:tcPr>
            <w:tcW w:w="772" w:type="dxa"/>
            <w:gridSpan w:val="2"/>
            <w:tcBorders>
              <w:top w:val="nil"/>
              <w:left w:val="nil"/>
              <w:bottom w:val="single" w:color="auto" w:sz="4" w:space="0"/>
              <w:right w:val="single" w:color="auto" w:sz="4" w:space="0"/>
            </w:tcBorders>
            <w:vAlign w:val="center"/>
          </w:tcPr>
          <w:p>
            <w:pPr>
              <w:widowControl/>
              <w:spacing w:line="240" w:lineRule="exact"/>
              <w:jc w:val="left"/>
              <w:rPr>
                <w:rFonts w:ascii="Times New Roman" w:hAnsi="Times New Roman" w:eastAsia="仿宋_GB2312" w:cs="Times New Roman"/>
                <w:color w:val="000000"/>
                <w:kern w:val="0"/>
              </w:rPr>
            </w:pPr>
            <w:r>
              <w:rPr>
                <w:rFonts w:hint="eastAsia" w:ascii="Times New Roman" w:hAnsi="Times New Roman" w:eastAsia="仿宋_GB2312" w:cs="仿宋_GB2312"/>
                <w:color w:val="000000"/>
                <w:kern w:val="0"/>
              </w:rPr>
              <w:t>在职人员控制率</w:t>
            </w:r>
          </w:p>
        </w:tc>
        <w:tc>
          <w:tcPr>
            <w:tcW w:w="2014" w:type="dxa"/>
            <w:gridSpan w:val="2"/>
            <w:tcBorders>
              <w:top w:val="nil"/>
              <w:left w:val="nil"/>
              <w:bottom w:val="single" w:color="auto" w:sz="4" w:space="0"/>
              <w:right w:val="single" w:color="auto" w:sz="4" w:space="0"/>
            </w:tcBorders>
            <w:vAlign w:val="center"/>
          </w:tcPr>
          <w:p>
            <w:pPr>
              <w:widowControl/>
              <w:spacing w:line="240" w:lineRule="exact"/>
              <w:jc w:val="left"/>
              <w:rPr>
                <w:rFonts w:ascii="Times New Roman" w:hAnsi="Times New Roman" w:eastAsia="仿宋_GB2312" w:cs="Times New Roman"/>
                <w:color w:val="000000"/>
                <w:kern w:val="0"/>
              </w:rPr>
            </w:pPr>
            <w:r>
              <w:rPr>
                <w:rFonts w:hint="eastAsia" w:ascii="Times New Roman" w:hAnsi="Times New Roman" w:eastAsia="仿宋_GB2312" w:cs="仿宋_GB2312"/>
                <w:color w:val="000000"/>
                <w:kern w:val="0"/>
              </w:rPr>
              <w:t>以</w:t>
            </w:r>
            <w:r>
              <w:rPr>
                <w:rFonts w:ascii="Times New Roman" w:hAnsi="Times New Roman" w:eastAsia="仿宋_GB2312" w:cs="Times New Roman"/>
                <w:color w:val="000000"/>
                <w:kern w:val="0"/>
              </w:rPr>
              <w:t>100%</w:t>
            </w:r>
            <w:r>
              <w:rPr>
                <w:rFonts w:hint="eastAsia" w:ascii="Times New Roman" w:hAnsi="Times New Roman" w:eastAsia="仿宋_GB2312" w:cs="仿宋_GB2312"/>
                <w:color w:val="000000"/>
                <w:kern w:val="0"/>
              </w:rPr>
              <w:t>为标准。在职人员控制率</w:t>
            </w:r>
            <w:r>
              <w:rPr>
                <w:rFonts w:hint="eastAsia" w:ascii="宋体" w:hAnsi="宋体" w:cs="宋体"/>
                <w:color w:val="000000"/>
                <w:kern w:val="0"/>
              </w:rPr>
              <w:t>≦</w:t>
            </w:r>
            <w:r>
              <w:rPr>
                <w:rFonts w:ascii="Times New Roman" w:hAnsi="Times New Roman" w:eastAsia="仿宋_GB2312" w:cs="Times New Roman"/>
                <w:color w:val="000000"/>
                <w:kern w:val="0"/>
              </w:rPr>
              <w:t>100%</w:t>
            </w:r>
            <w:r>
              <w:rPr>
                <w:rFonts w:hint="eastAsia" w:ascii="Times New Roman" w:hAnsi="Times New Roman" w:eastAsia="仿宋_GB2312" w:cs="仿宋_GB2312"/>
                <w:color w:val="000000"/>
                <w:kern w:val="0"/>
              </w:rPr>
              <w:t>，计</w:t>
            </w:r>
            <w:r>
              <w:rPr>
                <w:rFonts w:ascii="Times New Roman" w:hAnsi="Times New Roman" w:eastAsia="仿宋_GB2312" w:cs="Times New Roman"/>
                <w:color w:val="000000"/>
                <w:kern w:val="0"/>
              </w:rPr>
              <w:t>5</w:t>
            </w:r>
            <w:r>
              <w:rPr>
                <w:rFonts w:hint="eastAsia" w:ascii="Times New Roman" w:hAnsi="Times New Roman" w:eastAsia="仿宋_GB2312" w:cs="仿宋_GB2312"/>
                <w:color w:val="000000"/>
                <w:kern w:val="0"/>
              </w:rPr>
              <w:t>分；每超过一个百分点扣</w:t>
            </w:r>
            <w:r>
              <w:rPr>
                <w:rFonts w:ascii="Times New Roman" w:hAnsi="Times New Roman" w:eastAsia="仿宋_GB2312" w:cs="Times New Roman"/>
                <w:color w:val="000000"/>
                <w:kern w:val="0"/>
              </w:rPr>
              <w:t>0.5</w:t>
            </w:r>
            <w:r>
              <w:rPr>
                <w:rFonts w:hint="eastAsia" w:ascii="Times New Roman" w:hAnsi="Times New Roman" w:eastAsia="仿宋_GB2312" w:cs="仿宋_GB2312"/>
                <w:color w:val="000000"/>
                <w:kern w:val="0"/>
              </w:rPr>
              <w:t>分，扣完为止。</w:t>
            </w:r>
          </w:p>
        </w:tc>
        <w:tc>
          <w:tcPr>
            <w:tcW w:w="2144" w:type="dxa"/>
            <w:gridSpan w:val="3"/>
            <w:tcBorders>
              <w:top w:val="nil"/>
              <w:left w:val="nil"/>
              <w:bottom w:val="single" w:color="auto" w:sz="4" w:space="0"/>
              <w:right w:val="single" w:color="auto" w:sz="4" w:space="0"/>
            </w:tcBorders>
            <w:vAlign w:val="center"/>
          </w:tcPr>
          <w:p>
            <w:pPr>
              <w:widowControl/>
              <w:spacing w:line="240" w:lineRule="exact"/>
              <w:jc w:val="left"/>
              <w:rPr>
                <w:rFonts w:ascii="Times New Roman" w:hAnsi="Times New Roman" w:eastAsia="仿宋_GB2312" w:cs="Times New Roman"/>
                <w:color w:val="000000"/>
                <w:kern w:val="0"/>
              </w:rPr>
            </w:pPr>
            <w:r>
              <w:rPr>
                <w:rFonts w:ascii="Times New Roman" w:hAnsi="Times New Roman" w:eastAsia="仿宋_GB2312" w:cs="Times New Roman"/>
                <w:color w:val="000000"/>
                <w:kern w:val="0"/>
              </w:rPr>
              <w:t>84.09%</w:t>
            </w:r>
          </w:p>
        </w:tc>
        <w:tc>
          <w:tcPr>
            <w:tcW w:w="600" w:type="dxa"/>
            <w:tcBorders>
              <w:top w:val="nil"/>
              <w:left w:val="nil"/>
              <w:bottom w:val="single" w:color="auto" w:sz="4" w:space="0"/>
              <w:right w:val="single" w:color="auto" w:sz="4" w:space="0"/>
            </w:tcBorders>
            <w:vAlign w:val="center"/>
          </w:tcPr>
          <w:p>
            <w:pPr>
              <w:widowControl/>
              <w:spacing w:line="240" w:lineRule="exact"/>
              <w:jc w:val="left"/>
              <w:rPr>
                <w:rFonts w:ascii="Times New Roman" w:hAnsi="Times New Roman" w:eastAsia="仿宋_GB2312" w:cs="Times New Roman"/>
                <w:color w:val="000000"/>
                <w:kern w:val="0"/>
              </w:rPr>
            </w:pPr>
            <w:r>
              <w:rPr>
                <w:rFonts w:ascii="Times New Roman" w:hAnsi="Times New Roman" w:eastAsia="仿宋_GB2312" w:cs="Times New Roman"/>
                <w:color w:val="000000"/>
                <w:kern w:val="0"/>
              </w:rPr>
              <w:t>8</w:t>
            </w:r>
          </w:p>
        </w:tc>
        <w:tc>
          <w:tcPr>
            <w:tcW w:w="470" w:type="dxa"/>
            <w:gridSpan w:val="2"/>
            <w:tcBorders>
              <w:top w:val="nil"/>
              <w:left w:val="nil"/>
              <w:bottom w:val="single" w:color="auto" w:sz="4" w:space="0"/>
              <w:right w:val="single" w:color="auto" w:sz="4" w:space="0"/>
            </w:tcBorders>
            <w:vAlign w:val="center"/>
          </w:tcPr>
          <w:p>
            <w:pPr>
              <w:widowControl/>
              <w:spacing w:line="240" w:lineRule="exact"/>
              <w:jc w:val="left"/>
              <w:rPr>
                <w:rFonts w:ascii="Times New Roman" w:hAnsi="Times New Roman" w:eastAsia="仿宋_GB2312" w:cs="Times New Roman"/>
                <w:color w:val="000000"/>
                <w:kern w:val="0"/>
              </w:rPr>
            </w:pPr>
            <w:r>
              <w:rPr>
                <w:rFonts w:ascii="Times New Roman" w:hAnsi="Times New Roman" w:eastAsia="仿宋_GB2312" w:cs="Times New Roman"/>
                <w:color w:val="000000"/>
                <w:kern w:val="0"/>
              </w:rPr>
              <w:t>8</w:t>
            </w:r>
          </w:p>
        </w:tc>
        <w:tc>
          <w:tcPr>
            <w:tcW w:w="1115" w:type="dxa"/>
            <w:tcBorders>
              <w:top w:val="nil"/>
              <w:left w:val="nil"/>
              <w:bottom w:val="single" w:color="auto" w:sz="4" w:space="0"/>
              <w:right w:val="single" w:color="auto" w:sz="4" w:space="0"/>
            </w:tcBorders>
            <w:vAlign w:val="center"/>
          </w:tcPr>
          <w:p>
            <w:pPr>
              <w:widowControl/>
              <w:spacing w:line="240" w:lineRule="exact"/>
              <w:jc w:val="left"/>
              <w:rPr>
                <w:rFonts w:ascii="Times New Roman" w:hAnsi="Times New Roman" w:eastAsia="仿宋_GB2312" w:cs="Times New Roman"/>
                <w:color w:val="000000"/>
                <w:kern w:val="0"/>
              </w:rPr>
            </w:pPr>
          </w:p>
        </w:tc>
      </w:tr>
      <w:tr>
        <w:tblPrEx>
          <w:tblCellMar>
            <w:top w:w="0" w:type="dxa"/>
            <w:left w:w="108" w:type="dxa"/>
            <w:bottom w:w="0" w:type="dxa"/>
            <w:right w:w="108" w:type="dxa"/>
          </w:tblCellMar>
        </w:tblPrEx>
        <w:trPr>
          <w:trHeight w:val="2410" w:hRule="atLeast"/>
          <w:jc w:val="center"/>
        </w:trPr>
        <w:tc>
          <w:tcPr>
            <w:tcW w:w="1080" w:type="dxa"/>
            <w:vMerge w:val="continue"/>
            <w:tcBorders>
              <w:left w:val="single" w:color="auto" w:sz="4" w:space="0"/>
              <w:right w:val="single" w:color="auto" w:sz="4" w:space="0"/>
            </w:tcBorders>
            <w:vAlign w:val="center"/>
          </w:tcPr>
          <w:p>
            <w:pPr>
              <w:spacing w:line="240" w:lineRule="exact"/>
              <w:jc w:val="left"/>
              <w:rPr>
                <w:rFonts w:ascii="Times New Roman" w:hAnsi="Times New Roman" w:eastAsia="仿宋_GB2312" w:cs="Times New Roman"/>
                <w:color w:val="000000"/>
                <w:kern w:val="0"/>
              </w:rPr>
            </w:pPr>
          </w:p>
        </w:tc>
        <w:tc>
          <w:tcPr>
            <w:tcW w:w="1080" w:type="dxa"/>
            <w:vMerge w:val="continue"/>
            <w:tcBorders>
              <w:left w:val="nil"/>
              <w:right w:val="single" w:color="auto" w:sz="4" w:space="0"/>
            </w:tcBorders>
            <w:vAlign w:val="center"/>
          </w:tcPr>
          <w:p>
            <w:pPr>
              <w:spacing w:line="240" w:lineRule="exact"/>
              <w:jc w:val="left"/>
              <w:rPr>
                <w:rFonts w:ascii="Times New Roman" w:hAnsi="Times New Roman" w:eastAsia="仿宋_GB2312" w:cs="Times New Roman"/>
                <w:color w:val="000000"/>
                <w:kern w:val="0"/>
              </w:rPr>
            </w:pPr>
          </w:p>
        </w:tc>
        <w:tc>
          <w:tcPr>
            <w:tcW w:w="718"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s="Times New Roman"/>
                <w:color w:val="000000"/>
                <w:kern w:val="0"/>
              </w:rPr>
            </w:pPr>
            <w:r>
              <w:rPr>
                <w:rFonts w:hint="eastAsia" w:ascii="Times New Roman" w:hAnsi="Times New Roman" w:eastAsia="仿宋_GB2312" w:cs="仿宋_GB2312"/>
                <w:color w:val="000000"/>
                <w:kern w:val="0"/>
              </w:rPr>
              <w:t>质量指标</w:t>
            </w:r>
          </w:p>
        </w:tc>
        <w:tc>
          <w:tcPr>
            <w:tcW w:w="77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ascii="Times New Roman" w:hAnsi="Times New Roman" w:eastAsia="仿宋_GB2312" w:cs="Times New Roman"/>
                <w:color w:val="000000"/>
                <w:kern w:val="0"/>
              </w:rPr>
            </w:pPr>
            <w:r>
              <w:rPr>
                <w:rFonts w:hint="eastAsia" w:ascii="Times New Roman" w:hAnsi="Times New Roman" w:eastAsia="仿宋_GB2312" w:cs="仿宋_GB2312"/>
                <w:color w:val="000000"/>
                <w:kern w:val="0"/>
              </w:rPr>
              <w:t>管理制度健全性</w:t>
            </w:r>
          </w:p>
        </w:tc>
        <w:tc>
          <w:tcPr>
            <w:tcW w:w="2014"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ascii="Times New Roman" w:hAnsi="Times New Roman" w:eastAsia="仿宋_GB2312" w:cs="Times New Roman"/>
                <w:color w:val="000000"/>
                <w:kern w:val="0"/>
              </w:rPr>
            </w:pPr>
            <w:r>
              <w:rPr>
                <w:rFonts w:hint="eastAsia" w:ascii="Times New Roman" w:hAnsi="Times New Roman" w:eastAsia="仿宋_GB2312" w:cs="仿宋_GB2312"/>
                <w:color w:val="000000"/>
                <w:kern w:val="0"/>
              </w:rPr>
              <w:t>①有内部财务管理制度、会计核算制度等管理制度，</w:t>
            </w:r>
            <w:r>
              <w:rPr>
                <w:rFonts w:ascii="Times New Roman" w:hAnsi="Times New Roman" w:eastAsia="仿宋_GB2312" w:cs="Times New Roman"/>
                <w:color w:val="000000"/>
                <w:kern w:val="0"/>
              </w:rPr>
              <w:t>2</w:t>
            </w:r>
            <w:r>
              <w:rPr>
                <w:rFonts w:hint="eastAsia" w:ascii="Times New Roman" w:hAnsi="Times New Roman" w:eastAsia="仿宋_GB2312" w:cs="仿宋_GB2312"/>
                <w:color w:val="000000"/>
                <w:kern w:val="0"/>
              </w:rPr>
              <w:t>分；</w:t>
            </w:r>
            <w:r>
              <w:rPr>
                <w:rFonts w:ascii="Times New Roman" w:hAnsi="Times New Roman" w:eastAsia="仿宋_GB2312" w:cs="Times New Roman"/>
                <w:color w:val="000000"/>
                <w:kern w:val="0"/>
              </w:rPr>
              <w:br w:type="textWrapping"/>
            </w:r>
            <w:r>
              <w:rPr>
                <w:rFonts w:hint="eastAsia" w:ascii="Times New Roman" w:hAnsi="Times New Roman" w:eastAsia="仿宋_GB2312" w:cs="仿宋_GB2312"/>
                <w:color w:val="000000"/>
                <w:kern w:val="0"/>
              </w:rPr>
              <w:t>②有本部门厉行节约制度</w:t>
            </w:r>
            <w:r>
              <w:rPr>
                <w:rFonts w:ascii="Times New Roman" w:hAnsi="Times New Roman" w:eastAsia="仿宋_GB2312" w:cs="Times New Roman"/>
                <w:color w:val="000000"/>
                <w:kern w:val="0"/>
              </w:rPr>
              <w:t>,2</w:t>
            </w:r>
            <w:r>
              <w:rPr>
                <w:rFonts w:hint="eastAsia" w:ascii="Times New Roman" w:hAnsi="Times New Roman" w:eastAsia="仿宋_GB2312" w:cs="仿宋_GB2312"/>
                <w:color w:val="000000"/>
                <w:kern w:val="0"/>
              </w:rPr>
              <w:t>分；</w:t>
            </w:r>
            <w:r>
              <w:rPr>
                <w:rFonts w:ascii="Times New Roman" w:hAnsi="Times New Roman" w:eastAsia="仿宋_GB2312" w:cs="Times New Roman"/>
                <w:color w:val="000000"/>
                <w:kern w:val="0"/>
              </w:rPr>
              <w:br w:type="textWrapping"/>
            </w:r>
            <w:r>
              <w:rPr>
                <w:rFonts w:hint="eastAsia" w:ascii="Times New Roman" w:hAnsi="Times New Roman" w:eastAsia="仿宋_GB2312" w:cs="仿宋_GB2312"/>
                <w:color w:val="000000"/>
                <w:kern w:val="0"/>
              </w:rPr>
              <w:t>③相关管理制度合法、合规、完整，</w:t>
            </w:r>
            <w:r>
              <w:rPr>
                <w:rFonts w:ascii="Times New Roman" w:hAnsi="Times New Roman" w:eastAsia="仿宋_GB2312" w:cs="Times New Roman"/>
                <w:color w:val="000000"/>
                <w:kern w:val="0"/>
              </w:rPr>
              <w:t>2</w:t>
            </w:r>
            <w:r>
              <w:rPr>
                <w:rFonts w:hint="eastAsia" w:ascii="Times New Roman" w:hAnsi="Times New Roman" w:eastAsia="仿宋_GB2312" w:cs="仿宋_GB2312"/>
                <w:color w:val="000000"/>
                <w:kern w:val="0"/>
              </w:rPr>
              <w:t>分；④相关管理制度得到有效执行，</w:t>
            </w:r>
            <w:r>
              <w:rPr>
                <w:rFonts w:ascii="Times New Roman" w:hAnsi="Times New Roman" w:eastAsia="仿宋_GB2312" w:cs="Times New Roman"/>
                <w:color w:val="000000"/>
                <w:kern w:val="0"/>
              </w:rPr>
              <w:t>2</w:t>
            </w:r>
            <w:r>
              <w:rPr>
                <w:rFonts w:hint="eastAsia" w:ascii="Times New Roman" w:hAnsi="Times New Roman" w:eastAsia="仿宋_GB2312" w:cs="仿宋_GB2312"/>
                <w:color w:val="000000"/>
                <w:kern w:val="0"/>
              </w:rPr>
              <w:t>分。</w:t>
            </w:r>
          </w:p>
        </w:tc>
        <w:tc>
          <w:tcPr>
            <w:tcW w:w="2144"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Times New Roman" w:hAnsi="Times New Roman" w:eastAsia="仿宋_GB2312" w:cs="Times New Roman"/>
                <w:b/>
                <w:bCs/>
                <w:color w:val="000000"/>
                <w:kern w:val="0"/>
              </w:rPr>
            </w:pPr>
            <w:r>
              <w:rPr>
                <w:rFonts w:hint="eastAsia" w:ascii="Times New Roman" w:hAnsi="Times New Roman" w:eastAsia="仿宋_GB2312" w:cs="仿宋_GB2312"/>
                <w:color w:val="000000"/>
                <w:kern w:val="0"/>
              </w:rPr>
              <w:t>有内部财务管理制度、会计核算制度等管理制度、厉行节约制度，相关管理制度合法、合规、完整，且得到有效执行。</w:t>
            </w:r>
          </w:p>
        </w:tc>
        <w:tc>
          <w:tcPr>
            <w:tcW w:w="600" w:type="dxa"/>
            <w:tcBorders>
              <w:top w:val="single" w:color="auto" w:sz="4" w:space="0"/>
              <w:left w:val="nil"/>
              <w:bottom w:val="single" w:color="auto" w:sz="4" w:space="0"/>
              <w:right w:val="single" w:color="auto" w:sz="4" w:space="0"/>
            </w:tcBorders>
            <w:vAlign w:val="center"/>
          </w:tcPr>
          <w:p>
            <w:pPr>
              <w:widowControl/>
              <w:spacing w:line="240" w:lineRule="exact"/>
              <w:jc w:val="left"/>
              <w:rPr>
                <w:rFonts w:ascii="Times New Roman" w:hAnsi="Times New Roman" w:eastAsia="仿宋_GB2312" w:cs="Times New Roman"/>
                <w:color w:val="000000"/>
                <w:kern w:val="0"/>
              </w:rPr>
            </w:pPr>
            <w:r>
              <w:rPr>
                <w:rFonts w:ascii="Times New Roman" w:hAnsi="Times New Roman" w:eastAsia="仿宋_GB2312" w:cs="Times New Roman"/>
                <w:color w:val="000000"/>
                <w:kern w:val="0"/>
              </w:rPr>
              <w:t>10</w:t>
            </w:r>
          </w:p>
        </w:tc>
        <w:tc>
          <w:tcPr>
            <w:tcW w:w="470"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ascii="Times New Roman" w:hAnsi="Times New Roman" w:eastAsia="仿宋_GB2312" w:cs="Times New Roman"/>
                <w:color w:val="000000"/>
                <w:kern w:val="0"/>
              </w:rPr>
            </w:pPr>
            <w:r>
              <w:rPr>
                <w:rFonts w:ascii="Times New Roman" w:hAnsi="Times New Roman" w:eastAsia="仿宋_GB2312" w:cs="Times New Roman"/>
                <w:color w:val="000000"/>
                <w:kern w:val="0"/>
              </w:rPr>
              <w:t>10</w:t>
            </w:r>
          </w:p>
        </w:tc>
        <w:tc>
          <w:tcPr>
            <w:tcW w:w="1115" w:type="dxa"/>
            <w:tcBorders>
              <w:top w:val="single" w:color="auto" w:sz="4" w:space="0"/>
              <w:left w:val="nil"/>
              <w:bottom w:val="single" w:color="auto" w:sz="4" w:space="0"/>
              <w:right w:val="single" w:color="auto" w:sz="4" w:space="0"/>
            </w:tcBorders>
            <w:vAlign w:val="center"/>
          </w:tcPr>
          <w:p>
            <w:pPr>
              <w:widowControl/>
              <w:spacing w:line="240" w:lineRule="exact"/>
              <w:jc w:val="left"/>
              <w:rPr>
                <w:rFonts w:ascii="Times New Roman" w:hAnsi="Times New Roman" w:eastAsia="仿宋_GB2312" w:cs="Times New Roman"/>
                <w:color w:val="000000"/>
                <w:kern w:val="0"/>
              </w:rPr>
            </w:pPr>
          </w:p>
        </w:tc>
      </w:tr>
      <w:tr>
        <w:tblPrEx>
          <w:tblCellMar>
            <w:top w:w="0" w:type="dxa"/>
            <w:left w:w="108" w:type="dxa"/>
            <w:bottom w:w="0" w:type="dxa"/>
            <w:right w:w="108" w:type="dxa"/>
          </w:tblCellMar>
        </w:tblPrEx>
        <w:trPr>
          <w:trHeight w:val="90" w:hRule="atLeast"/>
          <w:jc w:val="center"/>
        </w:trPr>
        <w:tc>
          <w:tcPr>
            <w:tcW w:w="1080" w:type="dxa"/>
            <w:vMerge w:val="continue"/>
            <w:tcBorders>
              <w:left w:val="single" w:color="auto" w:sz="4" w:space="0"/>
              <w:right w:val="single" w:color="auto" w:sz="4" w:space="0"/>
            </w:tcBorders>
            <w:vAlign w:val="center"/>
          </w:tcPr>
          <w:p>
            <w:pPr>
              <w:spacing w:line="240" w:lineRule="exact"/>
              <w:jc w:val="left"/>
              <w:rPr>
                <w:rFonts w:ascii="Times New Roman" w:hAnsi="Times New Roman" w:eastAsia="仿宋_GB2312" w:cs="Times New Roman"/>
                <w:color w:val="000000"/>
                <w:kern w:val="0"/>
              </w:rPr>
            </w:pPr>
          </w:p>
        </w:tc>
        <w:tc>
          <w:tcPr>
            <w:tcW w:w="1080" w:type="dxa"/>
            <w:vMerge w:val="continue"/>
            <w:tcBorders>
              <w:left w:val="nil"/>
              <w:right w:val="single" w:color="auto" w:sz="4" w:space="0"/>
            </w:tcBorders>
            <w:vAlign w:val="center"/>
          </w:tcPr>
          <w:p>
            <w:pPr>
              <w:spacing w:line="240" w:lineRule="exact"/>
              <w:jc w:val="left"/>
              <w:rPr>
                <w:rFonts w:ascii="Times New Roman" w:hAnsi="Times New Roman" w:eastAsia="仿宋_GB2312" w:cs="Times New Roman"/>
                <w:color w:val="000000"/>
                <w:kern w:val="0"/>
              </w:rPr>
            </w:pPr>
          </w:p>
        </w:tc>
        <w:tc>
          <w:tcPr>
            <w:tcW w:w="718"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s="Times New Roman"/>
                <w:color w:val="000000"/>
                <w:kern w:val="0"/>
              </w:rPr>
            </w:pPr>
            <w:r>
              <w:rPr>
                <w:rFonts w:hint="eastAsia" w:ascii="Times New Roman" w:hAnsi="Times New Roman" w:eastAsia="仿宋_GB2312" w:cs="仿宋_GB2312"/>
                <w:color w:val="000000"/>
                <w:kern w:val="0"/>
              </w:rPr>
              <w:t>时效指标</w:t>
            </w:r>
          </w:p>
        </w:tc>
        <w:tc>
          <w:tcPr>
            <w:tcW w:w="77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ascii="Times New Roman" w:hAnsi="Times New Roman" w:eastAsia="仿宋_GB2312" w:cs="Times New Roman"/>
                <w:color w:val="000000"/>
                <w:kern w:val="0"/>
              </w:rPr>
            </w:pPr>
            <w:r>
              <w:rPr>
                <w:rFonts w:hint="eastAsia" w:ascii="Times New Roman" w:hAnsi="Times New Roman" w:eastAsia="仿宋_GB2312" w:cs="仿宋_GB2312"/>
                <w:color w:val="000000"/>
                <w:kern w:val="0"/>
              </w:rPr>
              <w:t>完成时间</w:t>
            </w:r>
          </w:p>
        </w:tc>
        <w:tc>
          <w:tcPr>
            <w:tcW w:w="2014"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ascii="Times New Roman" w:hAnsi="Times New Roman" w:eastAsia="仿宋_GB2312" w:cs="Times New Roman"/>
                <w:color w:val="000000"/>
                <w:kern w:val="0"/>
              </w:rPr>
            </w:pPr>
            <w:r>
              <w:rPr>
                <w:rFonts w:ascii="Times New Roman" w:hAnsi="Times New Roman" w:cs="Times New Roman"/>
              </w:rPr>
              <w:t>2020</w:t>
            </w:r>
            <w:r>
              <w:rPr>
                <w:rFonts w:hint="eastAsia" w:ascii="Times New Roman" w:hAnsi="Times New Roman" w:cs="宋体"/>
              </w:rPr>
              <w:t>年底以前</w:t>
            </w:r>
          </w:p>
        </w:tc>
        <w:tc>
          <w:tcPr>
            <w:tcW w:w="2144"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Times New Roman" w:hAnsi="Times New Roman" w:eastAsia="仿宋_GB2312" w:cs="Times New Roman"/>
                <w:color w:val="000000"/>
                <w:kern w:val="0"/>
              </w:rPr>
            </w:pPr>
            <w:r>
              <w:rPr>
                <w:rFonts w:hint="eastAsia" w:ascii="Times New Roman" w:hAnsi="Times New Roman" w:eastAsia="仿宋_GB2312" w:cs="仿宋_GB2312"/>
                <w:color w:val="000000"/>
                <w:kern w:val="0"/>
              </w:rPr>
              <w:t>已完成</w:t>
            </w:r>
          </w:p>
        </w:tc>
        <w:tc>
          <w:tcPr>
            <w:tcW w:w="600" w:type="dxa"/>
            <w:tcBorders>
              <w:top w:val="single" w:color="auto" w:sz="4" w:space="0"/>
              <w:left w:val="nil"/>
              <w:bottom w:val="single" w:color="auto" w:sz="4" w:space="0"/>
              <w:right w:val="single" w:color="auto" w:sz="4" w:space="0"/>
            </w:tcBorders>
            <w:vAlign w:val="center"/>
          </w:tcPr>
          <w:p>
            <w:pPr>
              <w:widowControl/>
              <w:spacing w:line="240" w:lineRule="exact"/>
              <w:jc w:val="left"/>
              <w:rPr>
                <w:rFonts w:ascii="Times New Roman" w:hAnsi="Times New Roman" w:eastAsia="仿宋_GB2312" w:cs="Times New Roman"/>
                <w:color w:val="000000"/>
                <w:kern w:val="0"/>
              </w:rPr>
            </w:pPr>
            <w:r>
              <w:rPr>
                <w:rFonts w:ascii="Times New Roman" w:hAnsi="Times New Roman" w:eastAsia="仿宋_GB2312" w:cs="Times New Roman"/>
                <w:color w:val="000000"/>
                <w:kern w:val="0"/>
              </w:rPr>
              <w:t>10</w:t>
            </w:r>
          </w:p>
        </w:tc>
        <w:tc>
          <w:tcPr>
            <w:tcW w:w="470"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ascii="Times New Roman" w:hAnsi="Times New Roman" w:eastAsia="仿宋_GB2312" w:cs="Times New Roman"/>
                <w:color w:val="000000"/>
                <w:kern w:val="0"/>
              </w:rPr>
            </w:pPr>
            <w:r>
              <w:rPr>
                <w:rFonts w:ascii="Times New Roman" w:hAnsi="Times New Roman" w:eastAsia="仿宋_GB2312" w:cs="Times New Roman"/>
                <w:color w:val="000000"/>
                <w:kern w:val="0"/>
              </w:rPr>
              <w:t>10</w:t>
            </w:r>
          </w:p>
        </w:tc>
        <w:tc>
          <w:tcPr>
            <w:tcW w:w="1115" w:type="dxa"/>
            <w:tcBorders>
              <w:top w:val="single" w:color="auto" w:sz="4" w:space="0"/>
              <w:left w:val="nil"/>
              <w:bottom w:val="single" w:color="auto" w:sz="4" w:space="0"/>
              <w:right w:val="single" w:color="auto" w:sz="4" w:space="0"/>
            </w:tcBorders>
            <w:vAlign w:val="center"/>
          </w:tcPr>
          <w:p>
            <w:pPr>
              <w:widowControl/>
              <w:spacing w:line="240" w:lineRule="exact"/>
              <w:jc w:val="left"/>
              <w:rPr>
                <w:rFonts w:ascii="Times New Roman" w:hAnsi="Times New Roman" w:eastAsia="仿宋_GB2312" w:cs="Times New Roman"/>
                <w:color w:val="000000"/>
                <w:kern w:val="0"/>
              </w:rPr>
            </w:pPr>
          </w:p>
        </w:tc>
      </w:tr>
      <w:tr>
        <w:tblPrEx>
          <w:tblCellMar>
            <w:top w:w="0" w:type="dxa"/>
            <w:left w:w="108" w:type="dxa"/>
            <w:bottom w:w="0" w:type="dxa"/>
            <w:right w:w="108" w:type="dxa"/>
          </w:tblCellMar>
        </w:tblPrEx>
        <w:trPr>
          <w:trHeight w:val="383" w:hRule="atLeast"/>
          <w:jc w:val="center"/>
        </w:trPr>
        <w:tc>
          <w:tcPr>
            <w:tcW w:w="1080" w:type="dxa"/>
            <w:vMerge w:val="continue"/>
            <w:tcBorders>
              <w:left w:val="single" w:color="auto" w:sz="4" w:space="0"/>
              <w:right w:val="single" w:color="auto" w:sz="4" w:space="0"/>
            </w:tcBorders>
            <w:vAlign w:val="center"/>
          </w:tcPr>
          <w:p>
            <w:pPr>
              <w:spacing w:line="240" w:lineRule="exact"/>
              <w:jc w:val="left"/>
              <w:rPr>
                <w:rFonts w:ascii="Times New Roman" w:hAnsi="Times New Roman" w:eastAsia="仿宋_GB2312" w:cs="Times New Roman"/>
                <w:color w:val="000000"/>
                <w:kern w:val="0"/>
              </w:rPr>
            </w:pPr>
          </w:p>
        </w:tc>
        <w:tc>
          <w:tcPr>
            <w:tcW w:w="1080" w:type="dxa"/>
            <w:vMerge w:val="continue"/>
            <w:tcBorders>
              <w:left w:val="nil"/>
              <w:bottom w:val="single" w:color="auto" w:sz="4" w:space="0"/>
              <w:right w:val="single" w:color="auto" w:sz="4" w:space="0"/>
            </w:tcBorders>
            <w:vAlign w:val="center"/>
          </w:tcPr>
          <w:p>
            <w:pPr>
              <w:spacing w:line="240" w:lineRule="exact"/>
              <w:jc w:val="left"/>
              <w:rPr>
                <w:rFonts w:ascii="Times New Roman" w:hAnsi="Times New Roman" w:eastAsia="仿宋_GB2312" w:cs="Times New Roman"/>
                <w:color w:val="000000"/>
                <w:kern w:val="0"/>
              </w:rPr>
            </w:pPr>
          </w:p>
        </w:tc>
        <w:tc>
          <w:tcPr>
            <w:tcW w:w="718" w:type="dxa"/>
            <w:vMerge w:val="restart"/>
            <w:tcBorders>
              <w:top w:val="single" w:color="auto" w:sz="4" w:space="0"/>
              <w:left w:val="nil"/>
              <w:right w:val="single" w:color="auto" w:sz="4" w:space="0"/>
            </w:tcBorders>
            <w:vAlign w:val="center"/>
          </w:tcPr>
          <w:p>
            <w:pPr>
              <w:widowControl/>
              <w:spacing w:line="240" w:lineRule="exact"/>
              <w:jc w:val="center"/>
              <w:rPr>
                <w:rFonts w:ascii="Times New Roman" w:hAnsi="Times New Roman" w:eastAsia="仿宋_GB2312" w:cs="Times New Roman"/>
                <w:color w:val="000000"/>
                <w:kern w:val="0"/>
              </w:rPr>
            </w:pPr>
            <w:r>
              <w:rPr>
                <w:rFonts w:hint="eastAsia" w:ascii="Times New Roman" w:hAnsi="Times New Roman" w:eastAsia="仿宋_GB2312" w:cs="仿宋_GB2312"/>
                <w:color w:val="000000"/>
                <w:kern w:val="0"/>
              </w:rPr>
              <w:t>成本指标</w:t>
            </w:r>
          </w:p>
        </w:tc>
        <w:tc>
          <w:tcPr>
            <w:tcW w:w="77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ascii="Times New Roman" w:hAnsi="Times New Roman" w:eastAsia="仿宋_GB2312" w:cs="Times New Roman"/>
                <w:color w:val="000000"/>
                <w:kern w:val="0"/>
              </w:rPr>
            </w:pPr>
            <w:r>
              <w:rPr>
                <w:rFonts w:hint="eastAsia" w:ascii="Times New Roman" w:hAnsi="Times New Roman" w:eastAsia="仿宋_GB2312" w:cs="仿宋_GB2312"/>
                <w:color w:val="000000"/>
                <w:kern w:val="0"/>
              </w:rPr>
              <w:t>公用经费控制率</w:t>
            </w:r>
          </w:p>
        </w:tc>
        <w:tc>
          <w:tcPr>
            <w:tcW w:w="2014"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ascii="Times New Roman" w:hAnsi="Times New Roman" w:eastAsia="仿宋_GB2312" w:cs="Times New Roman"/>
                <w:color w:val="000000"/>
                <w:kern w:val="0"/>
              </w:rPr>
            </w:pPr>
            <w:r>
              <w:rPr>
                <w:rFonts w:ascii="Times New Roman" w:hAnsi="Times New Roman" w:eastAsia="仿宋_GB2312" w:cs="Times New Roman"/>
                <w:color w:val="000000"/>
                <w:kern w:val="0"/>
              </w:rPr>
              <w:t>100%</w:t>
            </w:r>
            <w:r>
              <w:rPr>
                <w:rFonts w:hint="eastAsia" w:ascii="Times New Roman" w:hAnsi="Times New Roman" w:eastAsia="仿宋_GB2312" w:cs="仿宋_GB2312"/>
                <w:color w:val="000000"/>
                <w:kern w:val="0"/>
              </w:rPr>
              <w:t>以下（含）计满分，每超出</w:t>
            </w:r>
            <w:r>
              <w:rPr>
                <w:rFonts w:ascii="Times New Roman" w:hAnsi="Times New Roman" w:eastAsia="仿宋_GB2312" w:cs="Times New Roman"/>
                <w:color w:val="000000"/>
                <w:kern w:val="0"/>
              </w:rPr>
              <w:t>1%</w:t>
            </w:r>
            <w:r>
              <w:rPr>
                <w:rFonts w:hint="eastAsia" w:ascii="Times New Roman" w:hAnsi="Times New Roman" w:eastAsia="仿宋_GB2312" w:cs="仿宋_GB2312"/>
                <w:color w:val="000000"/>
                <w:kern w:val="0"/>
              </w:rPr>
              <w:t>扣</w:t>
            </w:r>
            <w:r>
              <w:rPr>
                <w:rFonts w:ascii="Times New Roman" w:hAnsi="Times New Roman" w:eastAsia="仿宋_GB2312" w:cs="Times New Roman"/>
                <w:color w:val="000000"/>
                <w:kern w:val="0"/>
              </w:rPr>
              <w:t>1</w:t>
            </w:r>
            <w:r>
              <w:rPr>
                <w:rFonts w:hint="eastAsia" w:ascii="Times New Roman" w:hAnsi="Times New Roman" w:eastAsia="仿宋_GB2312" w:cs="仿宋_GB2312"/>
                <w:color w:val="000000"/>
                <w:kern w:val="0"/>
              </w:rPr>
              <w:t>分，扣完为止。</w:t>
            </w:r>
          </w:p>
        </w:tc>
        <w:tc>
          <w:tcPr>
            <w:tcW w:w="2144"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Times New Roman" w:hAnsi="Times New Roman" w:eastAsia="仿宋_GB2312" w:cs="Times New Roman"/>
                <w:color w:val="000000"/>
                <w:kern w:val="0"/>
              </w:rPr>
            </w:pPr>
            <w:r>
              <w:rPr>
                <w:rFonts w:ascii="Times New Roman" w:hAnsi="Times New Roman" w:eastAsia="仿宋_GB2312" w:cs="Times New Roman"/>
                <w:color w:val="000000"/>
                <w:kern w:val="0"/>
              </w:rPr>
              <w:t>95.11%</w:t>
            </w:r>
          </w:p>
        </w:tc>
        <w:tc>
          <w:tcPr>
            <w:tcW w:w="600" w:type="dxa"/>
            <w:tcBorders>
              <w:top w:val="single" w:color="auto" w:sz="4" w:space="0"/>
              <w:left w:val="nil"/>
              <w:bottom w:val="single" w:color="auto" w:sz="4" w:space="0"/>
              <w:right w:val="single" w:color="auto" w:sz="4" w:space="0"/>
            </w:tcBorders>
            <w:vAlign w:val="center"/>
          </w:tcPr>
          <w:p>
            <w:pPr>
              <w:widowControl/>
              <w:spacing w:line="240" w:lineRule="exact"/>
              <w:jc w:val="left"/>
              <w:rPr>
                <w:rFonts w:ascii="Times New Roman" w:hAnsi="Times New Roman" w:eastAsia="仿宋_GB2312" w:cs="Times New Roman"/>
                <w:color w:val="000000"/>
                <w:kern w:val="0"/>
              </w:rPr>
            </w:pPr>
            <w:r>
              <w:rPr>
                <w:rFonts w:ascii="Times New Roman" w:hAnsi="Times New Roman" w:eastAsia="仿宋_GB2312" w:cs="Times New Roman"/>
                <w:color w:val="000000"/>
                <w:kern w:val="0"/>
              </w:rPr>
              <w:t>6</w:t>
            </w:r>
          </w:p>
        </w:tc>
        <w:tc>
          <w:tcPr>
            <w:tcW w:w="470"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ascii="Times New Roman" w:hAnsi="Times New Roman" w:eastAsia="仿宋_GB2312" w:cs="Times New Roman"/>
                <w:color w:val="000000"/>
                <w:kern w:val="0"/>
              </w:rPr>
            </w:pPr>
            <w:r>
              <w:rPr>
                <w:rFonts w:ascii="Times New Roman" w:hAnsi="Times New Roman" w:eastAsia="仿宋_GB2312" w:cs="Times New Roman"/>
                <w:color w:val="000000"/>
                <w:kern w:val="0"/>
              </w:rPr>
              <w:t>6</w:t>
            </w:r>
          </w:p>
        </w:tc>
        <w:tc>
          <w:tcPr>
            <w:tcW w:w="1115" w:type="dxa"/>
            <w:tcBorders>
              <w:top w:val="single" w:color="auto" w:sz="4" w:space="0"/>
              <w:left w:val="nil"/>
              <w:bottom w:val="single" w:color="auto" w:sz="4" w:space="0"/>
              <w:right w:val="single" w:color="auto" w:sz="4" w:space="0"/>
            </w:tcBorders>
            <w:vAlign w:val="center"/>
          </w:tcPr>
          <w:p>
            <w:pPr>
              <w:widowControl/>
              <w:spacing w:line="240" w:lineRule="exact"/>
              <w:jc w:val="left"/>
              <w:rPr>
                <w:rFonts w:ascii="Times New Roman" w:hAnsi="Times New Roman" w:eastAsia="仿宋_GB2312" w:cs="Times New Roman"/>
                <w:color w:val="000000"/>
                <w:kern w:val="0"/>
              </w:rPr>
            </w:pPr>
          </w:p>
        </w:tc>
      </w:tr>
      <w:tr>
        <w:tblPrEx>
          <w:tblCellMar>
            <w:top w:w="0" w:type="dxa"/>
            <w:left w:w="108" w:type="dxa"/>
            <w:bottom w:w="0" w:type="dxa"/>
            <w:right w:w="108" w:type="dxa"/>
          </w:tblCellMar>
        </w:tblPrEx>
        <w:trPr>
          <w:trHeight w:val="377" w:hRule="atLeast"/>
          <w:jc w:val="center"/>
        </w:trPr>
        <w:tc>
          <w:tcPr>
            <w:tcW w:w="1080" w:type="dxa"/>
            <w:vMerge w:val="continue"/>
            <w:tcBorders>
              <w:left w:val="single" w:color="auto" w:sz="4" w:space="0"/>
              <w:right w:val="single" w:color="auto" w:sz="4" w:space="0"/>
            </w:tcBorders>
            <w:vAlign w:val="center"/>
          </w:tcPr>
          <w:p>
            <w:pPr>
              <w:spacing w:line="240" w:lineRule="exact"/>
              <w:jc w:val="left"/>
              <w:rPr>
                <w:rFonts w:ascii="Times New Roman" w:hAnsi="Times New Roman" w:eastAsia="仿宋_GB2312" w:cs="Times New Roman"/>
                <w:color w:val="000000"/>
                <w:kern w:val="0"/>
              </w:rPr>
            </w:pPr>
          </w:p>
        </w:tc>
        <w:tc>
          <w:tcPr>
            <w:tcW w:w="1080" w:type="dxa"/>
            <w:vMerge w:val="continue"/>
            <w:tcBorders>
              <w:left w:val="nil"/>
              <w:bottom w:val="single" w:color="auto" w:sz="4" w:space="0"/>
              <w:right w:val="single" w:color="auto" w:sz="4" w:space="0"/>
            </w:tcBorders>
            <w:vAlign w:val="center"/>
          </w:tcPr>
          <w:p>
            <w:pPr>
              <w:spacing w:line="240" w:lineRule="exact"/>
              <w:jc w:val="left"/>
              <w:rPr>
                <w:rFonts w:ascii="Times New Roman" w:hAnsi="Times New Roman" w:eastAsia="仿宋_GB2312" w:cs="Times New Roman"/>
                <w:color w:val="000000"/>
                <w:kern w:val="0"/>
              </w:rPr>
            </w:pPr>
          </w:p>
        </w:tc>
        <w:tc>
          <w:tcPr>
            <w:tcW w:w="718" w:type="dxa"/>
            <w:vMerge w:val="continue"/>
            <w:tcBorders>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s="Times New Roman"/>
                <w:color w:val="000000"/>
                <w:kern w:val="0"/>
              </w:rPr>
            </w:pPr>
          </w:p>
        </w:tc>
        <w:tc>
          <w:tcPr>
            <w:tcW w:w="77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ascii="Times New Roman" w:hAnsi="Times New Roman" w:eastAsia="仿宋_GB2312" w:cs="Times New Roman"/>
                <w:color w:val="000000"/>
                <w:kern w:val="0"/>
              </w:rPr>
            </w:pPr>
            <w:r>
              <w:rPr>
                <w:rFonts w:ascii="Times New Roman" w:hAnsi="Times New Roman" w:eastAsia="仿宋_GB2312" w:cs="Times New Roman"/>
                <w:color w:val="000000"/>
                <w:kern w:val="0"/>
              </w:rPr>
              <w:t>“</w:t>
            </w:r>
            <w:r>
              <w:rPr>
                <w:rFonts w:hint="eastAsia" w:ascii="Times New Roman" w:hAnsi="Times New Roman" w:eastAsia="仿宋_GB2312" w:cs="仿宋_GB2312"/>
                <w:color w:val="000000"/>
                <w:kern w:val="0"/>
              </w:rPr>
              <w:t>三公经费</w:t>
            </w:r>
            <w:r>
              <w:rPr>
                <w:rFonts w:ascii="Times New Roman" w:hAnsi="Times New Roman" w:eastAsia="仿宋_GB2312" w:cs="Times New Roman"/>
                <w:color w:val="000000"/>
                <w:kern w:val="0"/>
              </w:rPr>
              <w:t>”</w:t>
            </w:r>
            <w:r>
              <w:rPr>
                <w:rFonts w:hint="eastAsia" w:ascii="Times New Roman" w:hAnsi="Times New Roman" w:eastAsia="仿宋_GB2312" w:cs="仿宋_GB2312"/>
                <w:color w:val="000000"/>
                <w:kern w:val="0"/>
              </w:rPr>
              <w:t>控制率</w:t>
            </w:r>
          </w:p>
        </w:tc>
        <w:tc>
          <w:tcPr>
            <w:tcW w:w="2014"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ascii="Times New Roman" w:hAnsi="Times New Roman" w:cs="Times New Roman"/>
              </w:rPr>
            </w:pPr>
            <w:r>
              <w:rPr>
                <w:rFonts w:ascii="Times New Roman" w:hAnsi="Times New Roman" w:eastAsia="仿宋_GB2312" w:cs="Times New Roman"/>
                <w:color w:val="000000"/>
                <w:kern w:val="0"/>
              </w:rPr>
              <w:t>100%</w:t>
            </w:r>
            <w:r>
              <w:rPr>
                <w:rFonts w:hint="eastAsia" w:ascii="Times New Roman" w:hAnsi="Times New Roman" w:eastAsia="仿宋_GB2312" w:cs="仿宋_GB2312"/>
                <w:color w:val="000000"/>
                <w:kern w:val="0"/>
              </w:rPr>
              <w:t>以下（含）计满分，每超出</w:t>
            </w:r>
            <w:r>
              <w:rPr>
                <w:rFonts w:ascii="Times New Roman" w:hAnsi="Times New Roman" w:eastAsia="仿宋_GB2312" w:cs="Times New Roman"/>
                <w:color w:val="000000"/>
                <w:kern w:val="0"/>
              </w:rPr>
              <w:t>1%</w:t>
            </w:r>
            <w:r>
              <w:rPr>
                <w:rFonts w:hint="eastAsia" w:ascii="Times New Roman" w:hAnsi="Times New Roman" w:eastAsia="仿宋_GB2312" w:cs="仿宋_GB2312"/>
                <w:color w:val="000000"/>
                <w:kern w:val="0"/>
              </w:rPr>
              <w:t>扣</w:t>
            </w:r>
            <w:r>
              <w:rPr>
                <w:rFonts w:ascii="Times New Roman" w:hAnsi="Times New Roman" w:eastAsia="仿宋_GB2312" w:cs="Times New Roman"/>
                <w:color w:val="000000"/>
                <w:kern w:val="0"/>
              </w:rPr>
              <w:t>1</w:t>
            </w:r>
            <w:r>
              <w:rPr>
                <w:rFonts w:hint="eastAsia" w:ascii="Times New Roman" w:hAnsi="Times New Roman" w:eastAsia="仿宋_GB2312" w:cs="仿宋_GB2312"/>
                <w:color w:val="000000"/>
                <w:kern w:val="0"/>
              </w:rPr>
              <w:t>分，扣完为止。</w:t>
            </w:r>
          </w:p>
        </w:tc>
        <w:tc>
          <w:tcPr>
            <w:tcW w:w="2144"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Times New Roman" w:hAnsi="Times New Roman" w:eastAsia="仿宋_GB2312" w:cs="Times New Roman"/>
                <w:color w:val="000000"/>
                <w:kern w:val="0"/>
              </w:rPr>
            </w:pPr>
            <w:r>
              <w:rPr>
                <w:rFonts w:ascii="Times New Roman" w:hAnsi="Times New Roman" w:eastAsia="仿宋_GB2312" w:cs="Times New Roman"/>
                <w:color w:val="000000"/>
                <w:kern w:val="0"/>
              </w:rPr>
              <w:t>44.29%</w:t>
            </w:r>
          </w:p>
        </w:tc>
        <w:tc>
          <w:tcPr>
            <w:tcW w:w="600" w:type="dxa"/>
            <w:tcBorders>
              <w:top w:val="single" w:color="auto" w:sz="4" w:space="0"/>
              <w:left w:val="nil"/>
              <w:bottom w:val="single" w:color="auto" w:sz="4" w:space="0"/>
              <w:right w:val="single" w:color="auto" w:sz="4" w:space="0"/>
            </w:tcBorders>
            <w:vAlign w:val="center"/>
          </w:tcPr>
          <w:p>
            <w:pPr>
              <w:widowControl/>
              <w:spacing w:line="240" w:lineRule="exact"/>
              <w:jc w:val="left"/>
              <w:rPr>
                <w:rFonts w:ascii="Times New Roman" w:hAnsi="Times New Roman" w:eastAsia="仿宋_GB2312" w:cs="Times New Roman"/>
                <w:color w:val="000000"/>
                <w:kern w:val="0"/>
              </w:rPr>
            </w:pPr>
            <w:r>
              <w:rPr>
                <w:rFonts w:ascii="Times New Roman" w:hAnsi="Times New Roman" w:eastAsia="仿宋_GB2312" w:cs="Times New Roman"/>
                <w:color w:val="000000"/>
                <w:kern w:val="0"/>
              </w:rPr>
              <w:t>6</w:t>
            </w:r>
          </w:p>
        </w:tc>
        <w:tc>
          <w:tcPr>
            <w:tcW w:w="470"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ascii="Times New Roman" w:hAnsi="Times New Roman" w:eastAsia="仿宋_GB2312" w:cs="Times New Roman"/>
                <w:color w:val="000000"/>
                <w:kern w:val="0"/>
              </w:rPr>
            </w:pPr>
            <w:r>
              <w:rPr>
                <w:rFonts w:ascii="Times New Roman" w:hAnsi="Times New Roman" w:eastAsia="仿宋_GB2312" w:cs="Times New Roman"/>
                <w:color w:val="000000"/>
                <w:kern w:val="0"/>
              </w:rPr>
              <w:t>6</w:t>
            </w:r>
          </w:p>
        </w:tc>
        <w:tc>
          <w:tcPr>
            <w:tcW w:w="1115" w:type="dxa"/>
            <w:tcBorders>
              <w:top w:val="single" w:color="auto" w:sz="4" w:space="0"/>
              <w:left w:val="nil"/>
              <w:bottom w:val="single" w:color="auto" w:sz="4" w:space="0"/>
              <w:right w:val="single" w:color="auto" w:sz="4" w:space="0"/>
            </w:tcBorders>
            <w:vAlign w:val="center"/>
          </w:tcPr>
          <w:p>
            <w:pPr>
              <w:widowControl/>
              <w:spacing w:line="240" w:lineRule="exact"/>
              <w:jc w:val="left"/>
              <w:rPr>
                <w:rFonts w:ascii="Times New Roman" w:hAnsi="Times New Roman" w:eastAsia="仿宋_GB2312" w:cs="Times New Roman"/>
                <w:color w:val="000000"/>
                <w:kern w:val="0"/>
              </w:rPr>
            </w:pPr>
          </w:p>
        </w:tc>
      </w:tr>
      <w:tr>
        <w:tblPrEx>
          <w:tblCellMar>
            <w:top w:w="0" w:type="dxa"/>
            <w:left w:w="108" w:type="dxa"/>
            <w:bottom w:w="0" w:type="dxa"/>
            <w:right w:w="108" w:type="dxa"/>
          </w:tblCellMar>
        </w:tblPrEx>
        <w:trPr>
          <w:trHeight w:val="970" w:hRule="atLeast"/>
          <w:jc w:val="center"/>
        </w:trPr>
        <w:tc>
          <w:tcPr>
            <w:tcW w:w="1080" w:type="dxa"/>
            <w:vMerge w:val="continue"/>
            <w:tcBorders>
              <w:left w:val="single" w:color="auto" w:sz="4" w:space="0"/>
              <w:right w:val="single" w:color="auto" w:sz="4" w:space="0"/>
            </w:tcBorders>
            <w:vAlign w:val="center"/>
          </w:tcPr>
          <w:p>
            <w:pPr>
              <w:spacing w:line="240" w:lineRule="exact"/>
              <w:jc w:val="left"/>
              <w:rPr>
                <w:rFonts w:ascii="Times New Roman" w:hAnsi="Times New Roman" w:eastAsia="仿宋_GB2312" w:cs="Times New Roman"/>
                <w:color w:val="000000"/>
                <w:kern w:val="0"/>
              </w:rPr>
            </w:pPr>
          </w:p>
        </w:tc>
        <w:tc>
          <w:tcPr>
            <w:tcW w:w="1080" w:type="dxa"/>
            <w:vMerge w:val="restart"/>
            <w:tcBorders>
              <w:top w:val="single" w:color="auto" w:sz="4" w:space="0"/>
              <w:left w:val="nil"/>
              <w:right w:val="single" w:color="auto" w:sz="4" w:space="0"/>
            </w:tcBorders>
            <w:vAlign w:val="center"/>
          </w:tcPr>
          <w:p>
            <w:pPr>
              <w:widowControl/>
              <w:spacing w:line="240" w:lineRule="exact"/>
              <w:jc w:val="left"/>
              <w:rPr>
                <w:rFonts w:ascii="Times New Roman" w:hAnsi="Times New Roman" w:eastAsia="仿宋_GB2312" w:cs="Times New Roman"/>
                <w:color w:val="000000"/>
                <w:kern w:val="0"/>
              </w:rPr>
            </w:pPr>
            <w:r>
              <w:rPr>
                <w:rFonts w:hint="eastAsia" w:ascii="Times New Roman" w:hAnsi="Times New Roman" w:eastAsia="仿宋_GB2312" w:cs="仿宋_GB2312"/>
                <w:color w:val="000000"/>
                <w:kern w:val="0"/>
              </w:rPr>
              <w:t>效益指标</w:t>
            </w:r>
          </w:p>
          <w:p>
            <w:pPr>
              <w:widowControl/>
              <w:spacing w:line="240" w:lineRule="exact"/>
              <w:jc w:val="left"/>
              <w:rPr>
                <w:rFonts w:ascii="Times New Roman" w:hAnsi="Times New Roman" w:eastAsia="仿宋_GB2312" w:cs="Times New Roman"/>
                <w:color w:val="000000"/>
                <w:kern w:val="0"/>
              </w:rPr>
            </w:pPr>
          </w:p>
          <w:p>
            <w:pPr>
              <w:widowControl/>
              <w:spacing w:line="240" w:lineRule="exact"/>
              <w:jc w:val="left"/>
              <w:rPr>
                <w:rFonts w:ascii="Times New Roman" w:hAnsi="Times New Roman" w:eastAsia="仿宋_GB2312" w:cs="Times New Roman"/>
                <w:color w:val="000000"/>
                <w:kern w:val="0"/>
              </w:rPr>
            </w:pPr>
            <w:r>
              <w:rPr>
                <w:rFonts w:hint="eastAsia" w:ascii="Times New Roman" w:hAnsi="Times New Roman" w:eastAsia="仿宋_GB2312" w:cs="仿宋_GB2312"/>
                <w:color w:val="000000"/>
                <w:kern w:val="0"/>
              </w:rPr>
              <w:t>（</w:t>
            </w:r>
            <w:r>
              <w:rPr>
                <w:rFonts w:ascii="Times New Roman" w:hAnsi="Times New Roman" w:eastAsia="仿宋_GB2312" w:cs="Times New Roman"/>
                <w:color w:val="000000"/>
                <w:kern w:val="0"/>
              </w:rPr>
              <w:t>30</w:t>
            </w:r>
            <w:r>
              <w:rPr>
                <w:rFonts w:hint="eastAsia" w:ascii="Times New Roman" w:hAnsi="Times New Roman" w:eastAsia="仿宋_GB2312" w:cs="仿宋_GB2312"/>
                <w:color w:val="000000"/>
                <w:kern w:val="0"/>
              </w:rPr>
              <w:t>分）</w:t>
            </w:r>
          </w:p>
        </w:tc>
        <w:tc>
          <w:tcPr>
            <w:tcW w:w="718"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s="Times New Roman"/>
                <w:color w:val="000000"/>
                <w:kern w:val="0"/>
              </w:rPr>
            </w:pPr>
            <w:r>
              <w:rPr>
                <w:rFonts w:hint="eastAsia" w:ascii="Times New Roman" w:hAnsi="Times New Roman" w:eastAsia="仿宋_GB2312" w:cs="仿宋_GB2312"/>
                <w:color w:val="000000"/>
                <w:kern w:val="0"/>
              </w:rPr>
              <w:t>经济效</w:t>
            </w:r>
          </w:p>
          <w:p>
            <w:pPr>
              <w:widowControl/>
              <w:spacing w:line="240" w:lineRule="exact"/>
              <w:jc w:val="center"/>
              <w:rPr>
                <w:rFonts w:ascii="Times New Roman" w:hAnsi="Times New Roman" w:eastAsia="仿宋_GB2312" w:cs="Times New Roman"/>
                <w:color w:val="000000"/>
                <w:kern w:val="0"/>
              </w:rPr>
            </w:pPr>
            <w:r>
              <w:rPr>
                <w:rFonts w:hint="eastAsia" w:ascii="Times New Roman" w:hAnsi="Times New Roman" w:eastAsia="仿宋_GB2312" w:cs="仿宋_GB2312"/>
                <w:color w:val="000000"/>
                <w:kern w:val="0"/>
              </w:rPr>
              <w:t>益指标</w:t>
            </w:r>
          </w:p>
        </w:tc>
        <w:tc>
          <w:tcPr>
            <w:tcW w:w="772"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eastAsia="仿宋_GB2312" w:cs="Times New Roman"/>
                <w:color w:val="000000"/>
                <w:kern w:val="0"/>
              </w:rPr>
            </w:pPr>
            <w:r>
              <w:rPr>
                <w:rFonts w:hint="eastAsia" w:ascii="Times New Roman" w:hAnsi="Times New Roman" w:eastAsia="仿宋_GB2312" w:cs="仿宋_GB2312"/>
                <w:color w:val="000000"/>
                <w:kern w:val="0"/>
              </w:rPr>
              <w:t>建设中部崛起的重要增长极</w:t>
            </w:r>
          </w:p>
        </w:tc>
        <w:tc>
          <w:tcPr>
            <w:tcW w:w="2014"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ascii="Times New Roman" w:hAnsi="Times New Roman" w:eastAsia="仿宋_GB2312" w:cs="Times New Roman"/>
                <w:color w:val="000000"/>
                <w:kern w:val="0"/>
              </w:rPr>
            </w:pPr>
            <w:r>
              <w:rPr>
                <w:rFonts w:hint="eastAsia" w:ascii="Times New Roman" w:hAnsi="Times New Roman" w:eastAsia="仿宋_GB2312" w:cs="仿宋_GB2312"/>
                <w:color w:val="000000"/>
                <w:kern w:val="0"/>
              </w:rPr>
              <w:t>积极推动长株潭一体化建设。</w:t>
            </w:r>
          </w:p>
        </w:tc>
        <w:tc>
          <w:tcPr>
            <w:tcW w:w="2144" w:type="dxa"/>
            <w:gridSpan w:val="3"/>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s="Times New Roman"/>
                <w:color w:val="000000"/>
                <w:kern w:val="0"/>
                <w:highlight w:val="yellow"/>
              </w:rPr>
            </w:pPr>
            <w:r>
              <w:rPr>
                <w:rFonts w:hint="eastAsia" w:ascii="Times New Roman" w:hAnsi="Times New Roman" w:eastAsia="仿宋_GB2312" w:cs="仿宋_GB2312"/>
                <w:color w:val="000000"/>
                <w:kern w:val="0"/>
              </w:rPr>
              <w:t>完成了</w:t>
            </w:r>
            <w:r>
              <w:rPr>
                <w:rFonts w:ascii="Times New Roman" w:hAnsi="Times New Roman" w:eastAsia="仿宋_GB2312" w:cs="Times New Roman"/>
                <w:color w:val="000000"/>
                <w:kern w:val="0"/>
              </w:rPr>
              <w:t>“</w:t>
            </w:r>
            <w:r>
              <w:rPr>
                <w:rFonts w:hint="eastAsia" w:ascii="Times New Roman" w:hAnsi="Times New Roman" w:eastAsia="仿宋_GB2312" w:cs="仿宋_GB2312"/>
                <w:color w:val="000000"/>
                <w:kern w:val="0"/>
              </w:rPr>
              <w:t>长株潭大都市圈发展战略研究</w:t>
            </w:r>
            <w:r>
              <w:rPr>
                <w:rFonts w:ascii="Times New Roman" w:hAnsi="Times New Roman" w:eastAsia="仿宋_GB2312" w:cs="Times New Roman"/>
                <w:color w:val="000000"/>
                <w:kern w:val="0"/>
              </w:rPr>
              <w:t>”</w:t>
            </w:r>
            <w:r>
              <w:rPr>
                <w:rFonts w:hint="eastAsia" w:ascii="Times New Roman" w:hAnsi="Times New Roman" w:eastAsia="仿宋_GB2312" w:cs="仿宋_GB2312"/>
                <w:color w:val="000000"/>
                <w:kern w:val="0"/>
              </w:rPr>
              <w:t>和</w:t>
            </w:r>
            <w:r>
              <w:rPr>
                <w:rFonts w:ascii="Times New Roman" w:hAnsi="Times New Roman" w:eastAsia="仿宋_GB2312" w:cs="Times New Roman"/>
                <w:color w:val="000000"/>
                <w:kern w:val="0"/>
              </w:rPr>
              <w:t>“</w:t>
            </w:r>
            <w:r>
              <w:rPr>
                <w:rFonts w:hint="eastAsia" w:ascii="Times New Roman" w:hAnsi="Times New Roman" w:eastAsia="仿宋_GB2312" w:cs="仿宋_GB2312"/>
                <w:color w:val="000000"/>
                <w:kern w:val="0"/>
              </w:rPr>
              <w:t>长株潭一体化公共服务平台建设专题研究</w:t>
            </w:r>
            <w:r>
              <w:rPr>
                <w:rFonts w:ascii="Times New Roman" w:hAnsi="Times New Roman" w:eastAsia="仿宋_GB2312" w:cs="Times New Roman"/>
                <w:color w:val="000000"/>
                <w:kern w:val="0"/>
              </w:rPr>
              <w:t>”</w:t>
            </w:r>
            <w:r>
              <w:rPr>
                <w:rFonts w:hint="eastAsia" w:ascii="Times New Roman" w:hAnsi="Times New Roman" w:eastAsia="仿宋_GB2312" w:cs="仿宋_GB2312"/>
                <w:color w:val="000000"/>
                <w:kern w:val="0"/>
              </w:rPr>
              <w:t>，参与了长株潭区域一体化发展规划纲要和长株潭人才协同发展研究的顶层设计工作。</w:t>
            </w:r>
          </w:p>
        </w:tc>
        <w:tc>
          <w:tcPr>
            <w:tcW w:w="600" w:type="dxa"/>
            <w:tcBorders>
              <w:top w:val="single" w:color="auto" w:sz="4" w:space="0"/>
              <w:left w:val="nil"/>
              <w:bottom w:val="single" w:color="auto" w:sz="4" w:space="0"/>
              <w:right w:val="single" w:color="auto" w:sz="4" w:space="0"/>
            </w:tcBorders>
            <w:vAlign w:val="center"/>
          </w:tcPr>
          <w:p>
            <w:pPr>
              <w:widowControl/>
              <w:spacing w:line="240" w:lineRule="exact"/>
              <w:jc w:val="left"/>
              <w:rPr>
                <w:rFonts w:ascii="Times New Roman" w:hAnsi="Times New Roman" w:eastAsia="仿宋_GB2312" w:cs="Times New Roman"/>
                <w:color w:val="000000"/>
                <w:kern w:val="0"/>
              </w:rPr>
            </w:pPr>
            <w:r>
              <w:rPr>
                <w:rFonts w:ascii="Times New Roman" w:hAnsi="Times New Roman" w:eastAsia="仿宋_GB2312" w:cs="Times New Roman"/>
                <w:color w:val="000000"/>
                <w:kern w:val="0"/>
              </w:rPr>
              <w:t>10</w:t>
            </w:r>
          </w:p>
        </w:tc>
        <w:tc>
          <w:tcPr>
            <w:tcW w:w="470"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ascii="Times New Roman" w:hAnsi="Times New Roman" w:eastAsia="仿宋_GB2312" w:cs="Times New Roman"/>
                <w:color w:val="000000"/>
                <w:kern w:val="0"/>
              </w:rPr>
            </w:pPr>
            <w:r>
              <w:rPr>
                <w:rFonts w:ascii="Times New Roman" w:hAnsi="Times New Roman" w:eastAsia="仿宋_GB2312" w:cs="Times New Roman"/>
                <w:color w:val="000000"/>
                <w:kern w:val="0"/>
              </w:rPr>
              <w:t>10</w:t>
            </w:r>
          </w:p>
        </w:tc>
        <w:tc>
          <w:tcPr>
            <w:tcW w:w="1115" w:type="dxa"/>
            <w:tcBorders>
              <w:top w:val="single" w:color="auto" w:sz="4" w:space="0"/>
              <w:left w:val="nil"/>
              <w:bottom w:val="single" w:color="auto" w:sz="4" w:space="0"/>
              <w:right w:val="single" w:color="auto" w:sz="4" w:space="0"/>
            </w:tcBorders>
            <w:vAlign w:val="center"/>
          </w:tcPr>
          <w:p>
            <w:pPr>
              <w:widowControl/>
              <w:spacing w:line="240" w:lineRule="exact"/>
              <w:jc w:val="left"/>
              <w:rPr>
                <w:rFonts w:ascii="Times New Roman" w:hAnsi="Times New Roman" w:eastAsia="仿宋_GB2312" w:cs="Times New Roman"/>
                <w:color w:val="000000"/>
                <w:kern w:val="0"/>
              </w:rPr>
            </w:pPr>
          </w:p>
        </w:tc>
      </w:tr>
      <w:tr>
        <w:tblPrEx>
          <w:tblCellMar>
            <w:top w:w="0" w:type="dxa"/>
            <w:left w:w="108" w:type="dxa"/>
            <w:bottom w:w="0" w:type="dxa"/>
            <w:right w:w="108" w:type="dxa"/>
          </w:tblCellMar>
        </w:tblPrEx>
        <w:trPr>
          <w:trHeight w:val="2474" w:hRule="atLeast"/>
          <w:jc w:val="center"/>
        </w:trPr>
        <w:tc>
          <w:tcPr>
            <w:tcW w:w="1080" w:type="dxa"/>
            <w:vMerge w:val="continue"/>
            <w:tcBorders>
              <w:left w:val="single" w:color="auto" w:sz="4" w:space="0"/>
              <w:right w:val="single" w:color="auto" w:sz="4" w:space="0"/>
            </w:tcBorders>
            <w:vAlign w:val="center"/>
          </w:tcPr>
          <w:p>
            <w:pPr>
              <w:spacing w:line="240" w:lineRule="exact"/>
              <w:jc w:val="left"/>
              <w:rPr>
                <w:rFonts w:ascii="Times New Roman" w:hAnsi="Times New Roman" w:eastAsia="仿宋_GB2312" w:cs="Times New Roman"/>
                <w:color w:val="000000"/>
                <w:kern w:val="0"/>
              </w:rPr>
            </w:pPr>
          </w:p>
        </w:tc>
        <w:tc>
          <w:tcPr>
            <w:tcW w:w="1080" w:type="dxa"/>
            <w:vMerge w:val="continue"/>
            <w:tcBorders>
              <w:left w:val="nil"/>
              <w:right w:val="single" w:color="auto" w:sz="4" w:space="0"/>
            </w:tcBorders>
            <w:vAlign w:val="center"/>
          </w:tcPr>
          <w:p>
            <w:pPr>
              <w:spacing w:line="240" w:lineRule="exact"/>
              <w:jc w:val="left"/>
              <w:rPr>
                <w:rFonts w:ascii="Times New Roman" w:hAnsi="Times New Roman" w:eastAsia="仿宋_GB2312" w:cs="Times New Roman"/>
                <w:color w:val="000000"/>
                <w:kern w:val="0"/>
              </w:rPr>
            </w:pPr>
          </w:p>
        </w:tc>
        <w:tc>
          <w:tcPr>
            <w:tcW w:w="718"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s="Times New Roman"/>
                <w:color w:val="000000"/>
                <w:kern w:val="0"/>
              </w:rPr>
            </w:pPr>
            <w:r>
              <w:rPr>
                <w:rFonts w:hint="eastAsia" w:ascii="Times New Roman" w:hAnsi="Times New Roman" w:eastAsia="仿宋_GB2312" w:cs="仿宋_GB2312"/>
                <w:color w:val="000000"/>
                <w:kern w:val="0"/>
              </w:rPr>
              <w:t>社会效</w:t>
            </w:r>
          </w:p>
          <w:p>
            <w:pPr>
              <w:widowControl/>
              <w:spacing w:line="240" w:lineRule="exact"/>
              <w:jc w:val="center"/>
              <w:rPr>
                <w:rFonts w:ascii="Times New Roman" w:hAnsi="Times New Roman" w:eastAsia="仿宋_GB2312" w:cs="Times New Roman"/>
                <w:color w:val="000000"/>
                <w:kern w:val="0"/>
              </w:rPr>
            </w:pPr>
            <w:r>
              <w:rPr>
                <w:rFonts w:hint="eastAsia" w:ascii="Times New Roman" w:hAnsi="Times New Roman" w:eastAsia="仿宋_GB2312" w:cs="仿宋_GB2312"/>
                <w:color w:val="000000"/>
                <w:kern w:val="0"/>
              </w:rPr>
              <w:t>益指标</w:t>
            </w:r>
          </w:p>
        </w:tc>
        <w:tc>
          <w:tcPr>
            <w:tcW w:w="77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s="Times New Roman"/>
                <w:color w:val="000000"/>
                <w:kern w:val="0"/>
              </w:rPr>
            </w:pPr>
            <w:r>
              <w:rPr>
                <w:rFonts w:hint="eastAsia" w:ascii="Times New Roman" w:hAnsi="Times New Roman" w:eastAsia="仿宋_GB2312" w:cs="仿宋_GB2312"/>
                <w:color w:val="000000"/>
                <w:kern w:val="0"/>
              </w:rPr>
              <w:t>脱贫攻坚</w:t>
            </w:r>
          </w:p>
        </w:tc>
        <w:tc>
          <w:tcPr>
            <w:tcW w:w="2014"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ascii="Times New Roman" w:hAnsi="Times New Roman" w:eastAsia="仿宋_GB2312" w:cs="Times New Roman"/>
                <w:color w:val="000000"/>
                <w:kern w:val="0"/>
              </w:rPr>
            </w:pPr>
            <w:r>
              <w:rPr>
                <w:rFonts w:hint="eastAsia" w:ascii="Times New Roman" w:hAnsi="Times New Roman" w:eastAsia="仿宋_GB2312" w:cs="仿宋_GB2312"/>
                <w:color w:val="000000"/>
                <w:kern w:val="0"/>
              </w:rPr>
              <w:t>指导紫鹊界村开展脱贫攻坚，引导全体干部积极参与。</w:t>
            </w:r>
          </w:p>
        </w:tc>
        <w:tc>
          <w:tcPr>
            <w:tcW w:w="2144"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Times New Roman" w:hAnsi="Times New Roman" w:eastAsia="仿宋_GB2312" w:cs="Times New Roman"/>
                <w:color w:val="000000"/>
                <w:kern w:val="0"/>
              </w:rPr>
            </w:pPr>
            <w:r>
              <w:rPr>
                <w:rFonts w:ascii="Times New Roman" w:hAnsi="Times New Roman" w:eastAsia="仿宋_GB2312" w:cs="Times New Roman"/>
                <w:color w:val="000000"/>
                <w:kern w:val="0"/>
              </w:rPr>
              <w:t>2020</w:t>
            </w:r>
            <w:r>
              <w:rPr>
                <w:rFonts w:hint="eastAsia" w:ascii="Times New Roman" w:hAnsi="Times New Roman" w:eastAsia="仿宋_GB2312" w:cs="仿宋_GB2312"/>
                <w:color w:val="000000"/>
                <w:kern w:val="0"/>
              </w:rPr>
              <w:t>年中心全体干部多次赴紫鹊界村慰问走访贫困户，开展消费扶贫，调研脱贫攻坚工作。紫鹊界村整村脱贫成果得到巩固，脱贫攻坚常态化督查炎陵县、桂阳县持续加强。</w:t>
            </w:r>
          </w:p>
        </w:tc>
        <w:tc>
          <w:tcPr>
            <w:tcW w:w="600" w:type="dxa"/>
            <w:tcBorders>
              <w:top w:val="single" w:color="auto" w:sz="4" w:space="0"/>
              <w:left w:val="nil"/>
              <w:bottom w:val="single" w:color="auto" w:sz="4" w:space="0"/>
              <w:right w:val="single" w:color="auto" w:sz="4" w:space="0"/>
            </w:tcBorders>
            <w:vAlign w:val="center"/>
          </w:tcPr>
          <w:p>
            <w:pPr>
              <w:widowControl/>
              <w:spacing w:line="240" w:lineRule="exact"/>
              <w:jc w:val="left"/>
              <w:rPr>
                <w:rFonts w:ascii="Times New Roman" w:hAnsi="Times New Roman" w:eastAsia="仿宋_GB2312" w:cs="Times New Roman"/>
                <w:color w:val="000000"/>
                <w:kern w:val="0"/>
              </w:rPr>
            </w:pPr>
            <w:r>
              <w:rPr>
                <w:rFonts w:ascii="Times New Roman" w:hAnsi="Times New Roman" w:eastAsia="仿宋_GB2312" w:cs="Times New Roman"/>
                <w:color w:val="000000"/>
                <w:kern w:val="0"/>
              </w:rPr>
              <w:t>10</w:t>
            </w:r>
          </w:p>
        </w:tc>
        <w:tc>
          <w:tcPr>
            <w:tcW w:w="470"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ascii="Times New Roman" w:hAnsi="Times New Roman" w:eastAsia="仿宋_GB2312" w:cs="Times New Roman"/>
                <w:color w:val="000000"/>
                <w:kern w:val="0"/>
              </w:rPr>
            </w:pPr>
            <w:r>
              <w:rPr>
                <w:rFonts w:ascii="Times New Roman" w:hAnsi="Times New Roman" w:eastAsia="仿宋_GB2312" w:cs="Times New Roman"/>
                <w:color w:val="000000"/>
                <w:kern w:val="0"/>
              </w:rPr>
              <w:t>10</w:t>
            </w:r>
          </w:p>
        </w:tc>
        <w:tc>
          <w:tcPr>
            <w:tcW w:w="1115" w:type="dxa"/>
            <w:tcBorders>
              <w:top w:val="single" w:color="auto" w:sz="4" w:space="0"/>
              <w:left w:val="nil"/>
              <w:bottom w:val="single" w:color="auto" w:sz="4" w:space="0"/>
              <w:right w:val="single" w:color="auto" w:sz="4" w:space="0"/>
            </w:tcBorders>
            <w:vAlign w:val="center"/>
          </w:tcPr>
          <w:p>
            <w:pPr>
              <w:widowControl/>
              <w:spacing w:line="240" w:lineRule="exact"/>
              <w:jc w:val="left"/>
              <w:rPr>
                <w:rFonts w:ascii="Times New Roman" w:hAnsi="Times New Roman" w:eastAsia="仿宋_GB2312" w:cs="Times New Roman"/>
                <w:color w:val="000000"/>
                <w:kern w:val="0"/>
              </w:rPr>
            </w:pPr>
          </w:p>
        </w:tc>
      </w:tr>
      <w:tr>
        <w:tblPrEx>
          <w:tblCellMar>
            <w:top w:w="0" w:type="dxa"/>
            <w:left w:w="108" w:type="dxa"/>
            <w:bottom w:w="0" w:type="dxa"/>
            <w:right w:w="108" w:type="dxa"/>
          </w:tblCellMar>
        </w:tblPrEx>
        <w:trPr>
          <w:trHeight w:val="960" w:hRule="atLeast"/>
          <w:jc w:val="center"/>
        </w:trPr>
        <w:tc>
          <w:tcPr>
            <w:tcW w:w="1080" w:type="dxa"/>
            <w:vMerge w:val="continue"/>
            <w:tcBorders>
              <w:left w:val="single" w:color="auto" w:sz="4" w:space="0"/>
              <w:bottom w:val="nil"/>
              <w:right w:val="single" w:color="auto" w:sz="4" w:space="0"/>
            </w:tcBorders>
            <w:vAlign w:val="center"/>
          </w:tcPr>
          <w:p>
            <w:pPr>
              <w:spacing w:line="240" w:lineRule="exact"/>
              <w:jc w:val="left"/>
              <w:rPr>
                <w:rFonts w:ascii="Times New Roman" w:hAnsi="Times New Roman" w:eastAsia="仿宋_GB2312" w:cs="Times New Roman"/>
                <w:color w:val="000000"/>
                <w:kern w:val="0"/>
              </w:rPr>
            </w:pPr>
          </w:p>
        </w:tc>
        <w:tc>
          <w:tcPr>
            <w:tcW w:w="1080" w:type="dxa"/>
            <w:vMerge w:val="continue"/>
            <w:tcBorders>
              <w:left w:val="nil"/>
              <w:right w:val="single" w:color="auto" w:sz="4" w:space="0"/>
            </w:tcBorders>
            <w:vAlign w:val="center"/>
          </w:tcPr>
          <w:p>
            <w:pPr>
              <w:spacing w:line="240" w:lineRule="exact"/>
              <w:jc w:val="left"/>
              <w:rPr>
                <w:rFonts w:ascii="Times New Roman" w:hAnsi="Times New Roman" w:eastAsia="仿宋_GB2312" w:cs="Times New Roman"/>
                <w:color w:val="000000"/>
                <w:kern w:val="0"/>
              </w:rPr>
            </w:pPr>
          </w:p>
        </w:tc>
        <w:tc>
          <w:tcPr>
            <w:tcW w:w="718" w:type="dxa"/>
            <w:tcBorders>
              <w:top w:val="single" w:color="auto" w:sz="4" w:space="0"/>
              <w:left w:val="nil"/>
              <w:right w:val="single" w:color="auto" w:sz="4" w:space="0"/>
            </w:tcBorders>
            <w:vAlign w:val="center"/>
          </w:tcPr>
          <w:p>
            <w:pPr>
              <w:widowControl/>
              <w:spacing w:line="240" w:lineRule="exact"/>
              <w:jc w:val="center"/>
              <w:rPr>
                <w:rFonts w:ascii="Times New Roman" w:hAnsi="Times New Roman" w:eastAsia="仿宋_GB2312" w:cs="Times New Roman"/>
                <w:color w:val="000000"/>
                <w:kern w:val="0"/>
              </w:rPr>
            </w:pPr>
            <w:r>
              <w:rPr>
                <w:rFonts w:hint="eastAsia" w:ascii="Times New Roman" w:hAnsi="Times New Roman" w:eastAsia="仿宋_GB2312" w:cs="仿宋_GB2312"/>
                <w:color w:val="000000"/>
                <w:kern w:val="0"/>
              </w:rPr>
              <w:t>生态效</w:t>
            </w:r>
          </w:p>
          <w:p>
            <w:pPr>
              <w:widowControl/>
              <w:spacing w:line="240" w:lineRule="exact"/>
              <w:jc w:val="center"/>
              <w:rPr>
                <w:rFonts w:ascii="Times New Roman" w:hAnsi="Times New Roman" w:eastAsia="仿宋_GB2312" w:cs="Times New Roman"/>
                <w:color w:val="000000"/>
                <w:kern w:val="0"/>
              </w:rPr>
            </w:pPr>
            <w:r>
              <w:rPr>
                <w:rFonts w:hint="eastAsia" w:ascii="Times New Roman" w:hAnsi="Times New Roman" w:eastAsia="仿宋_GB2312" w:cs="仿宋_GB2312"/>
                <w:color w:val="000000"/>
                <w:kern w:val="0"/>
              </w:rPr>
              <w:t>益指标</w:t>
            </w:r>
          </w:p>
        </w:tc>
        <w:tc>
          <w:tcPr>
            <w:tcW w:w="772" w:type="dxa"/>
            <w:gridSpan w:val="2"/>
            <w:tcBorders>
              <w:top w:val="single" w:color="auto" w:sz="4" w:space="0"/>
              <w:left w:val="nil"/>
              <w:right w:val="single" w:color="auto" w:sz="4" w:space="0"/>
            </w:tcBorders>
            <w:vAlign w:val="center"/>
          </w:tcPr>
          <w:p>
            <w:pPr>
              <w:widowControl/>
              <w:spacing w:line="240" w:lineRule="exact"/>
              <w:jc w:val="center"/>
              <w:rPr>
                <w:rFonts w:ascii="Times New Roman" w:hAnsi="Times New Roman" w:eastAsia="仿宋_GB2312" w:cs="Times New Roman"/>
                <w:color w:val="000000"/>
                <w:kern w:val="0"/>
              </w:rPr>
            </w:pPr>
            <w:r>
              <w:rPr>
                <w:rFonts w:hint="eastAsia" w:ascii="Times New Roman" w:hAnsi="Times New Roman" w:eastAsia="仿宋_GB2312" w:cs="仿宋_GB2312"/>
                <w:color w:val="000000"/>
                <w:kern w:val="0"/>
              </w:rPr>
              <w:t>推动湖湘绿色发展</w:t>
            </w:r>
          </w:p>
        </w:tc>
        <w:tc>
          <w:tcPr>
            <w:tcW w:w="2014" w:type="dxa"/>
            <w:gridSpan w:val="2"/>
            <w:vMerge w:val="restart"/>
            <w:tcBorders>
              <w:top w:val="single" w:color="auto" w:sz="4" w:space="0"/>
              <w:left w:val="nil"/>
              <w:right w:val="single" w:color="auto" w:sz="4" w:space="0"/>
            </w:tcBorders>
            <w:vAlign w:val="center"/>
          </w:tcPr>
          <w:p>
            <w:pPr>
              <w:widowControl/>
              <w:spacing w:line="240" w:lineRule="exact"/>
              <w:jc w:val="left"/>
              <w:rPr>
                <w:rFonts w:ascii="Times New Roman" w:hAnsi="Times New Roman" w:eastAsia="仿宋_GB2312" w:cs="Times New Roman"/>
                <w:color w:val="000000"/>
                <w:kern w:val="0"/>
              </w:rPr>
            </w:pPr>
            <w:r>
              <w:rPr>
                <w:rFonts w:hint="eastAsia" w:ascii="Times New Roman" w:hAnsi="Times New Roman" w:eastAsia="仿宋_GB2312" w:cs="仿宋_GB2312"/>
                <w:color w:val="000000"/>
                <w:kern w:val="0"/>
              </w:rPr>
              <w:t>主动开展长株潭生态绿心保护。</w:t>
            </w:r>
          </w:p>
        </w:tc>
        <w:tc>
          <w:tcPr>
            <w:tcW w:w="2144" w:type="dxa"/>
            <w:gridSpan w:val="3"/>
            <w:tcBorders>
              <w:top w:val="single" w:color="auto" w:sz="4" w:space="0"/>
              <w:left w:val="nil"/>
              <w:right w:val="single" w:color="auto" w:sz="4" w:space="0"/>
            </w:tcBorders>
            <w:vAlign w:val="center"/>
          </w:tcPr>
          <w:p>
            <w:pPr>
              <w:widowControl/>
              <w:jc w:val="left"/>
              <w:rPr>
                <w:rFonts w:ascii="Times New Roman" w:hAnsi="Times New Roman" w:eastAsia="仿宋_GB2312" w:cs="Times New Roman"/>
                <w:color w:val="000000"/>
                <w:kern w:val="0"/>
                <w:highlight w:val="yellow"/>
              </w:rPr>
            </w:pPr>
            <w:r>
              <w:rPr>
                <w:rFonts w:hint="eastAsia" w:ascii="Times New Roman" w:hAnsi="Times New Roman" w:eastAsia="仿宋_GB2312" w:cs="仿宋_GB2312"/>
                <w:color w:val="000000"/>
                <w:kern w:val="0"/>
              </w:rPr>
              <w:t>开展了</w:t>
            </w:r>
            <w:r>
              <w:rPr>
                <w:rFonts w:ascii="Times New Roman" w:hAnsi="Times New Roman" w:eastAsia="仿宋_GB2312" w:cs="Times New Roman"/>
                <w:color w:val="000000"/>
                <w:kern w:val="0"/>
              </w:rPr>
              <w:t>“</w:t>
            </w:r>
            <w:r>
              <w:rPr>
                <w:rFonts w:hint="eastAsia" w:ascii="Times New Roman" w:hAnsi="Times New Roman" w:eastAsia="仿宋_GB2312" w:cs="仿宋_GB2312"/>
                <w:color w:val="000000"/>
                <w:kern w:val="0"/>
              </w:rPr>
              <w:t>天眼系统</w:t>
            </w:r>
            <w:r>
              <w:rPr>
                <w:rFonts w:ascii="Times New Roman" w:hAnsi="Times New Roman" w:eastAsia="仿宋_GB2312" w:cs="Times New Roman"/>
                <w:color w:val="000000"/>
                <w:kern w:val="0"/>
              </w:rPr>
              <w:t>”</w:t>
            </w:r>
            <w:r>
              <w:rPr>
                <w:rFonts w:hint="eastAsia" w:ascii="Times New Roman" w:hAnsi="Times New Roman" w:eastAsia="仿宋_GB2312" w:cs="仿宋_GB2312"/>
                <w:color w:val="000000"/>
                <w:kern w:val="0"/>
              </w:rPr>
              <w:t>监测，完成了前三季度土地使用变化情况监测，发现疑似违法违规用地共</w:t>
            </w:r>
            <w:r>
              <w:rPr>
                <w:rFonts w:ascii="Times New Roman" w:hAnsi="Times New Roman" w:eastAsia="仿宋_GB2312" w:cs="Times New Roman"/>
                <w:color w:val="000000"/>
                <w:kern w:val="0"/>
              </w:rPr>
              <w:t>195</w:t>
            </w:r>
            <w:r>
              <w:rPr>
                <w:rFonts w:hint="eastAsia" w:ascii="Times New Roman" w:hAnsi="Times New Roman" w:eastAsia="仿宋_GB2312" w:cs="仿宋_GB2312"/>
                <w:color w:val="000000"/>
                <w:kern w:val="0"/>
              </w:rPr>
              <w:t>宗，总面积</w:t>
            </w:r>
            <w:r>
              <w:rPr>
                <w:rFonts w:ascii="Times New Roman" w:hAnsi="Times New Roman" w:eastAsia="仿宋_GB2312" w:cs="Times New Roman"/>
                <w:color w:val="000000"/>
                <w:kern w:val="0"/>
              </w:rPr>
              <w:t>2559.08</w:t>
            </w:r>
            <w:r>
              <w:rPr>
                <w:rFonts w:hint="eastAsia" w:ascii="Times New Roman" w:hAnsi="Times New Roman" w:eastAsia="仿宋_GB2312" w:cs="仿宋_GB2312"/>
                <w:color w:val="000000"/>
                <w:kern w:val="0"/>
              </w:rPr>
              <w:t>亩。所有违法违规图斑已经下发至长株潭三市人民政府，并要求组织整改。</w:t>
            </w:r>
          </w:p>
        </w:tc>
        <w:tc>
          <w:tcPr>
            <w:tcW w:w="600" w:type="dxa"/>
            <w:tcBorders>
              <w:top w:val="single" w:color="auto" w:sz="4" w:space="0"/>
              <w:left w:val="nil"/>
              <w:right w:val="single" w:color="auto" w:sz="4" w:space="0"/>
            </w:tcBorders>
            <w:vAlign w:val="center"/>
          </w:tcPr>
          <w:p>
            <w:pPr>
              <w:widowControl/>
              <w:jc w:val="left"/>
              <w:rPr>
                <w:rFonts w:ascii="Times New Roman" w:hAnsi="Times New Roman" w:eastAsia="仿宋_GB2312" w:cs="Times New Roman"/>
                <w:color w:val="000000"/>
                <w:kern w:val="0"/>
              </w:rPr>
            </w:pPr>
            <w:r>
              <w:rPr>
                <w:rFonts w:ascii="Times New Roman" w:hAnsi="Times New Roman" w:eastAsia="仿宋_GB2312" w:cs="Times New Roman"/>
                <w:color w:val="000000"/>
                <w:kern w:val="0"/>
              </w:rPr>
              <w:t>10</w:t>
            </w:r>
          </w:p>
        </w:tc>
        <w:tc>
          <w:tcPr>
            <w:tcW w:w="470" w:type="dxa"/>
            <w:gridSpan w:val="2"/>
            <w:tcBorders>
              <w:top w:val="single" w:color="auto" w:sz="4" w:space="0"/>
              <w:left w:val="nil"/>
              <w:right w:val="single" w:color="auto" w:sz="4" w:space="0"/>
            </w:tcBorders>
            <w:vAlign w:val="center"/>
          </w:tcPr>
          <w:p>
            <w:pPr>
              <w:widowControl/>
              <w:jc w:val="left"/>
              <w:rPr>
                <w:rFonts w:ascii="Times New Roman" w:hAnsi="Times New Roman" w:eastAsia="仿宋_GB2312" w:cs="Times New Roman"/>
                <w:color w:val="000000"/>
                <w:kern w:val="0"/>
              </w:rPr>
            </w:pPr>
            <w:r>
              <w:rPr>
                <w:rFonts w:ascii="Times New Roman" w:hAnsi="Times New Roman" w:eastAsia="仿宋_GB2312" w:cs="Times New Roman"/>
                <w:color w:val="000000"/>
                <w:kern w:val="0"/>
              </w:rPr>
              <w:t>10</w:t>
            </w:r>
          </w:p>
        </w:tc>
        <w:tc>
          <w:tcPr>
            <w:tcW w:w="1115" w:type="dxa"/>
            <w:tcBorders>
              <w:top w:val="nil"/>
              <w:left w:val="nil"/>
              <w:bottom w:val="single" w:color="auto" w:sz="4" w:space="0"/>
              <w:right w:val="single" w:color="auto" w:sz="4" w:space="0"/>
            </w:tcBorders>
            <w:vAlign w:val="center"/>
          </w:tcPr>
          <w:p>
            <w:pPr>
              <w:widowControl/>
              <w:spacing w:line="240" w:lineRule="exact"/>
              <w:jc w:val="left"/>
              <w:rPr>
                <w:rFonts w:ascii="Times New Roman" w:hAnsi="Times New Roman" w:eastAsia="仿宋_GB2312" w:cs="Times New Roman"/>
                <w:color w:val="000000"/>
                <w:kern w:val="0"/>
              </w:rPr>
            </w:pPr>
          </w:p>
        </w:tc>
      </w:tr>
      <w:tr>
        <w:tblPrEx>
          <w:tblCellMar>
            <w:top w:w="0" w:type="dxa"/>
            <w:left w:w="108" w:type="dxa"/>
            <w:bottom w:w="0" w:type="dxa"/>
            <w:right w:w="108" w:type="dxa"/>
          </w:tblCellMar>
        </w:tblPrEx>
        <w:trPr>
          <w:trHeight w:val="1040" w:hRule="atLeast"/>
          <w:jc w:val="center"/>
        </w:trPr>
        <w:tc>
          <w:tcPr>
            <w:tcW w:w="1080"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eastAsia="仿宋_GB2312" w:cs="Times New Roman"/>
                <w:color w:val="000000"/>
                <w:kern w:val="0"/>
              </w:rPr>
            </w:pPr>
          </w:p>
        </w:tc>
        <w:tc>
          <w:tcPr>
            <w:tcW w:w="1080" w:type="dxa"/>
            <w:vMerge w:val="continue"/>
            <w:tcBorders>
              <w:left w:val="nil"/>
              <w:bottom w:val="single" w:color="auto" w:sz="4" w:space="0"/>
              <w:right w:val="single" w:color="auto" w:sz="4" w:space="0"/>
            </w:tcBorders>
            <w:vAlign w:val="center"/>
          </w:tcPr>
          <w:p>
            <w:pPr>
              <w:widowControl/>
              <w:spacing w:line="240" w:lineRule="exact"/>
              <w:jc w:val="left"/>
              <w:rPr>
                <w:rFonts w:ascii="Times New Roman" w:hAnsi="Times New Roman" w:eastAsia="仿宋_GB2312" w:cs="Times New Roman"/>
                <w:color w:val="000000"/>
                <w:kern w:val="0"/>
              </w:rPr>
            </w:pPr>
          </w:p>
        </w:tc>
        <w:tc>
          <w:tcPr>
            <w:tcW w:w="71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eastAsia="仿宋_GB2312" w:cs="Times New Roman"/>
                <w:color w:val="000000"/>
                <w:kern w:val="0"/>
              </w:rPr>
            </w:pPr>
            <w:r>
              <w:rPr>
                <w:rFonts w:hint="eastAsia" w:ascii="Times New Roman" w:hAnsi="Times New Roman" w:eastAsia="仿宋_GB2312" w:cs="仿宋_GB2312"/>
                <w:color w:val="000000"/>
                <w:kern w:val="0"/>
              </w:rPr>
              <w:t>可持续影响指标</w:t>
            </w:r>
          </w:p>
        </w:tc>
        <w:tc>
          <w:tcPr>
            <w:tcW w:w="772"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eastAsia="仿宋_GB2312" w:cs="Times New Roman"/>
                <w:color w:val="000000"/>
                <w:kern w:val="0"/>
              </w:rPr>
            </w:pPr>
            <w:r>
              <w:rPr>
                <w:rFonts w:hint="eastAsia" w:ascii="Times New Roman" w:hAnsi="Times New Roman" w:eastAsia="仿宋_GB2312" w:cs="仿宋_GB2312"/>
                <w:color w:val="000000"/>
                <w:kern w:val="0"/>
              </w:rPr>
              <w:t>探索绿色发展和城市群建设</w:t>
            </w:r>
          </w:p>
        </w:tc>
        <w:tc>
          <w:tcPr>
            <w:tcW w:w="2014"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Times New Roman" w:hAnsi="Times New Roman" w:eastAsia="仿宋_GB2312" w:cs="Times New Roman"/>
                <w:color w:val="000000"/>
                <w:kern w:val="0"/>
              </w:rPr>
            </w:pPr>
            <w:r>
              <w:rPr>
                <w:rFonts w:hint="eastAsia" w:ascii="Times New Roman" w:hAnsi="Times New Roman" w:eastAsia="仿宋_GB2312" w:cs="仿宋_GB2312"/>
                <w:color w:val="000000"/>
                <w:kern w:val="0"/>
              </w:rPr>
              <w:t>纵深推进长株潭试验区改革。</w:t>
            </w:r>
          </w:p>
        </w:tc>
        <w:tc>
          <w:tcPr>
            <w:tcW w:w="2144"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color w:val="000000"/>
                <w:kern w:val="0"/>
                <w:highlight w:val="yellow"/>
              </w:rPr>
            </w:pPr>
            <w:r>
              <w:rPr>
                <w:rFonts w:hint="eastAsia" w:ascii="Times New Roman" w:hAnsi="Times New Roman" w:eastAsia="仿宋_GB2312" w:cs="仿宋_GB2312"/>
                <w:color w:val="000000"/>
                <w:kern w:val="0"/>
              </w:rPr>
              <w:t>对试验区开展第三方总结评估，研究试验区下步战略走向，组织各市和省直有关部门做好自评工作，已形成评估总结报告和下步走向研究报告。</w:t>
            </w:r>
          </w:p>
        </w:tc>
        <w:tc>
          <w:tcPr>
            <w:tcW w:w="600"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color w:val="000000"/>
                <w:kern w:val="0"/>
              </w:rPr>
            </w:pPr>
            <w:r>
              <w:rPr>
                <w:rFonts w:ascii="Times New Roman" w:hAnsi="Times New Roman" w:eastAsia="仿宋_GB2312" w:cs="Times New Roman"/>
                <w:color w:val="000000"/>
                <w:kern w:val="0"/>
              </w:rPr>
              <w:t>10</w:t>
            </w:r>
          </w:p>
        </w:tc>
        <w:tc>
          <w:tcPr>
            <w:tcW w:w="47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color w:val="000000"/>
                <w:kern w:val="0"/>
              </w:rPr>
            </w:pPr>
            <w:r>
              <w:rPr>
                <w:rFonts w:ascii="Times New Roman" w:hAnsi="Times New Roman" w:eastAsia="仿宋_GB2312" w:cs="Times New Roman"/>
                <w:color w:val="000000"/>
                <w:kern w:val="0"/>
              </w:rPr>
              <w:t>10</w:t>
            </w:r>
          </w:p>
        </w:tc>
        <w:tc>
          <w:tcPr>
            <w:tcW w:w="111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Times New Roman" w:hAnsi="Times New Roman" w:eastAsia="仿宋_GB2312" w:cs="Times New Roman"/>
                <w:color w:val="000000"/>
                <w:kern w:val="0"/>
              </w:rPr>
            </w:pPr>
          </w:p>
        </w:tc>
      </w:tr>
      <w:tr>
        <w:tblPrEx>
          <w:tblCellMar>
            <w:top w:w="0" w:type="dxa"/>
            <w:left w:w="108" w:type="dxa"/>
            <w:bottom w:w="0" w:type="dxa"/>
            <w:right w:w="108" w:type="dxa"/>
          </w:tblCellMar>
        </w:tblPrEx>
        <w:trPr>
          <w:trHeight w:val="290" w:hRule="atLeast"/>
          <w:jc w:val="center"/>
        </w:trPr>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eastAsia="仿宋_GB2312" w:cs="Times New Roman"/>
                <w:color w:val="000000"/>
                <w:kern w:val="0"/>
              </w:rPr>
            </w:pPr>
            <w:r>
              <w:rPr>
                <w:rFonts w:hint="eastAsia" w:ascii="Times New Roman" w:hAnsi="Times New Roman" w:eastAsia="仿宋_GB2312" w:cs="仿宋_GB2312"/>
                <w:color w:val="000000"/>
                <w:kern w:val="0"/>
              </w:rPr>
              <w:t>绩</w:t>
            </w:r>
          </w:p>
          <w:p>
            <w:pPr>
              <w:widowControl/>
              <w:spacing w:line="240" w:lineRule="exact"/>
              <w:jc w:val="center"/>
              <w:rPr>
                <w:rFonts w:ascii="Times New Roman" w:hAnsi="Times New Roman" w:eastAsia="仿宋_GB2312" w:cs="Times New Roman"/>
                <w:color w:val="000000"/>
                <w:kern w:val="0"/>
              </w:rPr>
            </w:pPr>
            <w:r>
              <w:rPr>
                <w:rFonts w:hint="eastAsia" w:ascii="Times New Roman" w:hAnsi="Times New Roman" w:eastAsia="仿宋_GB2312" w:cs="仿宋_GB2312"/>
                <w:color w:val="000000"/>
                <w:kern w:val="0"/>
              </w:rPr>
              <w:t>效</w:t>
            </w:r>
          </w:p>
          <w:p>
            <w:pPr>
              <w:widowControl/>
              <w:spacing w:line="240" w:lineRule="exact"/>
              <w:jc w:val="center"/>
              <w:rPr>
                <w:rFonts w:ascii="Times New Roman" w:hAnsi="Times New Roman" w:eastAsia="仿宋_GB2312" w:cs="Times New Roman"/>
                <w:color w:val="000000"/>
                <w:kern w:val="0"/>
              </w:rPr>
            </w:pPr>
            <w:r>
              <w:rPr>
                <w:rFonts w:hint="eastAsia" w:ascii="Times New Roman" w:hAnsi="Times New Roman" w:eastAsia="仿宋_GB2312" w:cs="仿宋_GB2312"/>
                <w:color w:val="000000"/>
                <w:kern w:val="0"/>
              </w:rPr>
              <w:t>指</w:t>
            </w:r>
          </w:p>
          <w:p>
            <w:pPr>
              <w:widowControl/>
              <w:spacing w:line="240" w:lineRule="exact"/>
              <w:jc w:val="center"/>
              <w:rPr>
                <w:rFonts w:ascii="Times New Roman" w:hAnsi="Times New Roman" w:eastAsia="仿宋_GB2312" w:cs="Times New Roman"/>
                <w:color w:val="000000"/>
                <w:kern w:val="0"/>
              </w:rPr>
            </w:pPr>
            <w:r>
              <w:rPr>
                <w:rFonts w:hint="eastAsia" w:ascii="Times New Roman" w:hAnsi="Times New Roman" w:eastAsia="仿宋_GB2312" w:cs="仿宋_GB2312"/>
                <w:color w:val="000000"/>
                <w:kern w:val="0"/>
              </w:rPr>
              <w:t>标</w:t>
            </w:r>
          </w:p>
        </w:tc>
        <w:tc>
          <w:tcPr>
            <w:tcW w:w="108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s="Times New Roman"/>
                <w:color w:val="000000"/>
                <w:kern w:val="0"/>
              </w:rPr>
            </w:pPr>
            <w:r>
              <w:rPr>
                <w:rFonts w:hint="eastAsia" w:ascii="Times New Roman" w:hAnsi="Times New Roman" w:eastAsia="仿宋_GB2312" w:cs="仿宋_GB2312"/>
                <w:color w:val="000000"/>
                <w:kern w:val="0"/>
              </w:rPr>
              <w:t>满意度</w:t>
            </w:r>
          </w:p>
          <w:p>
            <w:pPr>
              <w:widowControl/>
              <w:spacing w:line="240" w:lineRule="exact"/>
              <w:jc w:val="center"/>
              <w:rPr>
                <w:rFonts w:ascii="Times New Roman" w:hAnsi="Times New Roman" w:eastAsia="仿宋_GB2312" w:cs="Times New Roman"/>
                <w:color w:val="000000"/>
                <w:kern w:val="0"/>
              </w:rPr>
            </w:pPr>
            <w:r>
              <w:rPr>
                <w:rFonts w:hint="eastAsia" w:ascii="Times New Roman" w:hAnsi="Times New Roman" w:eastAsia="仿宋_GB2312" w:cs="仿宋_GB2312"/>
                <w:color w:val="000000"/>
                <w:kern w:val="0"/>
              </w:rPr>
              <w:t>指标</w:t>
            </w:r>
          </w:p>
          <w:p>
            <w:pPr>
              <w:widowControl/>
              <w:spacing w:line="240" w:lineRule="exact"/>
              <w:jc w:val="center"/>
              <w:rPr>
                <w:rFonts w:ascii="Times New Roman" w:hAnsi="Times New Roman" w:eastAsia="仿宋_GB2312" w:cs="Times New Roman"/>
                <w:color w:val="000000"/>
                <w:kern w:val="0"/>
              </w:rPr>
            </w:pPr>
            <w:r>
              <w:rPr>
                <w:rFonts w:hint="eastAsia" w:ascii="Times New Roman" w:hAnsi="Times New Roman" w:eastAsia="仿宋_GB2312" w:cs="仿宋_GB2312"/>
                <w:color w:val="000000"/>
                <w:kern w:val="0"/>
              </w:rPr>
              <w:t>（</w:t>
            </w:r>
            <w:r>
              <w:rPr>
                <w:rFonts w:ascii="Times New Roman" w:hAnsi="Times New Roman" w:eastAsia="仿宋_GB2312" w:cs="Times New Roman"/>
                <w:color w:val="000000"/>
                <w:kern w:val="0"/>
              </w:rPr>
              <w:t>10</w:t>
            </w:r>
            <w:r>
              <w:rPr>
                <w:rFonts w:hint="eastAsia" w:ascii="Times New Roman" w:hAnsi="Times New Roman" w:eastAsia="仿宋_GB2312" w:cs="仿宋_GB2312"/>
                <w:color w:val="000000"/>
                <w:kern w:val="0"/>
              </w:rPr>
              <w:t>分）</w:t>
            </w:r>
          </w:p>
        </w:tc>
        <w:tc>
          <w:tcPr>
            <w:tcW w:w="718"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s="Times New Roman"/>
                <w:color w:val="000000"/>
                <w:kern w:val="0"/>
              </w:rPr>
            </w:pPr>
            <w:r>
              <w:rPr>
                <w:rFonts w:hint="eastAsia" w:ascii="Times New Roman" w:hAnsi="Times New Roman" w:eastAsia="仿宋_GB2312" w:cs="仿宋_GB2312"/>
                <w:color w:val="000000"/>
                <w:kern w:val="0"/>
              </w:rPr>
              <w:t>服务对象满意度指标</w:t>
            </w:r>
          </w:p>
        </w:tc>
        <w:tc>
          <w:tcPr>
            <w:tcW w:w="77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ascii="Times New Roman" w:hAnsi="Times New Roman" w:eastAsia="仿宋_GB2312" w:cs="Times New Roman"/>
                <w:color w:val="000000"/>
                <w:kern w:val="0"/>
              </w:rPr>
            </w:pPr>
            <w:r>
              <w:rPr>
                <w:rFonts w:hint="eastAsia" w:ascii="Times New Roman" w:hAnsi="Times New Roman" w:eastAsia="仿宋_GB2312" w:cs="仿宋_GB2312"/>
                <w:color w:val="000000"/>
                <w:kern w:val="0"/>
              </w:rPr>
              <w:t>社会公众或服务对象满意度</w:t>
            </w:r>
          </w:p>
        </w:tc>
        <w:tc>
          <w:tcPr>
            <w:tcW w:w="2014"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ascii="Times New Roman" w:hAnsi="Times New Roman" w:eastAsia="仿宋_GB2312" w:cs="Times New Roman"/>
                <w:color w:val="000000"/>
                <w:kern w:val="0"/>
              </w:rPr>
            </w:pPr>
            <w:r>
              <w:rPr>
                <w:rFonts w:ascii="Times New Roman" w:hAnsi="Times New Roman" w:eastAsia="仿宋_GB2312" w:cs="Times New Roman"/>
                <w:color w:val="000000"/>
                <w:kern w:val="0"/>
              </w:rPr>
              <w:t>90%</w:t>
            </w:r>
            <w:r>
              <w:rPr>
                <w:rFonts w:hint="eastAsia" w:ascii="Times New Roman" w:hAnsi="Times New Roman" w:eastAsia="仿宋_GB2312" w:cs="仿宋_GB2312"/>
                <w:color w:val="000000"/>
                <w:kern w:val="0"/>
              </w:rPr>
              <w:t>（含）以上计</w:t>
            </w:r>
            <w:r>
              <w:rPr>
                <w:rFonts w:ascii="Times New Roman" w:hAnsi="Times New Roman" w:eastAsia="仿宋_GB2312" w:cs="Times New Roman"/>
                <w:color w:val="000000"/>
                <w:kern w:val="0"/>
              </w:rPr>
              <w:t>10</w:t>
            </w:r>
            <w:r>
              <w:rPr>
                <w:rFonts w:hint="eastAsia" w:ascii="Times New Roman" w:hAnsi="Times New Roman" w:eastAsia="仿宋_GB2312" w:cs="仿宋_GB2312"/>
                <w:color w:val="000000"/>
                <w:kern w:val="0"/>
              </w:rPr>
              <w:t>分；</w:t>
            </w:r>
            <w:r>
              <w:rPr>
                <w:rFonts w:ascii="Times New Roman" w:hAnsi="Times New Roman" w:eastAsia="仿宋_GB2312" w:cs="Times New Roman"/>
                <w:color w:val="000000"/>
                <w:kern w:val="0"/>
              </w:rPr>
              <w:br w:type="textWrapping"/>
            </w:r>
            <w:r>
              <w:rPr>
                <w:rFonts w:ascii="Times New Roman" w:hAnsi="Times New Roman" w:eastAsia="仿宋_GB2312" w:cs="Times New Roman"/>
                <w:color w:val="000000"/>
                <w:kern w:val="0"/>
              </w:rPr>
              <w:t>80%</w:t>
            </w:r>
            <w:r>
              <w:rPr>
                <w:rFonts w:hint="eastAsia" w:ascii="Times New Roman" w:hAnsi="Times New Roman" w:eastAsia="仿宋_GB2312" w:cs="仿宋_GB2312"/>
                <w:color w:val="000000"/>
                <w:kern w:val="0"/>
              </w:rPr>
              <w:t>（含）</w:t>
            </w:r>
            <w:r>
              <w:rPr>
                <w:rFonts w:ascii="Times New Roman" w:hAnsi="Times New Roman" w:eastAsia="仿宋_GB2312" w:cs="Times New Roman"/>
                <w:color w:val="000000"/>
                <w:kern w:val="0"/>
              </w:rPr>
              <w:t>-90%</w:t>
            </w:r>
            <w:r>
              <w:rPr>
                <w:rFonts w:hint="eastAsia" w:ascii="Times New Roman" w:hAnsi="Times New Roman" w:eastAsia="仿宋_GB2312" w:cs="仿宋_GB2312"/>
                <w:color w:val="000000"/>
                <w:kern w:val="0"/>
              </w:rPr>
              <w:t>，计</w:t>
            </w:r>
            <w:r>
              <w:rPr>
                <w:rFonts w:ascii="Times New Roman" w:hAnsi="Times New Roman" w:eastAsia="仿宋_GB2312" w:cs="Times New Roman"/>
                <w:color w:val="000000"/>
                <w:kern w:val="0"/>
              </w:rPr>
              <w:t>8</w:t>
            </w:r>
            <w:r>
              <w:rPr>
                <w:rFonts w:hint="eastAsia" w:ascii="Times New Roman" w:hAnsi="Times New Roman" w:eastAsia="仿宋_GB2312" w:cs="仿宋_GB2312"/>
                <w:color w:val="000000"/>
                <w:kern w:val="0"/>
              </w:rPr>
              <w:t>分；</w:t>
            </w:r>
            <w:r>
              <w:rPr>
                <w:rFonts w:ascii="Times New Roman" w:hAnsi="Times New Roman" w:eastAsia="仿宋_GB2312" w:cs="Times New Roman"/>
                <w:color w:val="000000"/>
                <w:kern w:val="0"/>
              </w:rPr>
              <w:br w:type="textWrapping"/>
            </w:r>
            <w:r>
              <w:rPr>
                <w:rFonts w:ascii="Times New Roman" w:hAnsi="Times New Roman" w:eastAsia="仿宋_GB2312" w:cs="Times New Roman"/>
                <w:color w:val="000000"/>
                <w:kern w:val="0"/>
              </w:rPr>
              <w:t>70%</w:t>
            </w:r>
            <w:r>
              <w:rPr>
                <w:rFonts w:hint="eastAsia" w:ascii="Times New Roman" w:hAnsi="Times New Roman" w:eastAsia="仿宋_GB2312" w:cs="仿宋_GB2312"/>
                <w:color w:val="000000"/>
                <w:kern w:val="0"/>
              </w:rPr>
              <w:t>（含）</w:t>
            </w:r>
            <w:r>
              <w:rPr>
                <w:rFonts w:ascii="Times New Roman" w:hAnsi="Times New Roman" w:eastAsia="仿宋_GB2312" w:cs="Times New Roman"/>
                <w:color w:val="000000"/>
                <w:kern w:val="0"/>
              </w:rPr>
              <w:t>-80%</w:t>
            </w:r>
            <w:r>
              <w:rPr>
                <w:rFonts w:hint="eastAsia" w:ascii="Times New Roman" w:hAnsi="Times New Roman" w:eastAsia="仿宋_GB2312" w:cs="仿宋_GB2312"/>
                <w:color w:val="000000"/>
                <w:kern w:val="0"/>
              </w:rPr>
              <w:t>，计</w:t>
            </w:r>
            <w:r>
              <w:rPr>
                <w:rFonts w:ascii="Times New Roman" w:hAnsi="Times New Roman" w:eastAsia="仿宋_GB2312" w:cs="Times New Roman"/>
                <w:color w:val="000000"/>
                <w:kern w:val="0"/>
              </w:rPr>
              <w:t>6</w:t>
            </w:r>
            <w:r>
              <w:rPr>
                <w:rFonts w:hint="eastAsia" w:ascii="Times New Roman" w:hAnsi="Times New Roman" w:eastAsia="仿宋_GB2312" w:cs="仿宋_GB2312"/>
                <w:color w:val="000000"/>
                <w:kern w:val="0"/>
              </w:rPr>
              <w:t>分；</w:t>
            </w:r>
            <w:r>
              <w:rPr>
                <w:rFonts w:ascii="Times New Roman" w:hAnsi="Times New Roman" w:eastAsia="仿宋_GB2312" w:cs="Times New Roman"/>
                <w:color w:val="000000"/>
                <w:kern w:val="0"/>
              </w:rPr>
              <w:br w:type="textWrapping"/>
            </w:r>
            <w:r>
              <w:rPr>
                <w:rFonts w:hint="eastAsia" w:ascii="Times New Roman" w:hAnsi="Times New Roman" w:eastAsia="仿宋_GB2312" w:cs="仿宋_GB2312"/>
                <w:color w:val="000000"/>
                <w:kern w:val="0"/>
              </w:rPr>
              <w:t>低于</w:t>
            </w:r>
            <w:r>
              <w:rPr>
                <w:rFonts w:ascii="Times New Roman" w:hAnsi="Times New Roman" w:eastAsia="仿宋_GB2312" w:cs="Times New Roman"/>
                <w:color w:val="000000"/>
                <w:kern w:val="0"/>
              </w:rPr>
              <w:t>70%</w:t>
            </w:r>
            <w:r>
              <w:rPr>
                <w:rFonts w:hint="eastAsia" w:ascii="Times New Roman" w:hAnsi="Times New Roman" w:eastAsia="仿宋_GB2312" w:cs="仿宋_GB2312"/>
                <w:color w:val="000000"/>
                <w:kern w:val="0"/>
              </w:rPr>
              <w:t>计</w:t>
            </w:r>
            <w:r>
              <w:rPr>
                <w:rFonts w:ascii="Times New Roman" w:hAnsi="Times New Roman" w:eastAsia="仿宋_GB2312" w:cs="Times New Roman"/>
                <w:color w:val="000000"/>
                <w:kern w:val="0"/>
              </w:rPr>
              <w:t>0</w:t>
            </w:r>
            <w:r>
              <w:rPr>
                <w:rFonts w:hint="eastAsia" w:ascii="Times New Roman" w:hAnsi="Times New Roman" w:eastAsia="仿宋_GB2312" w:cs="仿宋_GB2312"/>
                <w:color w:val="000000"/>
                <w:kern w:val="0"/>
              </w:rPr>
              <w:t>分。</w:t>
            </w:r>
          </w:p>
        </w:tc>
        <w:tc>
          <w:tcPr>
            <w:tcW w:w="2144"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Times New Roman" w:hAnsi="Times New Roman" w:eastAsia="仿宋_GB2312" w:cs="Times New Roman"/>
                <w:color w:val="000000"/>
                <w:kern w:val="0"/>
              </w:rPr>
            </w:pPr>
            <w:r>
              <w:rPr>
                <w:rFonts w:ascii="Times New Roman" w:hAnsi="Times New Roman" w:eastAsia="仿宋_GB2312" w:cs="Times New Roman"/>
                <w:color w:val="000000"/>
                <w:kern w:val="0"/>
              </w:rPr>
              <w:t>90%</w:t>
            </w:r>
          </w:p>
        </w:tc>
        <w:tc>
          <w:tcPr>
            <w:tcW w:w="600" w:type="dxa"/>
            <w:tcBorders>
              <w:top w:val="single" w:color="auto" w:sz="4" w:space="0"/>
              <w:left w:val="nil"/>
              <w:bottom w:val="single" w:color="auto" w:sz="4" w:space="0"/>
              <w:right w:val="single" w:color="auto" w:sz="4" w:space="0"/>
            </w:tcBorders>
            <w:vAlign w:val="center"/>
          </w:tcPr>
          <w:p>
            <w:pPr>
              <w:widowControl/>
              <w:spacing w:line="240" w:lineRule="exact"/>
              <w:jc w:val="left"/>
              <w:rPr>
                <w:rFonts w:ascii="Times New Roman" w:hAnsi="Times New Roman" w:eastAsia="仿宋_GB2312" w:cs="Times New Roman"/>
                <w:color w:val="000000"/>
                <w:kern w:val="0"/>
              </w:rPr>
            </w:pPr>
            <w:r>
              <w:rPr>
                <w:rFonts w:ascii="Times New Roman" w:hAnsi="Times New Roman" w:eastAsia="仿宋_GB2312" w:cs="Times New Roman"/>
                <w:color w:val="000000"/>
                <w:kern w:val="0"/>
              </w:rPr>
              <w:t>10</w:t>
            </w:r>
          </w:p>
        </w:tc>
        <w:tc>
          <w:tcPr>
            <w:tcW w:w="470"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ascii="Times New Roman" w:hAnsi="Times New Roman" w:eastAsia="仿宋_GB2312" w:cs="Times New Roman"/>
                <w:color w:val="000000"/>
                <w:kern w:val="0"/>
              </w:rPr>
            </w:pPr>
            <w:r>
              <w:rPr>
                <w:rFonts w:ascii="Times New Roman" w:hAnsi="Times New Roman" w:eastAsia="仿宋_GB2312" w:cs="Times New Roman"/>
                <w:color w:val="000000"/>
                <w:kern w:val="0"/>
              </w:rPr>
              <w:t>10</w:t>
            </w:r>
          </w:p>
        </w:tc>
        <w:tc>
          <w:tcPr>
            <w:tcW w:w="1115" w:type="dxa"/>
            <w:tcBorders>
              <w:top w:val="single" w:color="auto" w:sz="4" w:space="0"/>
              <w:left w:val="nil"/>
              <w:bottom w:val="single" w:color="auto" w:sz="4" w:space="0"/>
              <w:right w:val="single" w:color="auto" w:sz="4" w:space="0"/>
            </w:tcBorders>
            <w:vAlign w:val="center"/>
          </w:tcPr>
          <w:p>
            <w:pPr>
              <w:widowControl/>
              <w:spacing w:line="240" w:lineRule="exact"/>
              <w:jc w:val="left"/>
              <w:rPr>
                <w:rFonts w:ascii="Times New Roman" w:hAnsi="Times New Roman" w:eastAsia="仿宋_GB2312" w:cs="Times New Roman"/>
                <w:color w:val="000000"/>
                <w:kern w:val="0"/>
              </w:rPr>
            </w:pPr>
          </w:p>
        </w:tc>
      </w:tr>
      <w:tr>
        <w:tblPrEx>
          <w:tblCellMar>
            <w:top w:w="0" w:type="dxa"/>
            <w:left w:w="108" w:type="dxa"/>
            <w:bottom w:w="0" w:type="dxa"/>
            <w:right w:w="108" w:type="dxa"/>
          </w:tblCellMar>
        </w:tblPrEx>
        <w:trPr>
          <w:trHeight w:val="270" w:hRule="atLeast"/>
          <w:jc w:val="center"/>
        </w:trPr>
        <w:tc>
          <w:tcPr>
            <w:tcW w:w="7808" w:type="dxa"/>
            <w:gridSpan w:val="10"/>
            <w:tcBorders>
              <w:top w:val="single" w:color="auto" w:sz="4" w:space="0"/>
              <w:left w:val="single" w:color="auto" w:sz="4" w:space="0"/>
              <w:bottom w:val="single" w:color="auto" w:sz="4" w:space="0"/>
              <w:right w:val="single" w:color="000000" w:sz="4" w:space="0"/>
            </w:tcBorders>
            <w:vAlign w:val="center"/>
          </w:tcPr>
          <w:p>
            <w:pPr>
              <w:widowControl/>
              <w:spacing w:line="240" w:lineRule="exact"/>
              <w:jc w:val="center"/>
              <w:rPr>
                <w:rFonts w:ascii="Times New Roman" w:hAnsi="Times New Roman" w:eastAsia="仿宋_GB2312" w:cs="Times New Roman"/>
                <w:color w:val="000000"/>
                <w:kern w:val="0"/>
              </w:rPr>
            </w:pPr>
            <w:r>
              <w:rPr>
                <w:rFonts w:hint="eastAsia" w:ascii="Times New Roman" w:hAnsi="Times New Roman" w:eastAsia="仿宋_GB2312" w:cs="仿宋_GB2312"/>
                <w:color w:val="000000"/>
                <w:kern w:val="0"/>
              </w:rPr>
              <w:t>总分</w:t>
            </w:r>
          </w:p>
        </w:tc>
        <w:tc>
          <w:tcPr>
            <w:tcW w:w="60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s="Times New Roman"/>
                <w:color w:val="000000"/>
                <w:kern w:val="0"/>
              </w:rPr>
            </w:pPr>
            <w:r>
              <w:rPr>
                <w:rFonts w:ascii="Times New Roman" w:hAnsi="Times New Roman" w:eastAsia="仿宋_GB2312" w:cs="Times New Roman"/>
                <w:color w:val="000000"/>
                <w:kern w:val="0"/>
              </w:rPr>
              <w:t>100</w:t>
            </w:r>
          </w:p>
        </w:tc>
        <w:tc>
          <w:tcPr>
            <w:tcW w:w="470"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ascii="Times New Roman" w:hAnsi="Times New Roman" w:eastAsia="仿宋_GB2312" w:cs="Times New Roman"/>
                <w:color w:val="000000"/>
                <w:kern w:val="0"/>
              </w:rPr>
            </w:pPr>
            <w:r>
              <w:rPr>
                <w:rFonts w:ascii="Times New Roman" w:hAnsi="Times New Roman" w:eastAsia="仿宋_GB2312" w:cs="Times New Roman"/>
                <w:color w:val="000000"/>
                <w:kern w:val="0"/>
              </w:rPr>
              <w:t>99</w:t>
            </w:r>
          </w:p>
        </w:tc>
        <w:tc>
          <w:tcPr>
            <w:tcW w:w="1115" w:type="dxa"/>
            <w:tcBorders>
              <w:top w:val="single" w:color="auto" w:sz="4" w:space="0"/>
              <w:left w:val="nil"/>
              <w:bottom w:val="single" w:color="auto" w:sz="4" w:space="0"/>
              <w:right w:val="single" w:color="auto" w:sz="4" w:space="0"/>
            </w:tcBorders>
            <w:vAlign w:val="center"/>
          </w:tcPr>
          <w:p>
            <w:pPr>
              <w:widowControl/>
              <w:spacing w:line="240" w:lineRule="exact"/>
              <w:jc w:val="left"/>
              <w:rPr>
                <w:rFonts w:ascii="Times New Roman" w:hAnsi="Times New Roman" w:eastAsia="仿宋_GB2312" w:cs="Times New Roman"/>
                <w:color w:val="000000"/>
                <w:kern w:val="0"/>
              </w:rPr>
            </w:pPr>
          </w:p>
        </w:tc>
      </w:tr>
    </w:tbl>
    <w:p>
      <w:pPr>
        <w:rPr>
          <w:rFonts w:ascii="Times New Roman" w:hAnsi="Times New Roman" w:cs="Times New Roman"/>
        </w:rPr>
      </w:pPr>
      <w:r>
        <w:rPr>
          <w:rFonts w:hint="eastAsia" w:ascii="Times New Roman" w:hAnsi="Times New Roman" w:eastAsia="仿宋_GB2312" w:cs="仿宋_GB2312"/>
          <w:kern w:val="0"/>
        </w:rPr>
        <w:t>填表人：彭紫叶</w:t>
      </w:r>
      <w:r>
        <w:rPr>
          <w:rFonts w:ascii="Times New Roman" w:hAnsi="Times New Roman" w:eastAsia="仿宋_GB2312" w:cs="Times New Roman"/>
          <w:kern w:val="0"/>
        </w:rPr>
        <w:t xml:space="preserve"> </w:t>
      </w:r>
      <w:r>
        <w:rPr>
          <w:rFonts w:hint="eastAsia" w:ascii="Times New Roman" w:hAnsi="Times New Roman" w:eastAsia="仿宋_GB2312" w:cs="仿宋_GB2312"/>
          <w:kern w:val="0"/>
        </w:rPr>
        <w:t>填报日期：</w:t>
      </w:r>
      <w:r>
        <w:rPr>
          <w:rFonts w:ascii="Times New Roman" w:hAnsi="Times New Roman" w:eastAsia="仿宋_GB2312" w:cs="Times New Roman"/>
          <w:kern w:val="0"/>
        </w:rPr>
        <w:t>2021</w:t>
      </w:r>
      <w:r>
        <w:rPr>
          <w:rFonts w:hint="eastAsia" w:ascii="Times New Roman" w:hAnsi="Times New Roman" w:eastAsia="仿宋_GB2312" w:cs="仿宋_GB2312"/>
          <w:kern w:val="0"/>
        </w:rPr>
        <w:t>年</w:t>
      </w:r>
      <w:r>
        <w:rPr>
          <w:rFonts w:ascii="Times New Roman" w:hAnsi="Times New Roman" w:eastAsia="仿宋_GB2312" w:cs="Times New Roman"/>
          <w:kern w:val="0"/>
        </w:rPr>
        <w:t>5</w:t>
      </w:r>
      <w:r>
        <w:rPr>
          <w:rFonts w:hint="eastAsia" w:ascii="Times New Roman" w:hAnsi="Times New Roman" w:eastAsia="仿宋_GB2312" w:cs="仿宋_GB2312"/>
          <w:kern w:val="0"/>
        </w:rPr>
        <w:t>月</w:t>
      </w:r>
      <w:r>
        <w:rPr>
          <w:rFonts w:ascii="Times New Roman" w:hAnsi="Times New Roman" w:eastAsia="仿宋_GB2312" w:cs="Times New Roman"/>
          <w:kern w:val="0"/>
        </w:rPr>
        <w:t>21</w:t>
      </w:r>
      <w:r>
        <w:rPr>
          <w:rFonts w:hint="eastAsia" w:ascii="Times New Roman" w:hAnsi="Times New Roman" w:eastAsia="仿宋_GB2312" w:cs="仿宋_GB2312"/>
          <w:kern w:val="0"/>
        </w:rPr>
        <w:t>日</w:t>
      </w:r>
      <w:r>
        <w:rPr>
          <w:rFonts w:ascii="Times New Roman" w:hAnsi="Times New Roman" w:eastAsia="仿宋_GB2312" w:cs="Times New Roman"/>
          <w:kern w:val="0"/>
        </w:rPr>
        <w:t xml:space="preserve"> </w:t>
      </w:r>
      <w:r>
        <w:rPr>
          <w:rFonts w:hint="eastAsia" w:ascii="Times New Roman" w:hAnsi="Times New Roman" w:eastAsia="仿宋_GB2312" w:cs="仿宋_GB2312"/>
          <w:kern w:val="0"/>
        </w:rPr>
        <w:t>联系电话：</w:t>
      </w:r>
      <w:r>
        <w:rPr>
          <w:rFonts w:ascii="Times New Roman" w:hAnsi="Times New Roman" w:eastAsia="仿宋_GB2312" w:cs="Times New Roman"/>
          <w:kern w:val="0"/>
        </w:rPr>
        <w:t xml:space="preserve">85063995 </w:t>
      </w:r>
      <w:r>
        <w:rPr>
          <w:rFonts w:hint="eastAsia" w:ascii="Times New Roman" w:hAnsi="Times New Roman" w:eastAsia="仿宋_GB2312" w:cs="仿宋_GB2312"/>
          <w:kern w:val="0"/>
        </w:rPr>
        <w:t>单位负责人签字：</w:t>
      </w:r>
    </w:p>
    <w:sectPr>
      <w:headerReference r:id="rId3" w:type="default"/>
      <w:footerReference r:id="rId4" w:type="default"/>
      <w:pgSz w:w="11906" w:h="16838"/>
      <w:pgMar w:top="1758" w:right="1531" w:bottom="1644" w:left="1588" w:header="851" w:footer="1247"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cs="Times New Roman"/>
      </w:rP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cs="Times New Roman"/>
                              <w:sz w:val="18"/>
                              <w:szCs w:val="18"/>
                            </w:rPr>
                          </w:pPr>
                          <w:r>
                            <w:fldChar w:fldCharType="begin"/>
                          </w:r>
                          <w:r>
                            <w:instrText xml:space="preserve"> PAGE  \* MERGEFORMAT </w:instrText>
                          </w:r>
                          <w:r>
                            <w:fldChar w:fldCharType="separate"/>
                          </w:r>
                          <w:r>
                            <w:rPr>
                              <w:sz w:val="18"/>
                              <w:szCs w:val="18"/>
                            </w:rPr>
                            <w:t>2</w:t>
                          </w:r>
                          <w:r>
                            <w:rPr>
                              <w:sz w:val="18"/>
                              <w:szCs w:val="18"/>
                            </w:rPr>
                            <w:fldChar w:fldCharType="end"/>
                          </w:r>
                        </w:p>
                      </w:txbxContent>
                    </wps:txbx>
                    <wps:bodyPr wrap="none" lIns="0" tIns="0" rIns="0" bIns="0" upright="1">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De+RF6yQEAAJkDAAAOAAAAAAAAAAEAIAAAAB4BAABkcnMvZTJvRG9j&#10;LnhtbFBLBQYAAAAABgAGAFkBAABZBQAAAAA=&#10;">
              <v:fill on="f" focussize="0,0"/>
              <v:stroke on="f"/>
              <v:imagedata o:title=""/>
              <o:lock v:ext="edit" aspectratio="f"/>
              <v:textbox inset="0mm,0mm,0mm,0mm" style="mso-fit-shape-to-text:t;">
                <w:txbxContent>
                  <w:p>
                    <w:pPr>
                      <w:snapToGrid w:val="0"/>
                      <w:rPr>
                        <w:rFonts w:cs="Times New Roman"/>
                        <w:sz w:val="18"/>
                        <w:szCs w:val="18"/>
                      </w:rPr>
                    </w:pPr>
                    <w:r>
                      <w:fldChar w:fldCharType="begin"/>
                    </w:r>
                    <w:r>
                      <w:instrText xml:space="preserve"> PAGE  \* MERGEFORMAT </w:instrText>
                    </w:r>
                    <w:r>
                      <w:fldChar w:fldCharType="separate"/>
                    </w:r>
                    <w:r>
                      <w:rPr>
                        <w:sz w:val="18"/>
                        <w:szCs w:val="18"/>
                      </w:rPr>
                      <w:t>2</w:t>
                    </w:r>
                    <w:r>
                      <w:rPr>
                        <w:sz w:val="18"/>
                        <w:szCs w:val="1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rPr>
        <w:rFonts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oNotHyphenateCaps/>
  <w:drawingGridVerticalSpacing w:val="156"/>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3FD377A"/>
    <w:rsid w:val="00053C15"/>
    <w:rsid w:val="000E48B6"/>
    <w:rsid w:val="00121FCA"/>
    <w:rsid w:val="0013248C"/>
    <w:rsid w:val="0035240E"/>
    <w:rsid w:val="00354B88"/>
    <w:rsid w:val="003F7C1C"/>
    <w:rsid w:val="005A7C7E"/>
    <w:rsid w:val="00735C95"/>
    <w:rsid w:val="00790FA5"/>
    <w:rsid w:val="007B5024"/>
    <w:rsid w:val="007F161A"/>
    <w:rsid w:val="00900743"/>
    <w:rsid w:val="00930CEC"/>
    <w:rsid w:val="00936023"/>
    <w:rsid w:val="00941FF6"/>
    <w:rsid w:val="009D36DF"/>
    <w:rsid w:val="00AE4AFC"/>
    <w:rsid w:val="00B3089B"/>
    <w:rsid w:val="00B43419"/>
    <w:rsid w:val="00CE67B0"/>
    <w:rsid w:val="00F94F3C"/>
    <w:rsid w:val="01284DAD"/>
    <w:rsid w:val="041B3B45"/>
    <w:rsid w:val="0A111504"/>
    <w:rsid w:val="0AA96E63"/>
    <w:rsid w:val="0BDC2806"/>
    <w:rsid w:val="12971655"/>
    <w:rsid w:val="13787711"/>
    <w:rsid w:val="17DF598C"/>
    <w:rsid w:val="1CF31295"/>
    <w:rsid w:val="23DB210E"/>
    <w:rsid w:val="280737C0"/>
    <w:rsid w:val="284D7516"/>
    <w:rsid w:val="28BD4A6D"/>
    <w:rsid w:val="2AB54D29"/>
    <w:rsid w:val="2FB34465"/>
    <w:rsid w:val="304E4BA5"/>
    <w:rsid w:val="33BB4473"/>
    <w:rsid w:val="33DD0EC5"/>
    <w:rsid w:val="33FD377A"/>
    <w:rsid w:val="36A90E70"/>
    <w:rsid w:val="3F253A65"/>
    <w:rsid w:val="42C414CB"/>
    <w:rsid w:val="4FE25DA0"/>
    <w:rsid w:val="545E7D82"/>
    <w:rsid w:val="5B2740DB"/>
    <w:rsid w:val="644457D2"/>
    <w:rsid w:val="65281ADD"/>
    <w:rsid w:val="66B1590D"/>
    <w:rsid w:val="66C878C6"/>
    <w:rsid w:val="66E44DCA"/>
    <w:rsid w:val="673210B6"/>
    <w:rsid w:val="6781505E"/>
    <w:rsid w:val="697A0A4A"/>
    <w:rsid w:val="6C5132F4"/>
    <w:rsid w:val="716E1280"/>
    <w:rsid w:val="74BC17AF"/>
    <w:rsid w:val="772E4C49"/>
    <w:rsid w:val="7C645527"/>
    <w:rsid w:val="7D1D1AE8"/>
    <w:rsid w:val="7DDF5899"/>
    <w:rsid w:val="7E8139F7"/>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qFormat="1" w:unhideWhenUsed="0" w:uiPriority="99" w:name="toc 2"/>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nhideWhenUsed="0" w:uiPriority="99" w:semiHidden="0" w:name="FollowedHyperlink"/>
    <w:lsdException w:qFormat="1" w:unhideWhenUsed="0" w:uiPriority="0" w:semiHidden="0" w:name="Strong" w:locked="1"/>
    <w:lsdException w:qFormat="1" w:unhideWhenUsed="0" w:uiPriority="99"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qFormat="1" w:unhideWhenUsed="0" w:uiPriority="99" w:semiHidden="0"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Calibri"/>
      <w:kern w:val="2"/>
      <w:sz w:val="21"/>
      <w:szCs w:val="21"/>
      <w:lang w:val="en-US" w:eastAsia="zh-CN" w:bidi="ar-SA"/>
    </w:rPr>
  </w:style>
  <w:style w:type="character" w:default="1" w:styleId="8">
    <w:name w:val="Default Paragraph Font"/>
    <w:semiHidden/>
    <w:uiPriority w:val="99"/>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toc 2"/>
    <w:basedOn w:val="1"/>
    <w:next w:val="1"/>
    <w:semiHidden/>
    <w:qFormat/>
    <w:uiPriority w:val="99"/>
    <w:pPr>
      <w:ind w:firstLine="633" w:firstLineChars="200"/>
    </w:pPr>
    <w:rPr>
      <w:rFonts w:ascii="仿宋_GB2312" w:hAnsi="仿宋_GB2312" w:eastAsia="仿宋_GB2312" w:cs="仿宋_GB2312"/>
      <w:b/>
      <w:bCs/>
      <w:w w:val="98"/>
      <w:sz w:val="32"/>
      <w:szCs w:val="32"/>
    </w:rPr>
  </w:style>
  <w:style w:type="paragraph" w:styleId="3">
    <w:name w:val="Body Text Indent"/>
    <w:basedOn w:val="1"/>
    <w:link w:val="13"/>
    <w:qFormat/>
    <w:uiPriority w:val="99"/>
    <w:pPr>
      <w:ind w:firstLine="614" w:firstLineChars="192"/>
    </w:pPr>
    <w:rPr>
      <w:sz w:val="32"/>
      <w:szCs w:val="32"/>
    </w:rPr>
  </w:style>
  <w:style w:type="paragraph" w:styleId="4">
    <w:name w:val="footer"/>
    <w:basedOn w:val="1"/>
    <w:link w:val="14"/>
    <w:qFormat/>
    <w:uiPriority w:val="99"/>
    <w:pPr>
      <w:tabs>
        <w:tab w:val="center" w:pos="4153"/>
        <w:tab w:val="right" w:pos="8306"/>
      </w:tabs>
      <w:snapToGrid w:val="0"/>
      <w:jc w:val="left"/>
    </w:pPr>
    <w:rPr>
      <w:sz w:val="18"/>
      <w:szCs w:val="18"/>
    </w:rPr>
  </w:style>
  <w:style w:type="paragraph" w:styleId="5">
    <w:name w:val="header"/>
    <w:basedOn w:val="1"/>
    <w:link w:val="15"/>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99"/>
    <w:pPr>
      <w:widowControl/>
      <w:spacing w:before="100" w:beforeAutospacing="1" w:after="119"/>
      <w:jc w:val="left"/>
    </w:pPr>
    <w:rPr>
      <w:rFonts w:ascii="宋体" w:hAnsi="宋体" w:cs="宋体"/>
      <w:kern w:val="0"/>
      <w:sz w:val="24"/>
      <w:szCs w:val="24"/>
    </w:rPr>
  </w:style>
  <w:style w:type="character" w:styleId="9">
    <w:name w:val="FollowedHyperlink"/>
    <w:basedOn w:val="8"/>
    <w:qFormat/>
    <w:uiPriority w:val="99"/>
    <w:rPr>
      <w:color w:val="auto"/>
      <w:u w:val="none"/>
    </w:rPr>
  </w:style>
  <w:style w:type="character" w:styleId="10">
    <w:name w:val="Emphasis"/>
    <w:basedOn w:val="8"/>
    <w:qFormat/>
    <w:uiPriority w:val="99"/>
    <w:rPr>
      <w:color w:val="auto"/>
    </w:rPr>
  </w:style>
  <w:style w:type="character" w:styleId="11">
    <w:name w:val="Hyperlink"/>
    <w:basedOn w:val="8"/>
    <w:qFormat/>
    <w:uiPriority w:val="99"/>
    <w:rPr>
      <w:color w:val="auto"/>
      <w:u w:val="none"/>
    </w:rPr>
  </w:style>
  <w:style w:type="character" w:styleId="12">
    <w:name w:val="HTML Cite"/>
    <w:basedOn w:val="8"/>
    <w:qFormat/>
    <w:uiPriority w:val="99"/>
    <w:rPr>
      <w:color w:val="008000"/>
    </w:rPr>
  </w:style>
  <w:style w:type="character" w:customStyle="1" w:styleId="13">
    <w:name w:val="Body Text Indent Char"/>
    <w:basedOn w:val="8"/>
    <w:link w:val="3"/>
    <w:semiHidden/>
    <w:qFormat/>
    <w:uiPriority w:val="99"/>
    <w:rPr>
      <w:rFonts w:ascii="Calibri" w:hAnsi="Calibri" w:cs="Calibri"/>
      <w:szCs w:val="21"/>
    </w:rPr>
  </w:style>
  <w:style w:type="character" w:customStyle="1" w:styleId="14">
    <w:name w:val="Footer Char"/>
    <w:basedOn w:val="8"/>
    <w:link w:val="4"/>
    <w:semiHidden/>
    <w:qFormat/>
    <w:locked/>
    <w:uiPriority w:val="99"/>
    <w:rPr>
      <w:rFonts w:ascii="Calibri" w:hAnsi="Calibri" w:cs="Calibri"/>
      <w:sz w:val="18"/>
      <w:szCs w:val="18"/>
    </w:rPr>
  </w:style>
  <w:style w:type="character" w:customStyle="1" w:styleId="15">
    <w:name w:val="Header Char"/>
    <w:basedOn w:val="8"/>
    <w:link w:val="5"/>
    <w:semiHidden/>
    <w:qFormat/>
    <w:locked/>
    <w:uiPriority w:val="99"/>
    <w:rPr>
      <w:rFonts w:ascii="Calibri" w:hAnsi="Calibri" w:cs="Calibri"/>
      <w:sz w:val="18"/>
      <w:szCs w:val="18"/>
    </w:rPr>
  </w:style>
  <w:style w:type="character" w:customStyle="1" w:styleId="16">
    <w:name w:val="c-icon30"/>
    <w:basedOn w:val="8"/>
    <w:qFormat/>
    <w:uiPriority w:val="99"/>
  </w:style>
  <w:style w:type="character" w:customStyle="1" w:styleId="17">
    <w:name w:val="hover23"/>
    <w:basedOn w:val="8"/>
    <w:qFormat/>
    <w:uiPriority w:val="99"/>
  </w:style>
  <w:style w:type="character" w:customStyle="1" w:styleId="18">
    <w:name w:val="hover24"/>
    <w:basedOn w:val="8"/>
    <w:qFormat/>
    <w:uiPriority w:val="99"/>
    <w:rPr>
      <w:color w:val="auto"/>
    </w:rPr>
  </w:style>
  <w:style w:type="paragraph" w:customStyle="1" w:styleId="19">
    <w:name w:val="Table Paragraph"/>
    <w:basedOn w:val="1"/>
    <w:qFormat/>
    <w:uiPriority w:val="99"/>
    <w:pPr>
      <w:autoSpaceDE w:val="0"/>
      <w:autoSpaceDN w:val="0"/>
      <w:jc w:val="left"/>
    </w:pPr>
    <w:rPr>
      <w:rFonts w:ascii="宋体" w:hAnsi="宋体" w:cs="宋体"/>
      <w:kern w:val="0"/>
      <w:sz w:val="22"/>
      <w:szCs w:val="22"/>
      <w:lang w:val="zh-CN"/>
    </w:rPr>
  </w:style>
  <w:style w:type="character" w:customStyle="1" w:styleId="20">
    <w:name w:val="fontstyle01"/>
    <w:basedOn w:val="8"/>
    <w:qFormat/>
    <w:uiPriority w:val="99"/>
    <w:rPr>
      <w:rFonts w:ascii="黑体" w:hAnsi="宋体" w:eastAsia="黑体" w:cs="黑体"/>
      <w:color w:val="000000"/>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Lenovo</Company>
  <Pages>19</Pages>
  <Words>1560</Words>
  <Characters>8897</Characters>
  <Lines>0</Lines>
  <Paragraphs>0</Paragraphs>
  <TotalTime>6</TotalTime>
  <ScaleCrop>false</ScaleCrop>
  <LinksUpToDate>false</LinksUpToDate>
  <CharactersWithSpaces>0</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2021-03-11T01:28:00Z</dcterms:created>
  <dc:creator>Administrator</dc:creator>
  <cp:lastModifiedBy>甜爷</cp:lastModifiedBy>
  <dcterms:modified xsi:type="dcterms:W3CDTF">2021-06-28T02:36:20Z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B232526087FA49F28ADA72C132D24988</vt:lpwstr>
  </property>
</Properties>
</file>