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中非经贸合作方案征集表</w:t>
      </w:r>
    </w:p>
    <w:p>
      <w:pPr>
        <w:spacing w:line="360" w:lineRule="auto"/>
        <w:jc w:val="righ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填报时间：年月日</w:t>
      </w:r>
    </w:p>
    <w:tbl>
      <w:tblPr>
        <w:tblStyle w:val="3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408"/>
        <w:gridCol w:w="708"/>
        <w:gridCol w:w="1701"/>
        <w:gridCol w:w="85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合作方案名称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报送单位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单位地址（邮编）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撰稿人（单位联系人）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方案实施地区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方案执行单位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4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方案具体内容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（不超过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  <w:sz w:val="24"/>
              </w:rPr>
              <w:t>00字）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1、方案简介（不超过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00 字）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&lt;1&gt;方案概述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2、方案解析（不超过 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</w:rPr>
              <w:t>00 字）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&lt;1&gt;提炼方案亮点、特色；&lt;2&gt;技术流程；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60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预期收益</w:t>
            </w:r>
            <w:r>
              <w:rPr>
                <w:rFonts w:ascii="Times New Roman" w:hAnsi="Times New Roman" w:eastAsia="仿宋_GB2312" w:cs="Times New Roman"/>
                <w:sz w:val="24"/>
              </w:rPr>
              <w:t>（不超过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00 字）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分析方案实施优势及意义</w:t>
            </w:r>
            <w:r>
              <w:rPr>
                <w:rFonts w:ascii="Times New Roman" w:hAnsi="Times New Roman" w:eastAsia="仿宋_GB2312" w:cs="Times New Roman"/>
                <w:sz w:val="24"/>
              </w:rPr>
              <w:t>（如对当地国家及周边地区、国际社会的意义）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4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6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4、发展前景（不超过500字）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&lt;1&gt;项目可推广、应用的国家或地区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;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&lt;2&gt;分析双边国家实施项目所需要具备的条件及注意事项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、图片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及视频</w:t>
            </w:r>
            <w:r>
              <w:rPr>
                <w:rFonts w:ascii="Times New Roman" w:hAnsi="Times New Roman" w:eastAsia="仿宋_GB2312" w:cs="Times New Roman"/>
                <w:sz w:val="24"/>
              </w:rPr>
              <w:t>资料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（图片格式为 JPG、300 像素、单张图片质量 5MB 以上，张数共计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张。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视频分辨率为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720P及以上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64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请报送单位一并提供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sz w:val="24"/>
              </w:rPr>
              <w:t>相关材料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24469"/>
    <w:rsid w:val="1FC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2021-05-25T08:11:00Z</dcterms:created>
  <dc:creator>CJ</dc:creator>
  <cp:lastModifiedBy>CJ</cp:lastModifiedBy>
  <dcterms:modified xsi:type="dcterms:W3CDTF">2021-05-25T08:11:38Z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