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黑体_GBK" w:hAnsi="华文仿宋" w:eastAsia="方正黑体_GBK" w:cs="华文仿宋"/>
          <w:sz w:val="36"/>
          <w:szCs w:val="36"/>
        </w:rPr>
      </w:pPr>
      <w:r>
        <w:rPr>
          <w:rFonts w:hint="eastAsia" w:ascii="方正黑体_GBK" w:hAnsi="华文仿宋" w:eastAsia="方正黑体_GBK" w:cs="华文仿宋"/>
          <w:sz w:val="36"/>
          <w:szCs w:val="36"/>
        </w:rPr>
        <w:t>2021年韶山市劳动模范和先进工作者候选人名单</w:t>
      </w:r>
    </w:p>
    <w:p>
      <w:pPr>
        <w:spacing w:line="700" w:lineRule="exact"/>
        <w:jc w:val="center"/>
        <w:rPr>
          <w:rFonts w:hint="eastAsia" w:ascii="方正仿宋_GBK" w:hAnsi="华文仿宋" w:eastAsia="方正仿宋_GBK" w:cs="华文仿宋"/>
          <w:sz w:val="32"/>
          <w:szCs w:val="32"/>
        </w:rPr>
      </w:pPr>
      <w:r>
        <w:rPr>
          <w:rFonts w:hint="eastAsia" w:ascii="方正仿宋_GBK" w:hAnsi="华文仿宋" w:eastAsia="方正仿宋_GBK" w:cs="华文仿宋"/>
          <w:sz w:val="32"/>
          <w:szCs w:val="32"/>
        </w:rPr>
        <w:t>（排名不分先后）</w:t>
      </w:r>
    </w:p>
    <w:p>
      <w:pPr>
        <w:spacing w:line="500" w:lineRule="exact"/>
        <w:jc w:val="center"/>
        <w:rPr>
          <w:rFonts w:hint="eastAsia" w:ascii="方正仿宋_GBK" w:eastAsia="方正仿宋_GBK" w:cs="仿宋_GB2312"/>
          <w:sz w:val="2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75"/>
        <w:gridCol w:w="6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华文仿宋" w:eastAsia="方正黑体_GBK" w:cs="华文仿宋"/>
                <w:sz w:val="32"/>
                <w:szCs w:val="32"/>
              </w:rPr>
            </w:pPr>
            <w:r>
              <w:rPr>
                <w:rFonts w:hint="eastAsia" w:ascii="方正黑体_GBK" w:hAnsi="华文仿宋" w:eastAsia="方正黑体_GBK" w:cs="华文仿宋"/>
                <w:sz w:val="32"/>
                <w:szCs w:val="32"/>
              </w:rPr>
              <w:t>姓  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华文仿宋" w:eastAsia="方正黑体_GBK" w:cs="华文仿宋"/>
                <w:sz w:val="32"/>
                <w:szCs w:val="32"/>
              </w:rPr>
            </w:pPr>
            <w:r>
              <w:rPr>
                <w:rFonts w:hint="eastAsia" w:ascii="方正黑体_GBK" w:hAnsi="华文仿宋" w:eastAsia="方正黑体_GBK" w:cs="华文仿宋"/>
                <w:sz w:val="32"/>
                <w:szCs w:val="32"/>
              </w:rPr>
              <w:t>性别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华文仿宋" w:eastAsia="方正黑体_GBK" w:cs="华文仿宋"/>
                <w:sz w:val="32"/>
                <w:szCs w:val="32"/>
              </w:rPr>
            </w:pPr>
            <w:r>
              <w:rPr>
                <w:rFonts w:hint="eastAsia" w:ascii="方正黑体_GBK" w:hAnsi="华文仿宋" w:eastAsia="方正黑体_GBK" w:cs="华文仿宋"/>
                <w:sz w:val="32"/>
                <w:szCs w:val="32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郭大新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男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韶山新天置业发展有限公司董事长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毛桃芝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女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韶山毛家食品有限公司董事长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成秋谷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男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韶山市宏发农林生态科技发展有限公司董事长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汤蔚林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男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清溪镇杨荣村第一书记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刘满松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男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32"/>
                <w:szCs w:val="32"/>
              </w:rPr>
            </w:pPr>
            <w:r>
              <w:rPr>
                <w:rFonts w:hint="eastAsia" w:ascii="方正仿宋_GBK" w:hAnsi="华文仿宋" w:eastAsia="方正仿宋_GBK" w:cs="华文仿宋"/>
                <w:sz w:val="32"/>
                <w:szCs w:val="32"/>
              </w:rPr>
              <w:t>韶山市公安局韶山冲派出所副所长</w:t>
            </w:r>
          </w:p>
        </w:tc>
      </w:tr>
    </w:tbl>
    <w:p>
      <w:pPr>
        <w:rPr>
          <w:rFonts w:hint="eastAsia" w:ascii="方正仿宋_GBK" w:eastAsia="方正仿宋_GBK"/>
        </w:rPr>
      </w:pP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2021-04-28T08:41:23Z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217758E5ED364951A4E281A147CD1263</vt:lpwstr>
  </property>
</Properties>
</file>