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w:t>
      </w:r>
    </w:p>
    <w:p>
      <w:pPr>
        <w:spacing w:line="596" w:lineRule="exact"/>
        <w:jc w:val="center"/>
        <w:rPr>
          <w:rFonts w:hint="eastAsia" w:ascii="Times New Roman" w:hAnsi="Times New Roman" w:eastAsia="方正小标宋简体"/>
          <w:color w:val="000000"/>
          <w:sz w:val="32"/>
          <w:szCs w:val="32"/>
        </w:rPr>
      </w:pPr>
      <w:bookmarkStart w:id="0" w:name="_GoBack"/>
      <w:r>
        <w:rPr>
          <w:rFonts w:hint="eastAsia" w:ascii="Times New Roman" w:hAnsi="Times New Roman" w:eastAsia="方正小标宋简体" w:cs="方正小标宋简体"/>
          <w:color w:val="000000"/>
          <w:kern w:val="0"/>
          <w:sz w:val="48"/>
          <w:szCs w:val="48"/>
          <w:lang w:eastAsia="zh-CN" w:bidi="ar"/>
        </w:rPr>
        <w:t>石峰</w:t>
      </w:r>
      <w:r>
        <w:rPr>
          <w:rFonts w:hint="eastAsia" w:ascii="Times New Roman" w:hAnsi="Times New Roman" w:eastAsia="方正小标宋简体" w:cs="方正小标宋简体"/>
          <w:color w:val="000000"/>
          <w:kern w:val="0"/>
          <w:sz w:val="48"/>
          <w:szCs w:val="48"/>
          <w:lang w:bidi="ar"/>
        </w:rPr>
        <w:t>区人大机关党组巡察</w:t>
      </w:r>
      <w:r>
        <w:rPr>
          <w:rFonts w:hint="eastAsia" w:ascii="Times New Roman" w:hAnsi="Times New Roman" w:eastAsia="方正小标宋简体" w:cs="方正小标宋简体"/>
          <w:color w:val="000000"/>
          <w:kern w:val="0"/>
          <w:sz w:val="48"/>
          <w:szCs w:val="48"/>
          <w:lang w:eastAsia="zh-CN" w:bidi="ar"/>
        </w:rPr>
        <w:t>反馈</w:t>
      </w:r>
      <w:r>
        <w:rPr>
          <w:rFonts w:hint="eastAsia" w:ascii="Times New Roman" w:hAnsi="Times New Roman" w:eastAsia="方正小标宋简体" w:cs="方正小标宋简体"/>
          <w:color w:val="000000"/>
          <w:kern w:val="0"/>
          <w:sz w:val="48"/>
          <w:szCs w:val="48"/>
          <w:lang w:bidi="ar"/>
        </w:rPr>
        <w:t>问题整改进展情况</w:t>
      </w:r>
    </w:p>
    <w:bookmarkEnd w:id="0"/>
    <w:tbl>
      <w:tblPr>
        <w:tblStyle w:val="3"/>
        <w:tblW w:w="0" w:type="auto"/>
        <w:jc w:val="center"/>
        <w:tblLayout w:type="fixed"/>
        <w:tblCellMar>
          <w:top w:w="15" w:type="dxa"/>
          <w:left w:w="15" w:type="dxa"/>
          <w:bottom w:w="15" w:type="dxa"/>
          <w:right w:w="15" w:type="dxa"/>
        </w:tblCellMar>
      </w:tblPr>
      <w:tblGrid>
        <w:gridCol w:w="771"/>
        <w:gridCol w:w="849"/>
        <w:gridCol w:w="975"/>
        <w:gridCol w:w="1523"/>
        <w:gridCol w:w="9393"/>
      </w:tblGrid>
      <w:tr>
        <w:tblPrEx>
          <w:tblCellMar>
            <w:top w:w="15" w:type="dxa"/>
            <w:left w:w="15" w:type="dxa"/>
            <w:bottom w:w="15" w:type="dxa"/>
            <w:right w:w="15" w:type="dxa"/>
          </w:tblCellMar>
        </w:tblPrEx>
        <w:trPr>
          <w:trHeight w:val="810" w:hRule="atLeast"/>
          <w:tblHeader/>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color w:val="000000"/>
                <w:sz w:val="28"/>
                <w:szCs w:val="28"/>
              </w:rPr>
            </w:pPr>
            <w:r>
              <w:rPr>
                <w:rFonts w:hint="eastAsia" w:ascii="黑体" w:hAnsi="黑体" w:eastAsia="黑体" w:cs="黑体"/>
                <w:b/>
                <w:color w:val="000000"/>
                <w:kern w:val="0"/>
                <w:sz w:val="28"/>
                <w:szCs w:val="28"/>
                <w:lang w:bidi="ar"/>
              </w:rPr>
              <w:t>序号</w:t>
            </w:r>
          </w:p>
        </w:tc>
        <w:tc>
          <w:tcPr>
            <w:tcW w:w="33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
                <w:color w:val="000000"/>
                <w:sz w:val="28"/>
                <w:szCs w:val="28"/>
              </w:rPr>
            </w:pPr>
            <w:r>
              <w:rPr>
                <w:rFonts w:hint="eastAsia" w:ascii="黑体" w:hAnsi="黑体" w:eastAsia="黑体" w:cs="黑体"/>
                <w:b/>
                <w:color w:val="000000"/>
                <w:kern w:val="0"/>
                <w:sz w:val="28"/>
                <w:szCs w:val="28"/>
                <w:lang w:bidi="ar"/>
              </w:rPr>
              <w:t>问题</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jc w:val="center"/>
              <w:textAlignment w:val="center"/>
              <w:rPr>
                <w:rFonts w:hint="eastAsia" w:ascii="黑体" w:hAnsi="黑体" w:eastAsia="黑体" w:cs="黑体"/>
                <w:b/>
                <w:color w:val="000000"/>
                <w:sz w:val="28"/>
                <w:szCs w:val="28"/>
              </w:rPr>
            </w:pPr>
            <w:r>
              <w:rPr>
                <w:rFonts w:hint="eastAsia" w:ascii="黑体" w:hAnsi="黑体" w:eastAsia="黑体" w:cs="黑体"/>
                <w:b/>
                <w:color w:val="000000"/>
                <w:kern w:val="0"/>
                <w:sz w:val="28"/>
                <w:szCs w:val="28"/>
                <w:lang w:bidi="ar"/>
              </w:rPr>
              <w:t>整改进展情况</w:t>
            </w:r>
          </w:p>
        </w:tc>
      </w:tr>
      <w:tr>
        <w:tblPrEx>
          <w:tblCellMar>
            <w:top w:w="15" w:type="dxa"/>
            <w:left w:w="15" w:type="dxa"/>
            <w:bottom w:w="15" w:type="dxa"/>
            <w:right w:w="15" w:type="dxa"/>
          </w:tblCellMar>
        </w:tblPrEx>
        <w:trPr>
          <w:trHeight w:val="2690"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党组织贯彻落实党的路线方针政策和党中央决策部署情况方面</w:t>
            </w: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Style w:val="6"/>
                <w:rFonts w:hint="default" w:ascii="Times New Roman" w:hAnsi="Times New Roman"/>
                <w:sz w:val="24"/>
                <w:szCs w:val="24"/>
                <w:lang w:bidi="ar"/>
              </w:rPr>
              <w:t>政治意识不强</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lang w:eastAsia="zh-CN"/>
              </w:rPr>
            </w:pPr>
            <w:r>
              <w:rPr>
                <w:rFonts w:hint="eastAsia" w:ascii="Times New Roman" w:hAnsi="Times New Roman" w:eastAsia="仿宋_GB2312" w:cs="仿宋_GB2312"/>
                <w:color w:val="000000"/>
                <w:kern w:val="0"/>
                <w:sz w:val="24"/>
                <w:lang w:bidi="ar"/>
              </w:rPr>
              <w:t>①</w:t>
            </w:r>
            <w:r>
              <w:rPr>
                <w:rFonts w:hint="eastAsia" w:ascii="Times New Roman" w:hAnsi="Times New Roman" w:eastAsia="仿宋_GB2312" w:cs="仿宋_GB2312"/>
                <w:color w:val="000000"/>
                <w:kern w:val="0"/>
                <w:sz w:val="24"/>
                <w:lang w:eastAsia="zh-CN" w:bidi="ar"/>
              </w:rPr>
              <w:t>建立健全</w:t>
            </w:r>
            <w:r>
              <w:rPr>
                <w:rFonts w:hint="eastAsia" w:ascii="Times New Roman" w:hAnsi="Times New Roman" w:eastAsia="仿宋_GB2312" w:cs="仿宋_GB2312"/>
                <w:color w:val="000000"/>
                <w:kern w:val="0"/>
                <w:sz w:val="24"/>
                <w:lang w:bidi="ar"/>
              </w:rPr>
              <w:t>机关党组理论学习中心组制度，</w:t>
            </w:r>
            <w:r>
              <w:rPr>
                <w:rFonts w:hint="eastAsia" w:ascii="Times New Roman" w:hAnsi="Times New Roman" w:eastAsia="仿宋_GB2312" w:cs="仿宋_GB2312"/>
                <w:color w:val="000000"/>
                <w:kern w:val="0"/>
                <w:sz w:val="24"/>
                <w:lang w:eastAsia="zh-CN" w:bidi="ar"/>
              </w:rPr>
              <w:t>定期组织</w:t>
            </w:r>
            <w:r>
              <w:rPr>
                <w:rFonts w:hint="eastAsia" w:ascii="Times New Roman" w:hAnsi="Times New Roman" w:eastAsia="仿宋_GB2312" w:cs="仿宋_GB2312"/>
                <w:color w:val="000000"/>
                <w:kern w:val="0"/>
                <w:sz w:val="24"/>
                <w:lang w:bidi="ar"/>
              </w:rPr>
              <w:t>集中学习，学习了《习近平总书记在十八届中央政治局第二十八次集体学习时的讲话》《习近平总书记在全国抗击新冠肺炎疫情表彰大会上</w:t>
            </w:r>
            <w:r>
              <w:rPr>
                <w:rFonts w:ascii="Times New Roman" w:hAnsi="Times New Roman" w:eastAsia="仿宋_GB2312" w:cs="仿宋_GB2312"/>
                <w:color w:val="000000"/>
                <w:kern w:val="0"/>
                <w:sz w:val="24"/>
                <w:lang w:bidi="ar"/>
              </w:rPr>
              <w:t>的讲话</w:t>
            </w:r>
            <w:r>
              <w:rPr>
                <w:rFonts w:hint="eastAsia" w:ascii="Times New Roman" w:hAnsi="Times New Roman" w:eastAsia="仿宋_GB2312" w:cs="仿宋_GB2312"/>
                <w:color w:val="000000"/>
                <w:kern w:val="0"/>
                <w:sz w:val="24"/>
                <w:lang w:bidi="ar"/>
              </w:rPr>
              <w:t>》精神，进一步树牢了“以人民为中心”的发展思想。②</w:t>
            </w:r>
            <w:r>
              <w:rPr>
                <w:rFonts w:hint="eastAsia" w:ascii="Times New Roman" w:hAnsi="Times New Roman" w:eastAsia="仿宋_GB2312" w:cs="仿宋_GB2312"/>
                <w:color w:val="000000"/>
                <w:kern w:val="0"/>
                <w:sz w:val="24"/>
                <w:lang w:eastAsia="zh-CN" w:bidi="ar"/>
              </w:rPr>
              <w:t>推行党员领学、研学交流等学习方式</w:t>
            </w:r>
            <w:r>
              <w:rPr>
                <w:rFonts w:hint="eastAsia" w:ascii="Times New Roman" w:hAnsi="Times New Roman" w:eastAsia="仿宋_GB2312" w:cs="仿宋_GB2312"/>
                <w:color w:val="000000"/>
                <w:kern w:val="0"/>
                <w:sz w:val="24"/>
                <w:lang w:bidi="ar"/>
              </w:rPr>
              <w:t>。</w:t>
            </w:r>
            <w:r>
              <w:rPr>
                <w:rFonts w:hint="eastAsia" w:ascii="Times New Roman" w:hAnsi="Times New Roman" w:eastAsia="仿宋_GB2312" w:cs="仿宋_GB2312"/>
                <w:color w:val="000000"/>
                <w:kern w:val="0"/>
                <w:sz w:val="24"/>
                <w:lang w:eastAsia="zh-CN" w:bidi="ar"/>
              </w:rPr>
              <w:t>③组织党员干部重温《党章》《中国共产党支部工作条例》等党建知识，夯实党建工作基础。</w:t>
            </w:r>
          </w:p>
        </w:tc>
      </w:tr>
      <w:tr>
        <w:tblPrEx>
          <w:tblCellMar>
            <w:top w:w="15" w:type="dxa"/>
            <w:left w:w="15" w:type="dxa"/>
            <w:bottom w:w="15" w:type="dxa"/>
            <w:right w:w="15" w:type="dxa"/>
          </w:tblCellMar>
        </w:tblPrEx>
        <w:trPr>
          <w:trHeight w:val="2235"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2</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规矩意识不牢</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①坚持每月一日主题党日活动，组织党员开展了“石峰和事佬”APP、诸事达APP</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《关于建立侵害未成年人案件强制报告制度的意见》</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文明城市入户宣传以及秋季除“四害”行动工作，</w:t>
            </w:r>
            <w:r>
              <w:rPr>
                <w:rFonts w:hint="eastAsia" w:ascii="Times New Roman" w:hAnsi="Times New Roman" w:eastAsia="仿宋_GB2312" w:cs="仿宋_GB2312"/>
                <w:color w:val="000000"/>
                <w:kern w:val="0"/>
                <w:sz w:val="24"/>
                <w:lang w:eastAsia="zh-CN" w:bidi="ar"/>
              </w:rPr>
              <w:t>彰显党员的先锋模范作用</w:t>
            </w:r>
            <w:r>
              <w:rPr>
                <w:rFonts w:hint="eastAsia" w:ascii="Times New Roman" w:hAnsi="Times New Roman" w:eastAsia="仿宋_GB2312" w:cs="仿宋_GB2312"/>
                <w:color w:val="000000"/>
                <w:kern w:val="0"/>
                <w:sz w:val="24"/>
                <w:lang w:bidi="ar"/>
              </w:rPr>
              <w:t>。②</w:t>
            </w:r>
            <w:r>
              <w:rPr>
                <w:rFonts w:hint="eastAsia" w:ascii="Times New Roman" w:hAnsi="Times New Roman" w:eastAsia="仿宋_GB2312" w:cs="仿宋_GB2312"/>
                <w:color w:val="000000"/>
                <w:kern w:val="0"/>
                <w:sz w:val="24"/>
                <w:lang w:eastAsia="zh-CN" w:bidi="ar"/>
              </w:rPr>
              <w:t>组织党员干部对“不忘初心、牢记使命”主题教育检视出来的问题开展“回头看”，逐条逐项检查，举一反三，巩固主题教育成果</w:t>
            </w:r>
            <w:r>
              <w:rPr>
                <w:rFonts w:hint="eastAsia" w:ascii="Times New Roman" w:hAnsi="Times New Roman" w:eastAsia="仿宋_GB2312" w:cs="仿宋_GB2312"/>
                <w:color w:val="000000"/>
                <w:kern w:val="0"/>
                <w:sz w:val="24"/>
                <w:lang w:bidi="ar"/>
              </w:rPr>
              <w:t>。</w:t>
            </w:r>
          </w:p>
        </w:tc>
      </w:tr>
      <w:tr>
        <w:tblPrEx>
          <w:tblCellMar>
            <w:top w:w="15" w:type="dxa"/>
            <w:left w:w="15" w:type="dxa"/>
            <w:bottom w:w="15" w:type="dxa"/>
            <w:right w:w="15" w:type="dxa"/>
          </w:tblCellMar>
        </w:tblPrEx>
        <w:trPr>
          <w:trHeight w:val="1619"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3</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协作意识不浓</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在专项资金监督、履职综合评估、区人大常委会设立40周年纪念册（暂用名）编纂活动中，设立了委办负责人AB岗，加强了委办之间的横向交流机制，推动委办在调研、视察、执法检查等工作中互相协作</w:t>
            </w:r>
            <w:r>
              <w:rPr>
                <w:rFonts w:hint="eastAsia" w:ascii="Times New Roman" w:hAnsi="Times New Roman" w:eastAsia="仿宋_GB2312" w:cs="仿宋_GB2312"/>
                <w:color w:val="000000"/>
                <w:kern w:val="0"/>
                <w:sz w:val="24"/>
                <w:lang w:eastAsia="zh-CN" w:bidi="ar"/>
              </w:rPr>
              <w:t>、对接沟通</w:t>
            </w:r>
            <w:r>
              <w:rPr>
                <w:rFonts w:hint="eastAsia" w:ascii="Times New Roman" w:hAnsi="Times New Roman" w:eastAsia="仿宋_GB2312" w:cs="仿宋_GB2312"/>
                <w:color w:val="000000"/>
                <w:kern w:val="0"/>
                <w:sz w:val="24"/>
                <w:lang w:bidi="ar"/>
              </w:rPr>
              <w:t>。</w:t>
            </w:r>
          </w:p>
        </w:tc>
      </w:tr>
      <w:tr>
        <w:tblPrEx>
          <w:tblCellMar>
            <w:top w:w="15" w:type="dxa"/>
            <w:left w:w="15" w:type="dxa"/>
            <w:bottom w:w="15" w:type="dxa"/>
            <w:right w:w="15" w:type="dxa"/>
          </w:tblCellMar>
        </w:tblPrEx>
        <w:trPr>
          <w:trHeight w:val="3388" w:hRule="atLeast"/>
          <w:jc w:val="center"/>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4</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群众身边腐败问题和不正之风方面</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履职尽责失之以宽</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履职不够尽心</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进一步健全了代表建议办理机制，要求承办单位提高建议办理代表见面率，了解建议真实意图，做到既有代表满意率又有事件解决率。②对本届以来未提建议代表进行了梳理，向主任会议成员进行了汇报。组织街道人大工委主任参加了市人大常委会</w:t>
            </w:r>
            <w:r>
              <w:rPr>
                <w:rFonts w:hint="eastAsia" w:ascii="Times New Roman" w:hAnsi="Times New Roman" w:eastAsia="仿宋_GB2312" w:cs="仿宋_GB2312"/>
                <w:color w:val="000000"/>
                <w:kern w:val="0"/>
                <w:sz w:val="24"/>
                <w:lang w:eastAsia="zh-CN" w:bidi="ar"/>
              </w:rPr>
              <w:t>举办的</w:t>
            </w:r>
            <w:r>
              <w:rPr>
                <w:rFonts w:hint="eastAsia" w:ascii="Times New Roman" w:hAnsi="Times New Roman" w:eastAsia="仿宋_GB2312" w:cs="仿宋_GB2312"/>
                <w:color w:val="000000"/>
                <w:kern w:val="0"/>
                <w:sz w:val="24"/>
                <w:lang w:bidi="ar"/>
              </w:rPr>
              <w:t>“乡镇人大代表工作培训班”，</w:t>
            </w:r>
            <w:r>
              <w:rPr>
                <w:rFonts w:hint="eastAsia" w:ascii="Times New Roman" w:hAnsi="Times New Roman" w:eastAsia="仿宋_GB2312" w:cs="仿宋_GB2312"/>
                <w:color w:val="000000"/>
                <w:kern w:val="0"/>
                <w:sz w:val="24"/>
                <w:lang w:eastAsia="zh-CN" w:bidi="ar"/>
              </w:rPr>
              <w:t>同时计划在适当时候举办代表</w:t>
            </w:r>
            <w:r>
              <w:rPr>
                <w:rFonts w:hint="eastAsia" w:ascii="Times New Roman" w:hAnsi="Times New Roman" w:eastAsia="仿宋_GB2312" w:cs="仿宋_GB2312"/>
                <w:color w:val="000000"/>
                <w:kern w:val="0"/>
                <w:sz w:val="24"/>
                <w:highlight w:val="none"/>
                <w:lang w:eastAsia="zh-CN" w:bidi="ar"/>
              </w:rPr>
              <w:t>履职培训班</w:t>
            </w:r>
            <w:r>
              <w:rPr>
                <w:rFonts w:hint="eastAsia" w:ascii="Times New Roman" w:hAnsi="Times New Roman" w:eastAsia="仿宋_GB2312" w:cs="仿宋_GB2312"/>
                <w:color w:val="000000"/>
                <w:kern w:val="0"/>
                <w:sz w:val="24"/>
                <w:lang w:eastAsia="zh-CN" w:bidi="ar"/>
              </w:rPr>
              <w:t>，提升代表履职能力</w:t>
            </w:r>
            <w:r>
              <w:rPr>
                <w:rFonts w:hint="eastAsia" w:ascii="Times New Roman" w:hAnsi="Times New Roman" w:eastAsia="仿宋_GB2312" w:cs="仿宋_GB2312"/>
                <w:color w:val="000000"/>
                <w:kern w:val="0"/>
                <w:sz w:val="24"/>
                <w:lang w:bidi="ar"/>
              </w:rPr>
              <w:t>。</w:t>
            </w:r>
            <w:r>
              <w:rPr>
                <w:rFonts w:hint="eastAsia" w:ascii="Times New Roman" w:hAnsi="Times New Roman" w:eastAsia="仿宋_GB2312" w:cs="仿宋_GB2312"/>
                <w:color w:val="000000"/>
                <w:kern w:val="0"/>
                <w:sz w:val="24"/>
                <w:lang w:eastAsia="zh-CN" w:bidi="ar"/>
              </w:rPr>
              <w:t>③</w:t>
            </w:r>
            <w:r>
              <w:rPr>
                <w:rFonts w:hint="eastAsia" w:ascii="Times New Roman" w:hAnsi="Times New Roman" w:eastAsia="仿宋_GB2312" w:cs="仿宋_GB2312"/>
                <w:color w:val="000000"/>
                <w:kern w:val="0"/>
                <w:sz w:val="24"/>
                <w:lang w:bidi="ar"/>
              </w:rPr>
              <w:t>制定了《四级人大代表进工作室、下网格工作实施方案》，促进代表积极履职。</w:t>
            </w:r>
          </w:p>
        </w:tc>
      </w:tr>
      <w:tr>
        <w:tblPrEx>
          <w:tblCellMar>
            <w:top w:w="15" w:type="dxa"/>
            <w:left w:w="15" w:type="dxa"/>
            <w:bottom w:w="15" w:type="dxa"/>
            <w:right w:w="15" w:type="dxa"/>
          </w:tblCellMar>
        </w:tblPrEx>
        <w:trPr>
          <w:trHeight w:val="2462"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调研不够潜心</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①推行委办岗位AB制，正在按计划推进专项资金监督、履职综合评估等工作，</w:t>
            </w:r>
            <w:r>
              <w:rPr>
                <w:rFonts w:hint="eastAsia" w:ascii="Times New Roman" w:hAnsi="Times New Roman" w:eastAsia="仿宋_GB2312" w:cs="仿宋_GB2312"/>
                <w:color w:val="000000"/>
                <w:kern w:val="0"/>
                <w:sz w:val="24"/>
                <w:lang w:eastAsia="zh-CN" w:bidi="ar"/>
              </w:rPr>
              <w:t>围绕</w:t>
            </w:r>
            <w:r>
              <w:rPr>
                <w:rFonts w:hint="eastAsia" w:ascii="Times New Roman" w:hAnsi="Times New Roman" w:eastAsia="仿宋_GB2312" w:cs="仿宋_GB2312"/>
                <w:color w:val="000000"/>
                <w:kern w:val="0"/>
                <w:sz w:val="24"/>
                <w:lang w:bidi="ar"/>
              </w:rPr>
              <w:t>教育事业发展等课题开展调研，为区“十四五”规划</w:t>
            </w:r>
            <w:r>
              <w:rPr>
                <w:rFonts w:hint="eastAsia" w:ascii="Times New Roman" w:hAnsi="Times New Roman" w:eastAsia="仿宋_GB2312" w:cs="仿宋_GB2312"/>
                <w:color w:val="000000"/>
                <w:kern w:val="0"/>
                <w:sz w:val="24"/>
                <w:lang w:eastAsia="zh-CN" w:bidi="ar"/>
              </w:rPr>
              <w:t>献计献策</w:t>
            </w:r>
            <w:r>
              <w:rPr>
                <w:rFonts w:hint="eastAsia" w:ascii="Times New Roman" w:hAnsi="Times New Roman" w:eastAsia="仿宋_GB2312" w:cs="仿宋_GB2312"/>
                <w:color w:val="000000"/>
                <w:kern w:val="0"/>
                <w:sz w:val="24"/>
                <w:lang w:bidi="ar"/>
              </w:rPr>
              <w:t>。②环资委、农业与农村委组织专委会委员，采取现场视察、座谈会、听取汇报等方式，对全区老旧小区改造、新民干渠黑臭水体治理、农村“四类房”整治等工作</w:t>
            </w:r>
            <w:r>
              <w:rPr>
                <w:rFonts w:hint="eastAsia" w:ascii="Times New Roman" w:hAnsi="Times New Roman" w:eastAsia="仿宋_GB2312" w:cs="仿宋_GB2312"/>
                <w:color w:val="000000"/>
                <w:kern w:val="0"/>
                <w:sz w:val="24"/>
                <w:lang w:eastAsia="zh-CN" w:bidi="ar"/>
              </w:rPr>
              <w:t>开展</w:t>
            </w:r>
            <w:r>
              <w:rPr>
                <w:rFonts w:hint="eastAsia" w:ascii="Times New Roman" w:hAnsi="Times New Roman" w:eastAsia="仿宋_GB2312" w:cs="仿宋_GB2312"/>
                <w:color w:val="000000"/>
                <w:kern w:val="0"/>
                <w:sz w:val="24"/>
                <w:lang w:bidi="ar"/>
              </w:rPr>
              <w:t>监督调研，并提出建议。</w:t>
            </w:r>
          </w:p>
        </w:tc>
      </w:tr>
      <w:tr>
        <w:tblPrEx>
          <w:tblCellMar>
            <w:top w:w="15" w:type="dxa"/>
            <w:left w:w="15" w:type="dxa"/>
            <w:bottom w:w="15" w:type="dxa"/>
            <w:right w:w="15" w:type="dxa"/>
          </w:tblCellMar>
        </w:tblPrEx>
        <w:trPr>
          <w:trHeight w:val="1869"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服务不够用心</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w:t>
            </w:r>
            <w:r>
              <w:rPr>
                <w:rFonts w:hint="eastAsia" w:ascii="Times New Roman" w:hAnsi="Times New Roman" w:eastAsia="仿宋_GB2312" w:cs="仿宋_GB2312"/>
                <w:color w:val="000000"/>
                <w:kern w:val="0"/>
                <w:sz w:val="24"/>
                <w:lang w:eastAsia="zh-CN" w:bidi="ar"/>
              </w:rPr>
              <w:t>完善《机关信访工作办法》，进一步规范信访办理流程</w:t>
            </w:r>
            <w:r>
              <w:rPr>
                <w:rFonts w:hint="eastAsia" w:ascii="Times New Roman" w:hAnsi="Times New Roman" w:eastAsia="仿宋_GB2312" w:cs="仿宋_GB2312"/>
                <w:color w:val="000000"/>
                <w:kern w:val="0"/>
                <w:sz w:val="24"/>
                <w:lang w:bidi="ar"/>
              </w:rPr>
              <w:t>。②将医养结合议案的办理纳入了“五问工作法”，每季度有预安，季度末有办理情况说明。</w:t>
            </w:r>
          </w:p>
        </w:tc>
      </w:tr>
      <w:tr>
        <w:tblPrEx>
          <w:tblCellMar>
            <w:top w:w="15" w:type="dxa"/>
            <w:left w:w="15" w:type="dxa"/>
            <w:bottom w:w="15" w:type="dxa"/>
            <w:right w:w="15" w:type="dxa"/>
          </w:tblCellMar>
        </w:tblPrEx>
        <w:trPr>
          <w:trHeight w:val="1033" w:hRule="atLeast"/>
          <w:jc w:val="center"/>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5</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群众身边腐败问题和不正之风方面</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财务管理失之以松</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专项资金使用不规范</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严格落实《石峰区本级财政专项资金使用管理办法》，做到专款专用。</w:t>
            </w:r>
          </w:p>
        </w:tc>
      </w:tr>
      <w:tr>
        <w:tblPrEx>
          <w:tblCellMar>
            <w:top w:w="15" w:type="dxa"/>
            <w:left w:w="15" w:type="dxa"/>
            <w:bottom w:w="15" w:type="dxa"/>
            <w:right w:w="15" w:type="dxa"/>
          </w:tblCellMar>
        </w:tblPrEx>
        <w:trPr>
          <w:trHeight w:val="2055"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财经制度执行不严格</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①完善了办公用品领用制度，建立健全了机关财务管理、公务接待、工会管理等制度，规范了财务管理和公务接待程序。</w:t>
            </w:r>
            <w:r>
              <w:rPr>
                <w:rFonts w:hint="eastAsia" w:ascii="Times New Roman" w:hAnsi="Times New Roman" w:eastAsia="仿宋_GB2312" w:cs="仿宋_GB2312"/>
                <w:color w:val="000000"/>
                <w:kern w:val="0"/>
                <w:sz w:val="24"/>
                <w:lang w:eastAsia="zh-CN" w:bidi="ar"/>
              </w:rPr>
              <w:t>②加强</w:t>
            </w:r>
            <w:r>
              <w:rPr>
                <w:rFonts w:hint="eastAsia" w:ascii="Times New Roman" w:hAnsi="Times New Roman" w:eastAsia="仿宋_GB2312" w:cs="仿宋_GB2312"/>
                <w:color w:val="000000"/>
                <w:kern w:val="0"/>
                <w:sz w:val="24"/>
                <w:lang w:bidi="ar"/>
              </w:rPr>
              <w:t>财经纪律教育，增强</w:t>
            </w:r>
            <w:r>
              <w:rPr>
                <w:rFonts w:hint="eastAsia" w:ascii="Times New Roman" w:hAnsi="Times New Roman" w:eastAsia="仿宋_GB2312" w:cs="仿宋_GB2312"/>
                <w:color w:val="000000"/>
                <w:kern w:val="0"/>
                <w:sz w:val="24"/>
                <w:lang w:eastAsia="zh-CN" w:bidi="ar"/>
              </w:rPr>
              <w:t>机关干部</w:t>
            </w:r>
            <w:r>
              <w:rPr>
                <w:rFonts w:hint="eastAsia" w:ascii="Times New Roman" w:hAnsi="Times New Roman" w:eastAsia="仿宋_GB2312" w:cs="仿宋_GB2312"/>
                <w:color w:val="000000"/>
                <w:kern w:val="0"/>
                <w:sz w:val="24"/>
                <w:lang w:bidi="ar"/>
              </w:rPr>
              <w:t>财经法规意识。</w:t>
            </w:r>
          </w:p>
        </w:tc>
      </w:tr>
      <w:tr>
        <w:tblPrEx>
          <w:tblCellMar>
            <w:top w:w="15" w:type="dxa"/>
            <w:left w:w="15" w:type="dxa"/>
            <w:bottom w:w="15" w:type="dxa"/>
            <w:right w:w="15" w:type="dxa"/>
          </w:tblCellMar>
        </w:tblPrEx>
        <w:trPr>
          <w:trHeight w:val="1430"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贯彻落实中央八项规定精神有差距</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认真</w:t>
            </w:r>
            <w:r>
              <w:rPr>
                <w:rFonts w:hint="eastAsia" w:ascii="Times New Roman" w:hAnsi="Times New Roman" w:eastAsia="仿宋_GB2312" w:cs="仿宋_GB2312"/>
                <w:color w:val="000000"/>
                <w:kern w:val="0"/>
                <w:sz w:val="24"/>
                <w:lang w:eastAsia="zh-CN" w:bidi="ar"/>
              </w:rPr>
              <w:t>学习</w:t>
            </w:r>
            <w:r>
              <w:rPr>
                <w:rFonts w:hint="eastAsia" w:ascii="Times New Roman" w:hAnsi="Times New Roman" w:eastAsia="仿宋_GB2312" w:cs="仿宋_GB2312"/>
                <w:color w:val="000000"/>
                <w:kern w:val="0"/>
                <w:sz w:val="24"/>
                <w:lang w:bidi="ar"/>
              </w:rPr>
              <w:t>贯彻中央八项规定和省委、市委、区委相关规定精神，</w:t>
            </w:r>
            <w:r>
              <w:rPr>
                <w:rFonts w:hint="eastAsia" w:ascii="Times New Roman" w:hAnsi="Times New Roman" w:eastAsia="仿宋_GB2312" w:cs="仿宋_GB2312"/>
                <w:color w:val="000000"/>
                <w:kern w:val="0"/>
                <w:sz w:val="24"/>
                <w:lang w:eastAsia="zh-CN" w:bidi="ar"/>
              </w:rPr>
              <w:t>切实增强机关干部纪律规矩意识，以实际行动遵守和落实中央八项规定精神</w:t>
            </w:r>
            <w:r>
              <w:rPr>
                <w:rFonts w:hint="eastAsia" w:ascii="Times New Roman" w:hAnsi="Times New Roman" w:eastAsia="仿宋_GB2312" w:cs="仿宋_GB2312"/>
                <w:color w:val="000000"/>
                <w:kern w:val="0"/>
                <w:sz w:val="24"/>
                <w:lang w:bidi="ar"/>
              </w:rPr>
              <w:t>。</w:t>
            </w:r>
          </w:p>
        </w:tc>
      </w:tr>
      <w:tr>
        <w:tblPrEx>
          <w:tblCellMar>
            <w:top w:w="15" w:type="dxa"/>
            <w:left w:w="15" w:type="dxa"/>
            <w:bottom w:w="15" w:type="dxa"/>
            <w:right w:w="15" w:type="dxa"/>
          </w:tblCellMar>
        </w:tblPrEx>
        <w:trPr>
          <w:trHeight w:val="1777" w:hRule="atLeast"/>
          <w:jc w:val="center"/>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6</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廉政建设失之以软</w:t>
            </w: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防范意识</w:t>
            </w:r>
          </w:p>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不强</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80" w:firstLineChars="200"/>
              <w:rPr>
                <w:rFonts w:hint="eastAsia" w:ascii="Times New Roman" w:hAnsi="Times New Roman" w:eastAsia="仿宋_GB2312" w:cs="仿宋_GB2312"/>
                <w:color w:val="000000"/>
                <w:sz w:val="24"/>
                <w:lang w:eastAsia="zh-CN"/>
              </w:rPr>
            </w:pPr>
            <w:r>
              <w:rPr>
                <w:rFonts w:ascii="Times New Roman" w:hAnsi="Times New Roman" w:eastAsia="仿宋_GB2312" w:cs="仿宋_GB2312"/>
                <w:color w:val="000000"/>
                <w:kern w:val="0"/>
                <w:sz w:val="24"/>
                <w:lang w:bidi="ar"/>
              </w:rPr>
              <w:t>严格执行党委（党组）落实全面从严治党主体责任规定》</w:t>
            </w:r>
            <w:r>
              <w:rPr>
                <w:rFonts w:hint="eastAsia" w:ascii="Times New Roman" w:hAnsi="Times New Roman" w:eastAsia="仿宋_GB2312" w:cs="仿宋_GB2312"/>
                <w:color w:val="000000"/>
                <w:kern w:val="0"/>
                <w:sz w:val="24"/>
                <w:lang w:bidi="ar"/>
              </w:rPr>
              <w:t>，机关党组班子成员</w:t>
            </w:r>
            <w:r>
              <w:rPr>
                <w:rFonts w:hint="eastAsia" w:ascii="Times New Roman" w:hAnsi="Times New Roman" w:eastAsia="仿宋_GB2312" w:cs="仿宋_GB2312"/>
                <w:color w:val="000000"/>
                <w:kern w:val="0"/>
                <w:sz w:val="24"/>
                <w:lang w:eastAsia="zh-CN" w:bidi="ar"/>
              </w:rPr>
              <w:t>定期</w:t>
            </w:r>
            <w:r>
              <w:rPr>
                <w:rFonts w:ascii="Times New Roman" w:hAnsi="Times New Roman" w:eastAsia="仿宋_GB2312" w:cs="仿宋_GB2312"/>
                <w:color w:val="000000"/>
                <w:kern w:val="0"/>
                <w:sz w:val="24"/>
                <w:lang w:bidi="ar"/>
              </w:rPr>
              <w:t>谈心谈话</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切实担负起党风廉政建设主体责任和“一岗双责”，牢固树立不抓党风廉政建设就是失职的意识</w:t>
            </w:r>
            <w:r>
              <w:rPr>
                <w:rFonts w:ascii="Times New Roman" w:hAnsi="Times New Roman" w:eastAsia="仿宋_GB2312" w:cs="仿宋_GB2312"/>
                <w:color w:val="000000"/>
                <w:kern w:val="0"/>
                <w:sz w:val="24"/>
                <w:lang w:bidi="ar"/>
              </w:rPr>
              <w:t>。</w:t>
            </w:r>
            <w:r>
              <w:rPr>
                <w:rFonts w:hint="eastAsia" w:ascii="Times New Roman" w:hAnsi="Times New Roman" w:eastAsia="仿宋_GB2312" w:cs="仿宋_GB2312"/>
                <w:color w:val="000000"/>
                <w:kern w:val="0"/>
                <w:sz w:val="24"/>
                <w:lang w:eastAsia="zh-CN" w:bidi="ar"/>
              </w:rPr>
              <w:t>组织党员干部开展廉政风险自查，从思想上进一步筑牢防腐防变的防线。</w:t>
            </w:r>
          </w:p>
        </w:tc>
      </w:tr>
      <w:tr>
        <w:tblPrEx>
          <w:tblCellMar>
            <w:top w:w="15" w:type="dxa"/>
            <w:left w:w="15" w:type="dxa"/>
            <w:bottom w:w="15" w:type="dxa"/>
            <w:right w:w="15" w:type="dxa"/>
          </w:tblCellMar>
        </w:tblPrEx>
        <w:trPr>
          <w:trHeight w:val="1377"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1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作风落实</w:t>
            </w:r>
          </w:p>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不严</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组织召开机关</w:t>
            </w:r>
            <w:r>
              <w:rPr>
                <w:rFonts w:hint="eastAsia" w:ascii="Times New Roman" w:hAnsi="Times New Roman" w:eastAsia="仿宋_GB2312" w:cs="仿宋_GB2312"/>
                <w:color w:val="000000"/>
                <w:kern w:val="0"/>
                <w:sz w:val="24"/>
                <w:lang w:eastAsia="zh-CN" w:bidi="ar"/>
              </w:rPr>
              <w:t>干部</w:t>
            </w:r>
            <w:r>
              <w:rPr>
                <w:rFonts w:hint="eastAsia" w:ascii="Times New Roman" w:hAnsi="Times New Roman" w:eastAsia="仿宋_GB2312" w:cs="仿宋_GB2312"/>
                <w:color w:val="000000"/>
                <w:kern w:val="0"/>
                <w:sz w:val="24"/>
                <w:lang w:bidi="ar"/>
              </w:rPr>
              <w:t>会议，对劳动纪律、开门办公等事项提出了明确要求</w:t>
            </w:r>
            <w:r>
              <w:rPr>
                <w:rFonts w:hint="eastAsia" w:ascii="Times New Roman" w:hAnsi="Times New Roman" w:eastAsia="仿宋_GB2312" w:cs="仿宋_GB2312"/>
                <w:color w:val="000000"/>
                <w:kern w:val="0"/>
                <w:sz w:val="24"/>
                <w:lang w:eastAsia="zh-CN" w:bidi="ar"/>
              </w:rPr>
              <w:t>，并开展了专项检查</w:t>
            </w:r>
            <w:r>
              <w:rPr>
                <w:rFonts w:hint="eastAsia" w:ascii="Times New Roman" w:hAnsi="Times New Roman" w:eastAsia="仿宋_GB2312" w:cs="仿宋_GB2312"/>
                <w:color w:val="000000"/>
                <w:kern w:val="0"/>
                <w:sz w:val="24"/>
                <w:lang w:bidi="ar"/>
              </w:rPr>
              <w:t>。</w:t>
            </w:r>
          </w:p>
        </w:tc>
      </w:tr>
      <w:tr>
        <w:tblPrEx>
          <w:tblCellMar>
            <w:top w:w="15" w:type="dxa"/>
            <w:left w:w="15" w:type="dxa"/>
            <w:bottom w:w="15" w:type="dxa"/>
            <w:right w:w="15" w:type="dxa"/>
          </w:tblCellMar>
        </w:tblPrEx>
        <w:trPr>
          <w:trHeight w:val="2937"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7</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党组织软弱涣散、组织力欠缺方面</w:t>
            </w: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基础工作虚化</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①制定《区人大常委会机关支部工作责任清单》，按清单有序抓好党务。</w:t>
            </w:r>
            <w:r>
              <w:rPr>
                <w:rFonts w:ascii="Times New Roman" w:hAnsi="Times New Roman" w:eastAsia="仿宋_GB2312" w:cs="仿宋_GB2312"/>
                <w:color w:val="000000"/>
                <w:kern w:val="0"/>
                <w:sz w:val="24"/>
                <w:lang w:bidi="ar"/>
              </w:rPr>
              <w:t>②</w:t>
            </w:r>
            <w:r>
              <w:rPr>
                <w:rFonts w:hint="eastAsia" w:ascii="Times New Roman" w:hAnsi="Times New Roman" w:eastAsia="仿宋_GB2312" w:cs="仿宋_GB2312"/>
                <w:color w:val="000000"/>
                <w:kern w:val="0"/>
                <w:sz w:val="24"/>
                <w:lang w:bidi="ar"/>
              </w:rPr>
              <w:t>认真落实主题党日、“三会一课”等基本制度，</w:t>
            </w:r>
            <w:r>
              <w:rPr>
                <w:rFonts w:hint="eastAsia" w:ascii="Times New Roman" w:hAnsi="Times New Roman" w:eastAsia="仿宋_GB2312" w:cs="仿宋_GB2312"/>
                <w:color w:val="000000"/>
                <w:kern w:val="0"/>
                <w:sz w:val="24"/>
                <w:lang w:eastAsia="zh-CN" w:bidi="ar"/>
              </w:rPr>
              <w:t>保证人员参与度，不断提高</w:t>
            </w:r>
            <w:r>
              <w:rPr>
                <w:rFonts w:hint="eastAsia" w:ascii="Times New Roman" w:hAnsi="Times New Roman" w:eastAsia="仿宋_GB2312" w:cs="仿宋_GB2312"/>
                <w:color w:val="000000"/>
                <w:kern w:val="0"/>
                <w:sz w:val="24"/>
                <w:lang w:bidi="ar"/>
              </w:rPr>
              <w:t>学习质量。</w:t>
            </w:r>
            <w:r>
              <w:rPr>
                <w:rFonts w:ascii="Times New Roman" w:hAnsi="Times New Roman" w:eastAsia="仿宋_GB2312" w:cs="仿宋_GB2312"/>
                <w:color w:val="000000"/>
                <w:kern w:val="0"/>
                <w:sz w:val="24"/>
                <w:lang w:bidi="ar"/>
              </w:rPr>
              <w:t>③</w:t>
            </w:r>
            <w:r>
              <w:rPr>
                <w:rFonts w:hint="eastAsia" w:ascii="Times New Roman" w:hAnsi="Times New Roman" w:eastAsia="仿宋_GB2312" w:cs="仿宋_GB2312"/>
                <w:color w:val="000000"/>
                <w:kern w:val="0"/>
                <w:sz w:val="24"/>
                <w:lang w:eastAsia="zh-CN" w:bidi="ar"/>
              </w:rPr>
              <w:t>对支部党务纪实</w:t>
            </w:r>
            <w:r>
              <w:rPr>
                <w:rFonts w:hint="eastAsia" w:ascii="Times New Roman" w:hAnsi="Times New Roman" w:eastAsia="仿宋_GB2312" w:cs="仿宋_GB2312"/>
                <w:color w:val="000000"/>
                <w:kern w:val="0"/>
                <w:sz w:val="24"/>
                <w:lang w:bidi="ar"/>
              </w:rPr>
              <w:t>资料进行了</w:t>
            </w:r>
            <w:r>
              <w:rPr>
                <w:rFonts w:hint="eastAsia" w:ascii="Times New Roman" w:hAnsi="Times New Roman" w:eastAsia="仿宋_GB2312" w:cs="仿宋_GB2312"/>
                <w:color w:val="000000"/>
                <w:kern w:val="0"/>
                <w:sz w:val="24"/>
                <w:lang w:eastAsia="zh-CN" w:bidi="ar"/>
              </w:rPr>
              <w:t>规范整理</w:t>
            </w:r>
            <w:r>
              <w:rPr>
                <w:rFonts w:hint="eastAsia" w:ascii="Times New Roman" w:hAnsi="Times New Roman" w:eastAsia="仿宋_GB2312" w:cs="仿宋_GB2312"/>
                <w:color w:val="000000"/>
                <w:kern w:val="0"/>
                <w:sz w:val="24"/>
                <w:lang w:bidi="ar"/>
              </w:rPr>
              <w:t>。</w:t>
            </w:r>
          </w:p>
        </w:tc>
      </w:tr>
      <w:tr>
        <w:tblPrEx>
          <w:tblCellMar>
            <w:top w:w="15" w:type="dxa"/>
            <w:left w:w="15" w:type="dxa"/>
            <w:bottom w:w="15" w:type="dxa"/>
            <w:right w:w="15" w:type="dxa"/>
          </w:tblCellMar>
        </w:tblPrEx>
        <w:trPr>
          <w:trHeight w:val="2035"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8</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党员管理弱化</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w:t>
            </w:r>
            <w:r>
              <w:rPr>
                <w:rFonts w:hint="eastAsia" w:ascii="Times New Roman" w:hAnsi="Times New Roman" w:eastAsia="仿宋_GB2312" w:cs="仿宋_GB2312"/>
                <w:color w:val="000000"/>
                <w:kern w:val="0"/>
                <w:sz w:val="24"/>
                <w:lang w:eastAsia="zh-CN" w:bidi="ar"/>
              </w:rPr>
              <w:t>对发展党员情况进行了自查，加强年轻干部培养，做到成熟一个，发展一个。②严格党费收缴标准，实行网上在线交纳党费</w:t>
            </w:r>
            <w:r>
              <w:rPr>
                <w:rFonts w:hint="eastAsia" w:ascii="Times New Roman" w:hAnsi="Times New Roman" w:eastAsia="仿宋_GB2312" w:cs="仿宋_GB2312"/>
                <w:color w:val="000000"/>
                <w:kern w:val="0"/>
                <w:sz w:val="24"/>
                <w:lang w:bidi="ar"/>
              </w:rPr>
              <w:t>。</w:t>
            </w:r>
            <w:r>
              <w:rPr>
                <w:rFonts w:hint="eastAsia" w:ascii="Times New Roman" w:hAnsi="Times New Roman" w:eastAsia="仿宋_GB2312" w:cs="仿宋_GB2312"/>
                <w:color w:val="000000"/>
                <w:kern w:val="0"/>
                <w:sz w:val="24"/>
                <w:lang w:eastAsia="zh-CN" w:bidi="ar"/>
              </w:rPr>
              <w:t>③</w:t>
            </w:r>
            <w:r>
              <w:rPr>
                <w:rFonts w:hint="eastAsia" w:ascii="Times New Roman" w:hAnsi="Times New Roman" w:eastAsia="仿宋_GB2312" w:cs="仿宋_GB2312"/>
                <w:color w:val="000000"/>
                <w:kern w:val="0"/>
                <w:sz w:val="24"/>
                <w:lang w:bidi="ar"/>
              </w:rPr>
              <w:t>加强退休党员管理，成立了机关退休</w:t>
            </w:r>
            <w:r>
              <w:rPr>
                <w:rFonts w:hint="eastAsia" w:ascii="Times New Roman" w:hAnsi="Times New Roman" w:eastAsia="仿宋_GB2312" w:cs="仿宋_GB2312"/>
                <w:color w:val="000000"/>
                <w:kern w:val="0"/>
                <w:sz w:val="24"/>
                <w:lang w:eastAsia="zh-CN" w:bidi="ar"/>
              </w:rPr>
              <w:t>党员</w:t>
            </w:r>
            <w:r>
              <w:rPr>
                <w:rFonts w:hint="eastAsia" w:ascii="Times New Roman" w:hAnsi="Times New Roman" w:eastAsia="仿宋_GB2312" w:cs="仿宋_GB2312"/>
                <w:color w:val="000000"/>
                <w:kern w:val="0"/>
                <w:sz w:val="24"/>
                <w:lang w:bidi="ar"/>
              </w:rPr>
              <w:t>支部</w:t>
            </w:r>
            <w:r>
              <w:rPr>
                <w:rFonts w:hint="eastAsia" w:ascii="Times New Roman" w:hAnsi="Times New Roman" w:eastAsia="仿宋_GB2312" w:cs="仿宋_GB2312"/>
                <w:color w:val="000000"/>
                <w:kern w:val="0"/>
                <w:sz w:val="24"/>
                <w:lang w:eastAsia="zh-CN" w:bidi="ar"/>
              </w:rPr>
              <w:t>。</w:t>
            </w:r>
          </w:p>
        </w:tc>
      </w:tr>
      <w:tr>
        <w:tblPrEx>
          <w:tblCellMar>
            <w:top w:w="15" w:type="dxa"/>
            <w:left w:w="15" w:type="dxa"/>
            <w:bottom w:w="15" w:type="dxa"/>
            <w:right w:w="15" w:type="dxa"/>
          </w:tblCellMar>
        </w:tblPrEx>
        <w:trPr>
          <w:trHeight w:val="1722"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9</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 xml:space="preserve">工作激情退化 </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eastAsia="zh-CN" w:bidi="ar"/>
              </w:rPr>
              <w:t>组织机关干部学习《中共中央办公厅关于进一步激励广大干部新时代新担当新作为的意见》，</w:t>
            </w:r>
            <w:r>
              <w:rPr>
                <w:rFonts w:hint="eastAsia" w:ascii="Times New Roman" w:hAnsi="Times New Roman" w:eastAsia="仿宋_GB2312" w:cs="仿宋_GB2312"/>
                <w:color w:val="000000"/>
                <w:kern w:val="0"/>
                <w:sz w:val="24"/>
                <w:lang w:bidi="ar"/>
              </w:rPr>
              <w:t>树立“人大也是一线”的思想意识，主动担当作为，认真依法履职，相继开展了疫情防控、专项资金监督、履职综合评估、四级代表进社区下网格、教育事业发展调研等工作，</w:t>
            </w:r>
            <w:r>
              <w:rPr>
                <w:rFonts w:hint="eastAsia" w:ascii="Times New Roman" w:hAnsi="Times New Roman" w:eastAsia="仿宋_GB2312" w:cs="仿宋_GB2312"/>
                <w:color w:val="000000"/>
                <w:kern w:val="0"/>
                <w:sz w:val="24"/>
                <w:lang w:eastAsia="zh-CN" w:bidi="ar"/>
              </w:rPr>
              <w:t>为推动石峰经济社会高质量发展和民主法治建设</w:t>
            </w:r>
            <w:r>
              <w:rPr>
                <w:rFonts w:hint="eastAsia" w:ascii="Times New Roman" w:hAnsi="Times New Roman" w:eastAsia="仿宋_GB2312" w:cs="仿宋_GB2312"/>
                <w:color w:val="000000"/>
                <w:kern w:val="0"/>
                <w:sz w:val="24"/>
                <w:lang w:bidi="ar"/>
              </w:rPr>
              <w:t>积极贡献人大力量。</w:t>
            </w:r>
          </w:p>
        </w:tc>
      </w:tr>
      <w:tr>
        <w:tblPrEx>
          <w:tblCellMar>
            <w:top w:w="15" w:type="dxa"/>
            <w:left w:w="15" w:type="dxa"/>
            <w:bottom w:w="15" w:type="dxa"/>
            <w:right w:w="15" w:type="dxa"/>
          </w:tblCellMar>
        </w:tblPrEx>
        <w:trPr>
          <w:trHeight w:val="2094"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10</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落实意识形态工作责任制方面</w:t>
            </w: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理论学习方面的问题</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①制定机关党组理论学习中心组2020年度理论学习计划，</w:t>
            </w:r>
            <w:r>
              <w:rPr>
                <w:rFonts w:hint="eastAsia" w:ascii="Times New Roman" w:hAnsi="Times New Roman" w:eastAsia="仿宋_GB2312" w:cs="仿宋_GB2312"/>
                <w:color w:val="000000"/>
                <w:kern w:val="0"/>
                <w:sz w:val="24"/>
                <w:lang w:eastAsia="zh-CN" w:bidi="ar"/>
              </w:rPr>
              <w:t>定期组织</w:t>
            </w:r>
            <w:r>
              <w:rPr>
                <w:rFonts w:hint="eastAsia" w:ascii="Times New Roman" w:hAnsi="Times New Roman" w:eastAsia="仿宋_GB2312" w:cs="仿宋_GB2312"/>
                <w:color w:val="000000"/>
                <w:kern w:val="0"/>
                <w:sz w:val="24"/>
                <w:lang w:bidi="ar"/>
              </w:rPr>
              <w:t>学习，先后学习了《马克思主义经典》《中国共产党宣传工作条例》《党委（党组）意识形态工作责任制实施办法》等内容。②</w:t>
            </w:r>
            <w:r>
              <w:rPr>
                <w:rFonts w:hint="eastAsia" w:ascii="Times New Roman" w:hAnsi="Times New Roman" w:eastAsia="仿宋_GB2312" w:cs="仿宋_GB2312"/>
                <w:color w:val="000000"/>
                <w:kern w:val="0"/>
                <w:sz w:val="24"/>
                <w:lang w:eastAsia="zh-CN" w:bidi="ar"/>
              </w:rPr>
              <w:t>规范学习记录，要求做到内容完整、要素齐全。③</w:t>
            </w:r>
            <w:r>
              <w:rPr>
                <w:rFonts w:hint="eastAsia" w:ascii="Times New Roman" w:hAnsi="Times New Roman" w:eastAsia="仿宋_GB2312" w:cs="仿宋_GB2312"/>
                <w:color w:val="000000"/>
                <w:kern w:val="0"/>
                <w:sz w:val="24"/>
                <w:lang w:bidi="ar"/>
              </w:rPr>
              <w:t>加强了党员干部网络行为的教育管理，</w:t>
            </w:r>
            <w:r>
              <w:rPr>
                <w:rFonts w:hint="eastAsia" w:ascii="Times New Roman" w:hAnsi="Times New Roman" w:eastAsia="仿宋_GB2312" w:cs="仿宋_GB2312"/>
                <w:color w:val="000000"/>
                <w:kern w:val="0"/>
                <w:sz w:val="24"/>
                <w:lang w:eastAsia="zh-CN" w:bidi="ar"/>
              </w:rPr>
              <w:t>要求“学习强国”平台参学人员按规定开展学习</w:t>
            </w:r>
            <w:r>
              <w:rPr>
                <w:rFonts w:hint="eastAsia" w:ascii="Times New Roman" w:hAnsi="Times New Roman" w:eastAsia="仿宋_GB2312" w:cs="仿宋_GB2312"/>
                <w:color w:val="000000"/>
                <w:kern w:val="0"/>
                <w:sz w:val="24"/>
                <w:lang w:bidi="ar"/>
              </w:rPr>
              <w:t>。</w:t>
            </w:r>
          </w:p>
        </w:tc>
      </w:tr>
      <w:tr>
        <w:tblPrEx>
          <w:tblCellMar>
            <w:top w:w="15" w:type="dxa"/>
            <w:left w:w="15" w:type="dxa"/>
            <w:bottom w:w="15" w:type="dxa"/>
            <w:right w:w="15" w:type="dxa"/>
          </w:tblCellMar>
        </w:tblPrEx>
        <w:trPr>
          <w:trHeight w:val="1400"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11</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kern w:val="0"/>
                <w:sz w:val="24"/>
                <w:lang w:bidi="ar"/>
              </w:rPr>
            </w:pPr>
            <w:r>
              <w:rPr>
                <w:rFonts w:hint="eastAsia" w:ascii="Times New Roman" w:hAnsi="Times New Roman" w:eastAsia="仿宋_GB2312" w:cs="仿宋_GB2312"/>
                <w:color w:val="000000"/>
                <w:kern w:val="0"/>
                <w:sz w:val="24"/>
                <w:lang w:bidi="ar"/>
              </w:rPr>
              <w:t>宣传阵地建设方面的</w:t>
            </w:r>
          </w:p>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问题</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引导各代表团建立了微信交流群，由联工委及时将党中央</w:t>
            </w:r>
            <w:r>
              <w:rPr>
                <w:rFonts w:hint="eastAsia" w:ascii="Times New Roman" w:hAnsi="Times New Roman" w:eastAsia="仿宋_GB2312" w:cs="仿宋_GB2312"/>
                <w:color w:val="000000"/>
                <w:kern w:val="0"/>
                <w:sz w:val="24"/>
                <w:lang w:eastAsia="zh-CN" w:bidi="ar"/>
              </w:rPr>
              <w:t>、</w:t>
            </w:r>
            <w:r>
              <w:rPr>
                <w:rFonts w:hint="eastAsia" w:ascii="Times New Roman" w:hAnsi="Times New Roman" w:eastAsia="仿宋_GB2312" w:cs="仿宋_GB2312"/>
                <w:color w:val="000000"/>
                <w:kern w:val="0"/>
                <w:sz w:val="24"/>
                <w:lang w:bidi="ar"/>
              </w:rPr>
              <w:t>国务院、全国人大、省委、省人大、市委、市人大、区委、区人大的相关工作精神和要求传递给代表。</w:t>
            </w:r>
          </w:p>
        </w:tc>
      </w:tr>
      <w:tr>
        <w:tblPrEx>
          <w:tblCellMar>
            <w:top w:w="15" w:type="dxa"/>
            <w:left w:w="15" w:type="dxa"/>
            <w:bottom w:w="15" w:type="dxa"/>
            <w:right w:w="15" w:type="dxa"/>
          </w:tblCellMar>
        </w:tblPrEx>
        <w:trPr>
          <w:trHeight w:val="1470"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12</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舆论引导方面的问题</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lang w:eastAsia="zh-CN"/>
              </w:rPr>
            </w:pPr>
            <w:r>
              <w:rPr>
                <w:rFonts w:hint="eastAsia" w:ascii="Times New Roman" w:hAnsi="Times New Roman" w:eastAsia="仿宋_GB2312" w:cs="仿宋_GB2312"/>
                <w:color w:val="000000"/>
                <w:kern w:val="0"/>
                <w:sz w:val="24"/>
                <w:lang w:bidi="ar"/>
              </w:rPr>
              <w:t>加强对人大代表微信群的管理，要求不传谣、不信谣，</w:t>
            </w:r>
            <w:r>
              <w:rPr>
                <w:rFonts w:hint="eastAsia" w:ascii="Times New Roman" w:hAnsi="Times New Roman" w:eastAsia="仿宋_GB2312" w:cs="仿宋_GB2312"/>
                <w:color w:val="000000"/>
                <w:kern w:val="0"/>
                <w:sz w:val="24"/>
                <w:lang w:eastAsia="zh-CN" w:bidi="ar"/>
              </w:rPr>
              <w:t>加强舆论引导</w:t>
            </w:r>
            <w:r>
              <w:rPr>
                <w:rFonts w:hint="eastAsia" w:ascii="Times New Roman" w:hAnsi="Times New Roman" w:eastAsia="仿宋_GB2312" w:cs="仿宋_GB2312"/>
                <w:color w:val="000000"/>
                <w:kern w:val="0"/>
                <w:sz w:val="24"/>
                <w:lang w:bidi="ar"/>
              </w:rPr>
              <w:t>，传递正能量。</w:t>
            </w:r>
            <w:r>
              <w:rPr>
                <w:rFonts w:hint="eastAsia" w:ascii="Times New Roman" w:hAnsi="Times New Roman" w:eastAsia="仿宋_GB2312" w:cs="仿宋_GB2312"/>
                <w:color w:val="000000"/>
                <w:kern w:val="0"/>
                <w:sz w:val="24"/>
                <w:lang w:eastAsia="zh-CN" w:bidi="ar"/>
              </w:rPr>
              <w:t>积极参加市人大理论研讨活动，提交了《街道监督体制的路径探索》理论研讨文章，推</w:t>
            </w:r>
            <w:r>
              <w:rPr>
                <w:rFonts w:hint="eastAsia" w:ascii="Times New Roman" w:hAnsi="Times New Roman" w:eastAsia="仿宋_GB2312" w:cs="仿宋_GB2312"/>
                <w:color w:val="000000"/>
                <w:kern w:val="0"/>
                <w:sz w:val="24"/>
                <w:highlight w:val="none"/>
                <w:lang w:eastAsia="zh-CN" w:bidi="ar"/>
              </w:rPr>
              <w:t>介</w:t>
            </w:r>
            <w:r>
              <w:rPr>
                <w:rFonts w:hint="eastAsia" w:ascii="Times New Roman" w:hAnsi="Times New Roman" w:eastAsia="仿宋_GB2312" w:cs="仿宋_GB2312"/>
                <w:color w:val="000000"/>
                <w:kern w:val="0"/>
                <w:sz w:val="24"/>
                <w:lang w:eastAsia="zh-CN" w:bidi="ar"/>
              </w:rPr>
              <w:t>了区人大工作。</w:t>
            </w:r>
          </w:p>
        </w:tc>
      </w:tr>
      <w:tr>
        <w:tblPrEx>
          <w:tblCellMar>
            <w:top w:w="15" w:type="dxa"/>
            <w:left w:w="15" w:type="dxa"/>
            <w:bottom w:w="15" w:type="dxa"/>
            <w:right w:w="15" w:type="dxa"/>
          </w:tblCellMar>
        </w:tblPrEx>
        <w:trPr>
          <w:trHeight w:val="2085"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13</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Style w:val="7"/>
                <w:rFonts w:hint="default" w:ascii="Times New Roman" w:hAnsi="Times New Roman"/>
                <w:sz w:val="24"/>
                <w:szCs w:val="24"/>
                <w:lang w:bidi="ar"/>
              </w:rPr>
              <w:t>意识形态</w:t>
            </w:r>
            <w:r>
              <w:rPr>
                <w:rStyle w:val="8"/>
                <w:rFonts w:eastAsia="仿宋_GB2312"/>
                <w:sz w:val="24"/>
                <w:szCs w:val="24"/>
                <w:lang w:bidi="ar"/>
              </w:rPr>
              <w:t>“</w:t>
            </w:r>
            <w:r>
              <w:rPr>
                <w:rStyle w:val="9"/>
                <w:rFonts w:hint="default" w:ascii="Times New Roman" w:hAnsi="Times New Roman"/>
                <w:sz w:val="24"/>
                <w:szCs w:val="24"/>
                <w:lang w:bidi="ar"/>
              </w:rPr>
              <w:t>一岗双责</w:t>
            </w:r>
            <w:r>
              <w:rPr>
                <w:rStyle w:val="8"/>
                <w:rFonts w:eastAsia="仿宋_GB2312"/>
                <w:sz w:val="24"/>
                <w:szCs w:val="24"/>
                <w:lang w:bidi="ar"/>
              </w:rPr>
              <w:t>”</w:t>
            </w:r>
            <w:r>
              <w:rPr>
                <w:rStyle w:val="9"/>
                <w:rFonts w:hint="default" w:ascii="Times New Roman" w:hAnsi="Times New Roman"/>
                <w:sz w:val="24"/>
                <w:szCs w:val="24"/>
                <w:lang w:bidi="ar"/>
              </w:rPr>
              <w:t>落实方面的问题</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eastAsia="zh-CN" w:bidi="ar"/>
              </w:rPr>
              <w:t>制定《机关党组意识形态工作责任制实施方案》，明确专人负责意识形态工作，定期组织</w:t>
            </w:r>
            <w:r>
              <w:rPr>
                <w:rFonts w:hint="eastAsia" w:ascii="Times New Roman" w:hAnsi="Times New Roman" w:eastAsia="仿宋_GB2312" w:cs="仿宋_GB2312"/>
                <w:color w:val="000000"/>
                <w:kern w:val="0"/>
                <w:sz w:val="24"/>
                <w:lang w:bidi="ar"/>
              </w:rPr>
              <w:t>意识形态学习，重点学习了《中国共产党宣传工作条例》《党委（党组）意识形态工作责任制实施办法》等内容</w:t>
            </w:r>
            <w:r>
              <w:rPr>
                <w:rFonts w:hint="eastAsia" w:ascii="Times New Roman" w:hAnsi="Times New Roman" w:eastAsia="仿宋_GB2312" w:cs="仿宋_GB2312"/>
                <w:color w:val="000000"/>
                <w:kern w:val="0"/>
                <w:sz w:val="24"/>
                <w:lang w:eastAsia="zh-CN" w:bidi="ar"/>
              </w:rPr>
              <w:t>，进一步提升了理论素质，坚定了理想信念。</w:t>
            </w:r>
          </w:p>
        </w:tc>
      </w:tr>
      <w:tr>
        <w:tblPrEx>
          <w:tblCellMar>
            <w:top w:w="15" w:type="dxa"/>
            <w:left w:w="15" w:type="dxa"/>
            <w:bottom w:w="15" w:type="dxa"/>
            <w:right w:w="15" w:type="dxa"/>
          </w:tblCellMar>
        </w:tblPrEx>
        <w:trPr>
          <w:trHeight w:val="1245"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14</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扫黑除恶工作落实情况方面</w:t>
            </w: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扫黑除恶宣传形式内容单一</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及时将区人大扫黑除恶工作进展和工作成效通过石峰融媒体进行宣传，同时将相关信息通过人大和各个代表团的工作群及时进行宣传和发布。</w:t>
            </w:r>
          </w:p>
        </w:tc>
      </w:tr>
      <w:tr>
        <w:tblPrEx>
          <w:tblCellMar>
            <w:top w:w="15" w:type="dxa"/>
            <w:left w:w="15" w:type="dxa"/>
            <w:bottom w:w="15" w:type="dxa"/>
            <w:right w:w="15" w:type="dxa"/>
          </w:tblCellMar>
        </w:tblPrEx>
        <w:trPr>
          <w:trHeight w:val="1350"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15</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线索排查力度还有待进一步加强</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联工委通过各代表团微信群及时将扫黑除恶相关要求、信息传递给代表，并收集反馈意见。</w:t>
            </w:r>
          </w:p>
        </w:tc>
      </w:tr>
      <w:tr>
        <w:tblPrEx>
          <w:tblCellMar>
            <w:top w:w="15" w:type="dxa"/>
            <w:left w:w="15" w:type="dxa"/>
            <w:bottom w:w="15" w:type="dxa"/>
            <w:right w:w="15" w:type="dxa"/>
          </w:tblCellMar>
        </w:tblPrEx>
        <w:trPr>
          <w:trHeight w:val="1560" w:hRule="atLeast"/>
          <w:jc w:val="center"/>
        </w:trPr>
        <w:tc>
          <w:tcPr>
            <w:tcW w:w="7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16</w:t>
            </w: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color w:val="000000"/>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与其他部门联动机制还不够健全</w:t>
            </w:r>
          </w:p>
        </w:tc>
        <w:tc>
          <w:tcPr>
            <w:tcW w:w="9393" w:type="dxa"/>
            <w:tcBorders>
              <w:top w:val="single" w:color="000000" w:sz="4" w:space="0"/>
              <w:left w:val="single" w:color="000000" w:sz="4" w:space="0"/>
              <w:bottom w:val="single" w:color="000000" w:sz="4" w:space="0"/>
              <w:right w:val="single" w:color="000000" w:sz="4" w:space="0"/>
            </w:tcBorders>
            <w:noWrap w:val="0"/>
            <w:vAlign w:val="center"/>
          </w:tcPr>
          <w:p>
            <w:pPr>
              <w:widowControl/>
              <w:ind w:left="57" w:right="57"/>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充分利用区扫黑除恶成员单位各项工作会议和工作沟通机制，加强与扫黑除恶其他成员单位的沟通对接，及时分享扫黑除恶工作的信息和工作经验。在扫黑除恶的日常工作中与相关成员单位加强协作，互通资源信息，将收集到的线索及时上报。</w:t>
            </w:r>
          </w:p>
        </w:tc>
      </w:tr>
    </w:tbl>
    <w:p>
      <w:pPr>
        <w:spacing w:line="596" w:lineRule="exact"/>
        <w:ind w:firstLine="640" w:firstLineChars="200"/>
        <w:rPr>
          <w:rFonts w:hint="eastAsia" w:ascii="Times New Roman" w:hAnsi="Times New Roman" w:eastAsia="仿宋_GB2312"/>
          <w:color w:val="000000"/>
          <w:sz w:val="32"/>
          <w:szCs w:val="32"/>
        </w:rPr>
      </w:pPr>
    </w:p>
    <w:p/>
    <w:sectPr>
      <w:pgSz w:w="16838" w:h="11906" w:orient="landscape"/>
      <w:pgMar w:top="1531" w:right="1531" w:bottom="1531" w:left="1531" w:header="851" w:footer="1191"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7786"/>
    <w:rsid w:val="481F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font51"/>
    <w:basedOn w:val="4"/>
    <w:uiPriority w:val="0"/>
    <w:rPr>
      <w:rFonts w:hint="eastAsia" w:ascii="仿宋_GB2312" w:eastAsia="仿宋_GB2312" w:cs="仿宋_GB2312"/>
      <w:color w:val="000000"/>
      <w:sz w:val="26"/>
      <w:szCs w:val="26"/>
      <w:u w:val="none"/>
    </w:rPr>
  </w:style>
  <w:style w:type="character" w:customStyle="1" w:styleId="7">
    <w:name w:val="font61"/>
    <w:basedOn w:val="4"/>
    <w:uiPriority w:val="0"/>
    <w:rPr>
      <w:rFonts w:hint="eastAsia" w:ascii="仿宋_GB2312" w:eastAsia="仿宋_GB2312" w:cs="仿宋_GB2312"/>
      <w:color w:val="000000"/>
      <w:sz w:val="26"/>
      <w:szCs w:val="26"/>
      <w:u w:val="none"/>
    </w:rPr>
  </w:style>
  <w:style w:type="character" w:customStyle="1" w:styleId="8">
    <w:name w:val="font81"/>
    <w:basedOn w:val="4"/>
    <w:uiPriority w:val="0"/>
    <w:rPr>
      <w:rFonts w:hint="default" w:ascii="Times New Roman" w:hAnsi="Times New Roman" w:cs="Times New Roman"/>
      <w:color w:val="000000"/>
      <w:sz w:val="26"/>
      <w:szCs w:val="26"/>
      <w:u w:val="none"/>
    </w:rPr>
  </w:style>
  <w:style w:type="character" w:customStyle="1" w:styleId="9">
    <w:name w:val="font01"/>
    <w:basedOn w:val="4"/>
    <w:uiPriority w:val="0"/>
    <w:rPr>
      <w:rFonts w:hint="eastAsia" w:ascii="仿宋_GB2312" w:eastAsia="仿宋_GB2312" w:cs="仿宋_GB2312"/>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2020-11-19T02:06:00Z</dcterms:created>
  <dc:creator>Administrator</dc:creator>
  <cp:lastModifiedBy>Administrator</cp:lastModifiedBy>
  <dcterms:modified xsi:type="dcterms:W3CDTF">2020-11-19T02:06:46Z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