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ind w:firstLine="220" w:firstLineChars="25"/>
        <w:rPr>
          <w:rFonts w:ascii="方正小标宋_GBK" w:eastAsia="方正小标宋_GBK"/>
          <w:color w:val="FF0000"/>
          <w:spacing w:val="20"/>
          <w:w w:val="75"/>
          <w:sz w:val="112"/>
          <w:szCs w:val="112"/>
        </w:rPr>
      </w:pPr>
      <w:r>
        <w:rPr>
          <w:rFonts w:ascii="方正小标宋_GBK" w:eastAsia="方正小标宋_GBK"/>
          <w:color w:val="FF0000"/>
          <w:spacing w:val="20"/>
          <w:w w:val="75"/>
          <w:sz w:val="112"/>
          <w:szCs w:val="112"/>
        </w:rPr>
        <mc:AlternateContent>
          <mc:Choice Requires="wps">
            <w:drawing>
              <wp:anchor distT="0" distB="0" distL="114300" distR="114300" simplePos="0" relativeHeight="251659264" behindDoc="0" locked="0" layoutInCell="1" allowOverlap="1">
                <wp:simplePos x="0" y="0"/>
                <wp:positionH relativeFrom="column">
                  <wp:posOffset>4591050</wp:posOffset>
                </wp:positionH>
                <wp:positionV relativeFrom="paragraph">
                  <wp:posOffset>120015</wp:posOffset>
                </wp:positionV>
                <wp:extent cx="1143000" cy="1089660"/>
                <wp:effectExtent l="5080" t="4445" r="13970" b="10795"/>
                <wp:wrapNone/>
                <wp:docPr id="2" name="文本框 2"/>
                <wp:cNvGraphicFramePr/>
                <a:graphic xmlns:a="http://schemas.openxmlformats.org/drawingml/2006/main">
                  <a:graphicData uri="http://schemas.microsoft.com/office/word/2010/wordprocessingShape">
                    <wps:wsp>
                      <wps:cNvSpPr txBox="1"/>
                      <wps:spPr>
                        <a:xfrm>
                          <a:off x="0" y="0"/>
                          <a:ext cx="1143000" cy="10896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方正小标宋_GBK" w:eastAsia="方正小标宋_GBK"/>
                                <w:color w:val="FF0000"/>
                                <w:spacing w:val="20"/>
                                <w:w w:val="55"/>
                                <w:sz w:val="120"/>
                              </w:rPr>
                            </w:pPr>
                            <w:r>
                              <w:rPr>
                                <w:rFonts w:ascii="方正小标宋_GBK" w:eastAsia="方正小标宋_GBK"/>
                                <w:color w:val="FF0000"/>
                                <w:spacing w:val="20"/>
                                <w:w w:val="55"/>
                                <w:sz w:val="120"/>
                              </w:rPr>
                              <w:t>文件</w:t>
                            </w:r>
                          </w:p>
                        </w:txbxContent>
                      </wps:txbx>
                      <wps:bodyPr upright="1"/>
                    </wps:wsp>
                  </a:graphicData>
                </a:graphic>
              </wp:anchor>
            </w:drawing>
          </mc:Choice>
          <mc:Fallback>
            <w:pict>
              <v:shape id="_x0000_s1026" o:spid="_x0000_s1026" o:spt="202" type="#_x0000_t202" style="position:absolute;left:0pt;margin-left:361.5pt;margin-top:9.45pt;height:85.8pt;width:90pt;z-index:251659264;mso-width-relative:page;mso-height-relative:page;" stroked="t" coordsize="21600,21600" o:gfxdata="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0EBhTXAAAACgEAAA8AAAAAAAAAAQAgAAAAIgAAAGRycy9kb3ducmV2LnhtbFBLAQIUABQAAAAI&#10;AIdO4kCMfAx97gEAAOkDAAAOAAAAAAAAAAEAIAAAACYBAABkcnMvZTJvRG9jLnhtbFBLBQYAAAAA&#10;BgAGAFkBAACGBQAAAAA=&#10;">
                <v:path/>
                <v:fill focussize="0,0"/>
                <v:stroke color="#FFFFFF"/>
                <v:imagedata o:title=""/>
                <o:lock v:ext="edit" grouping="f" rotation="f" text="f" aspectratio="f"/>
                <v:textbox>
                  <w:txbxContent>
                    <w:p>
                      <w:pPr>
                        <w:rPr>
                          <w:rFonts w:ascii="方正小标宋_GBK" w:eastAsia="方正小标宋_GBK"/>
                          <w:color w:val="FF0000"/>
                          <w:spacing w:val="20"/>
                          <w:w w:val="55"/>
                          <w:sz w:val="120"/>
                        </w:rPr>
                      </w:pPr>
                      <w:r>
                        <w:rPr>
                          <w:rFonts w:ascii="方正小标宋_GBK" w:eastAsia="方正小标宋_GBK"/>
                          <w:color w:val="FF0000"/>
                          <w:spacing w:val="20"/>
                          <w:w w:val="55"/>
                          <w:sz w:val="120"/>
                        </w:rPr>
                        <w:t>文件</w:t>
                      </w:r>
                    </w:p>
                  </w:txbxContent>
                </v:textbox>
              </v:shape>
            </w:pict>
          </mc:Fallback>
        </mc:AlternateContent>
      </w:r>
      <w:r>
        <w:rPr>
          <w:rFonts w:ascii="方正小标宋_GBK" w:eastAsia="方正小标宋_GBK"/>
          <w:color w:val="FF0000"/>
          <w:spacing w:val="190"/>
          <w:w w:val="75"/>
          <w:kern w:val="0"/>
          <w:sz w:val="112"/>
          <w:szCs w:val="112"/>
        </w:rPr>
        <w:t>湖南省财政</w:t>
      </w:r>
      <w:r>
        <w:rPr>
          <w:rFonts w:ascii="方正小标宋_GBK" w:eastAsia="方正小标宋_GBK"/>
          <w:color w:val="FF0000"/>
          <w:spacing w:val="2"/>
          <w:w w:val="75"/>
          <w:kern w:val="0"/>
          <w:sz w:val="112"/>
          <w:szCs w:val="112"/>
        </w:rPr>
        <w:t>厅</w:t>
      </w:r>
    </w:p>
    <w:p>
      <w:pPr>
        <w:spacing w:line="1200" w:lineRule="exact"/>
        <w:ind w:firstLine="207" w:firstLineChars="17"/>
        <w:rPr>
          <w:rFonts w:ascii="方正小标宋_GBK" w:eastAsia="方正小标宋_GBK"/>
          <w:color w:val="FF0000"/>
          <w:spacing w:val="20"/>
          <w:w w:val="75"/>
          <w:sz w:val="112"/>
          <w:szCs w:val="112"/>
        </w:rPr>
      </w:pPr>
      <w:r>
        <w:rPr>
          <w:rFonts w:ascii="方正小标宋_GBK" w:eastAsia="方正小标宋_GBK"/>
          <w:color w:val="FF0000"/>
          <w:spacing w:val="190"/>
          <w:w w:val="75"/>
          <w:kern w:val="0"/>
          <w:sz w:val="112"/>
          <w:szCs w:val="112"/>
        </w:rPr>
        <w:t>湖南省教育</w:t>
      </w:r>
      <w:r>
        <w:rPr>
          <w:rFonts w:ascii="方正小标宋_GBK" w:eastAsia="方正小标宋_GBK"/>
          <w:color w:val="FF0000"/>
          <w:spacing w:val="2"/>
          <w:w w:val="75"/>
          <w:kern w:val="0"/>
          <w:sz w:val="112"/>
          <w:szCs w:val="112"/>
        </w:rPr>
        <w:t>厅</w:t>
      </w:r>
    </w:p>
    <w:p>
      <w:pPr>
        <w:tabs>
          <w:tab w:val="left" w:pos="6396"/>
          <w:tab w:val="left" w:pos="6552"/>
          <w:tab w:val="left" w:pos="6708"/>
        </w:tabs>
        <w:spacing w:line="900" w:lineRule="exact"/>
        <w:ind w:firstLine="338" w:firstLineChars="65"/>
        <w:jc w:val="left"/>
        <w:rPr>
          <w:rFonts w:ascii="方正小标宋_GBK" w:hAnsi="华文中宋" w:eastAsia="方正小标宋_GBK"/>
          <w:w w:val="65"/>
          <w:sz w:val="80"/>
        </w:rPr>
      </w:pPr>
    </w:p>
    <w:p>
      <w:pPr>
        <w:tabs>
          <w:tab w:val="left" w:pos="6708"/>
        </w:tabs>
        <w:ind w:right="-78" w:rightChars="-37"/>
        <w:jc w:val="center"/>
        <w:rPr>
          <w:rFonts w:eastAsia="仿宋_GB2312"/>
          <w:sz w:val="32"/>
        </w:rPr>
      </w:pPr>
      <w:bookmarkStart w:id="0" w:name="_GoBack"/>
      <w:r>
        <w:rPr>
          <w:rFonts w:eastAsia="仿宋_GB2312"/>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374650</wp:posOffset>
                </wp:positionV>
                <wp:extent cx="5547360" cy="0"/>
                <wp:effectExtent l="0" t="9525" r="15240" b="9525"/>
                <wp:wrapNone/>
                <wp:docPr id="1" name="直接连接符 1"/>
                <wp:cNvGraphicFramePr/>
                <a:graphic xmlns:a="http://schemas.openxmlformats.org/drawingml/2006/main">
                  <a:graphicData uri="http://schemas.microsoft.com/office/word/2010/wordprocessingShape">
                    <wps:wsp>
                      <wps:cNvSpPr/>
                      <wps:spPr>
                        <a:xfrm>
                          <a:off x="0" y="0"/>
                          <a:ext cx="554736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5pt;height:0pt;width:436.8pt;z-index:251658240;mso-width-relative:page;mso-height-relative:page;" filled="f" stroked="t" coordsize="21600,21600" o:gfxdata="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12Q6tYAAAAGAQAADwAAAAAA&#10;AAABACAAAAAiAAAAZHJzL2Rvd25yZXYueG1sUEsBAhQAFAAAAAgAh07iQO1vgHTcAQAAlwMAAA4A&#10;AAAAAAAAAQAgAAAAJQEAAGRycy9lMm9Eb2MueG1sUEsFBgAAAAAGAAYAWQEAAHMFAAAAAA==&#10;">
                <v:path arrowok="t"/>
                <v:fill on="f" focussize="0,0"/>
                <v:stroke weight="1.5pt" color="#FF0000"/>
                <v:imagedata o:title=""/>
                <o:lock v:ext="edit" grouping="f" rotation="f" text="f" aspectratio="f"/>
              </v:line>
            </w:pict>
          </mc:Fallback>
        </mc:AlternateContent>
      </w:r>
      <w:bookmarkEnd w:id="0"/>
      <w:r>
        <w:rPr>
          <w:rFonts w:eastAsia="仿宋_GB2312"/>
          <w:sz w:val="32"/>
        </w:rPr>
        <w:t>湘财教〔2016〕1号</w:t>
      </w:r>
    </w:p>
    <w:p>
      <w:r>
        <w:t xml:space="preserve">  </w:t>
      </w:r>
    </w:p>
    <w:p/>
    <w:p>
      <w:pPr>
        <w:widowControl/>
        <w:spacing w:line="600" w:lineRule="exact"/>
        <w:jc w:val="center"/>
        <w:rPr>
          <w:rFonts w:eastAsia="方正小标宋_GBK"/>
          <w:color w:val="000000"/>
          <w:kern w:val="0"/>
          <w:sz w:val="42"/>
          <w:szCs w:val="42"/>
        </w:rPr>
      </w:pPr>
      <w:r>
        <w:rPr>
          <w:rFonts w:eastAsia="方正小标宋_GBK"/>
          <w:color w:val="000000"/>
          <w:kern w:val="0"/>
          <w:sz w:val="42"/>
          <w:szCs w:val="42"/>
        </w:rPr>
        <w:t>湖南省财政厅 湖南省教育厅关于印发《湖南省</w:t>
      </w:r>
    </w:p>
    <w:p>
      <w:pPr>
        <w:widowControl/>
        <w:spacing w:line="600" w:lineRule="exact"/>
        <w:jc w:val="center"/>
        <w:rPr>
          <w:rFonts w:eastAsia="方正小标宋_GBK"/>
          <w:color w:val="000000"/>
          <w:kern w:val="0"/>
          <w:sz w:val="42"/>
          <w:szCs w:val="42"/>
        </w:rPr>
      </w:pPr>
      <w:r>
        <w:rPr>
          <w:rFonts w:eastAsia="方正小标宋_GBK"/>
          <w:color w:val="000000"/>
          <w:kern w:val="0"/>
          <w:sz w:val="42"/>
          <w:szCs w:val="42"/>
        </w:rPr>
        <w:t>普通高校毕业生贫困地区基层单位就业</w:t>
      </w:r>
    </w:p>
    <w:p>
      <w:pPr>
        <w:widowControl/>
        <w:spacing w:line="600" w:lineRule="exact"/>
        <w:jc w:val="center"/>
        <w:rPr>
          <w:rFonts w:eastAsia="方正小标宋_GBK"/>
          <w:color w:val="000000"/>
          <w:kern w:val="0"/>
          <w:sz w:val="42"/>
          <w:szCs w:val="42"/>
        </w:rPr>
      </w:pPr>
      <w:r>
        <w:rPr>
          <w:rFonts w:eastAsia="方正小标宋_GBK"/>
          <w:color w:val="000000"/>
          <w:kern w:val="0"/>
          <w:sz w:val="42"/>
          <w:szCs w:val="42"/>
        </w:rPr>
        <w:t>学费补偿管理办法》的通知</w:t>
      </w:r>
    </w:p>
    <w:p>
      <w:pPr>
        <w:widowControl/>
        <w:spacing w:line="600" w:lineRule="exact"/>
        <w:rPr>
          <w:rFonts w:eastAsia="仿宋_GB2312"/>
          <w:kern w:val="0"/>
          <w:sz w:val="32"/>
          <w:szCs w:val="32"/>
        </w:rPr>
      </w:pPr>
    </w:p>
    <w:p>
      <w:pPr>
        <w:widowControl/>
        <w:spacing w:line="600" w:lineRule="exact"/>
        <w:rPr>
          <w:rFonts w:eastAsia="仿宋_GB2312"/>
          <w:kern w:val="0"/>
          <w:sz w:val="32"/>
          <w:szCs w:val="32"/>
        </w:rPr>
      </w:pPr>
      <w:r>
        <w:rPr>
          <w:rFonts w:eastAsia="仿宋_GB2312"/>
          <w:kern w:val="0"/>
          <w:sz w:val="32"/>
          <w:szCs w:val="32"/>
        </w:rPr>
        <w:t>各市州、县市区财政局、教育局，各普通高等学校：</w:t>
      </w:r>
    </w:p>
    <w:p>
      <w:pPr>
        <w:spacing w:line="600" w:lineRule="exact"/>
        <w:ind w:firstLine="640" w:firstLineChars="200"/>
        <w:rPr>
          <w:rFonts w:eastAsia="仿宋_GB2312"/>
          <w:kern w:val="0"/>
          <w:sz w:val="32"/>
          <w:szCs w:val="32"/>
        </w:rPr>
      </w:pPr>
      <w:r>
        <w:rPr>
          <w:rFonts w:eastAsia="仿宋_GB2312"/>
          <w:kern w:val="0"/>
          <w:sz w:val="32"/>
          <w:szCs w:val="32"/>
        </w:rPr>
        <w:t>为引导和鼓励高校毕业生面向我省贫困地区基层单位就业，根据《国务院关于进一步做好新形势下就业创业工作的意见》（国发〔2015〕23号）、《教育部 财政部 中国人民银行 银监会关于完善国家助学贷款政策的若干意见》（教财〔2015〕7号）精神，结合我省实际，决定自2015年起，对我省所属普通高校应届毕业生，自愿到我省贫困地区县以下基层单位工作、服务期3年以上（含3年）的，由省财政安排经费给予学费补偿。在校期间获得国家助学贷款（含校园地国家助学贷款和生源地信用助学贷款，下同）的，必须将学费补偿资金优先用于偿还国家助学贷款本息。经研究，省财政厅、省教育厅制定了《湖南省普通高校毕业生贫困地区基层单位就业学费补偿管理办法》，现印发给你们，请遵照执行。</w:t>
      </w:r>
    </w:p>
    <w:p>
      <w:pPr>
        <w:spacing w:line="600" w:lineRule="exact"/>
        <w:ind w:firstLine="640" w:firstLineChars="200"/>
        <w:rPr>
          <w:rFonts w:eastAsia="仿宋_GB2312"/>
          <w:kern w:val="0"/>
          <w:sz w:val="32"/>
          <w:szCs w:val="32"/>
        </w:rPr>
      </w:pPr>
    </w:p>
    <w:p>
      <w:pPr>
        <w:spacing w:line="600" w:lineRule="exact"/>
        <w:ind w:firstLine="640" w:firstLineChars="200"/>
        <w:rPr>
          <w:rFonts w:eastAsia="仿宋_GB2312"/>
          <w:kern w:val="0"/>
          <w:sz w:val="32"/>
          <w:szCs w:val="32"/>
        </w:rPr>
      </w:pPr>
      <w:r>
        <w:rPr>
          <w:rFonts w:eastAsia="仿宋_GB2312"/>
          <w:kern w:val="0"/>
          <w:sz w:val="32"/>
          <w:szCs w:val="32"/>
        </w:rPr>
        <w:t>附件：湖南省普通高校毕业生贫困地区基层单位就业学费</w:t>
      </w:r>
    </w:p>
    <w:p>
      <w:pPr>
        <w:spacing w:line="600" w:lineRule="exact"/>
        <w:ind w:firstLine="1609" w:firstLineChars="503"/>
        <w:rPr>
          <w:rFonts w:eastAsia="仿宋_GB2312"/>
          <w:kern w:val="0"/>
          <w:sz w:val="32"/>
          <w:szCs w:val="32"/>
        </w:rPr>
      </w:pPr>
      <w:r>
        <w:rPr>
          <w:rFonts w:eastAsia="仿宋_GB2312"/>
          <w:kern w:val="0"/>
          <w:sz w:val="32"/>
          <w:szCs w:val="32"/>
        </w:rPr>
        <w:t>补偿管理办法</w:t>
      </w:r>
    </w:p>
    <w:p>
      <w:pPr>
        <w:spacing w:line="600" w:lineRule="exact"/>
        <w:rPr>
          <w:rFonts w:eastAsia="仿宋_GB2312"/>
          <w:sz w:val="32"/>
        </w:rPr>
      </w:pPr>
    </w:p>
    <w:p>
      <w:pPr>
        <w:spacing w:line="600" w:lineRule="exact"/>
        <w:rPr>
          <w:rFonts w:eastAsia="仿宋_GB2312"/>
          <w:sz w:val="32"/>
        </w:rPr>
      </w:pPr>
    </w:p>
    <w:p>
      <w:pPr>
        <w:spacing w:line="600" w:lineRule="exact"/>
        <w:jc w:val="center"/>
        <w:rPr>
          <w:rFonts w:eastAsia="仿宋_GB2312"/>
          <w:sz w:val="32"/>
        </w:rPr>
      </w:pPr>
      <w:r>
        <w:rPr>
          <w:rFonts w:eastAsia="仿宋_GB2312"/>
          <w:sz w:val="32"/>
        </w:rPr>
        <w:t xml:space="preserve">   </w:t>
      </w:r>
    </w:p>
    <w:p>
      <w:pPr>
        <w:spacing w:line="600" w:lineRule="exact"/>
        <w:jc w:val="center"/>
        <w:rPr>
          <w:rFonts w:eastAsia="仿宋_GB2312"/>
          <w:sz w:val="32"/>
        </w:rPr>
      </w:pPr>
      <w:r>
        <w:rPr>
          <w:rFonts w:eastAsia="仿宋_GB2312"/>
          <w:sz w:val="32"/>
        </w:rPr>
        <w:t>湖南省财政厅             湖南省教育厅</w:t>
      </w:r>
    </w:p>
    <w:p>
      <w:pPr>
        <w:spacing w:line="600" w:lineRule="exact"/>
        <w:ind w:firstLine="720" w:firstLineChars="225"/>
        <w:rPr>
          <w:rFonts w:eastAsia="仿宋_GB2312"/>
          <w:sz w:val="32"/>
        </w:rPr>
      </w:pPr>
      <w:r>
        <w:rPr>
          <w:rFonts w:eastAsia="仿宋_GB2312"/>
          <w:sz w:val="32"/>
        </w:rPr>
        <w:t xml:space="preserve">                             2016年2月26日</w:t>
      </w:r>
    </w:p>
    <w:p>
      <w:pPr>
        <w:spacing w:line="600" w:lineRule="exact"/>
        <w:ind w:firstLine="720" w:firstLineChars="225"/>
        <w:rPr>
          <w:rFonts w:eastAsia="仿宋_GB2312"/>
          <w:sz w:val="32"/>
        </w:rPr>
      </w:pPr>
    </w:p>
    <w:p>
      <w:pPr>
        <w:spacing w:line="600" w:lineRule="exact"/>
        <w:rPr>
          <w:rFonts w:eastAsia="仿宋_GB2312"/>
          <w:sz w:val="32"/>
        </w:rPr>
      </w:pPr>
    </w:p>
    <w:p>
      <w:pPr>
        <w:spacing w:line="600" w:lineRule="exact"/>
        <w:rPr>
          <w:rFonts w:eastAsia="仿宋_GB2312"/>
          <w:sz w:val="32"/>
        </w:rPr>
      </w:pPr>
    </w:p>
    <w:p>
      <w:pPr>
        <w:spacing w:line="600" w:lineRule="exact"/>
        <w:rPr>
          <w:rFonts w:eastAsia="仿宋_GB2312"/>
          <w:sz w:val="32"/>
        </w:rPr>
      </w:pPr>
    </w:p>
    <w:p>
      <w:pPr>
        <w:spacing w:line="600" w:lineRule="exact"/>
        <w:rPr>
          <w:rFonts w:eastAsia="仿宋_GB2312"/>
          <w:sz w:val="32"/>
        </w:rPr>
      </w:pPr>
    </w:p>
    <w:p>
      <w:pPr>
        <w:spacing w:line="600" w:lineRule="exact"/>
        <w:rPr>
          <w:rFonts w:eastAsia="仿宋_GB2312"/>
          <w:sz w:val="32"/>
        </w:rPr>
      </w:pPr>
    </w:p>
    <w:p>
      <w:pPr>
        <w:spacing w:line="600" w:lineRule="exact"/>
        <w:rPr>
          <w:rFonts w:eastAsia="仿宋_GB2312"/>
          <w:sz w:val="32"/>
        </w:rPr>
      </w:pPr>
    </w:p>
    <w:p>
      <w:pPr>
        <w:spacing w:line="600" w:lineRule="exact"/>
        <w:rPr>
          <w:rFonts w:eastAsia="黑体"/>
          <w:kern w:val="0"/>
          <w:sz w:val="32"/>
          <w:szCs w:val="32"/>
        </w:rPr>
      </w:pPr>
      <w:r>
        <w:rPr>
          <w:rFonts w:eastAsia="仿宋_GB2312"/>
          <w:kern w:val="0"/>
          <w:sz w:val="32"/>
          <w:szCs w:val="32"/>
        </w:rPr>
        <w:br w:type="page"/>
      </w:r>
      <w:r>
        <w:rPr>
          <w:rFonts w:eastAsia="黑体"/>
          <w:kern w:val="0"/>
          <w:sz w:val="32"/>
          <w:szCs w:val="32"/>
        </w:rPr>
        <w:t>附件</w:t>
      </w:r>
    </w:p>
    <w:p>
      <w:pPr>
        <w:spacing w:line="600" w:lineRule="exact"/>
        <w:rPr>
          <w:rFonts w:eastAsia="黑体"/>
          <w:kern w:val="0"/>
          <w:sz w:val="32"/>
          <w:szCs w:val="32"/>
        </w:rPr>
      </w:pPr>
    </w:p>
    <w:p>
      <w:pPr>
        <w:spacing w:line="600" w:lineRule="exact"/>
        <w:jc w:val="center"/>
        <w:rPr>
          <w:rFonts w:eastAsia="方正小标宋_GBK"/>
          <w:kern w:val="0"/>
          <w:sz w:val="36"/>
          <w:szCs w:val="36"/>
        </w:rPr>
      </w:pPr>
      <w:r>
        <w:rPr>
          <w:rFonts w:eastAsia="方正小标宋_GBK"/>
          <w:kern w:val="0"/>
          <w:sz w:val="36"/>
          <w:szCs w:val="36"/>
        </w:rPr>
        <w:t>湖南省普通高校毕业生贫困地区基层单位</w:t>
      </w:r>
    </w:p>
    <w:p>
      <w:pPr>
        <w:spacing w:line="600" w:lineRule="exact"/>
        <w:jc w:val="center"/>
        <w:rPr>
          <w:rFonts w:eastAsia="方正小标宋_GBK"/>
          <w:kern w:val="0"/>
          <w:sz w:val="36"/>
          <w:szCs w:val="36"/>
        </w:rPr>
      </w:pPr>
      <w:r>
        <w:rPr>
          <w:rFonts w:eastAsia="方正小标宋_GBK"/>
          <w:kern w:val="0"/>
          <w:sz w:val="36"/>
          <w:szCs w:val="36"/>
        </w:rPr>
        <w:t>就业学费补偿管理办法</w:t>
      </w:r>
    </w:p>
    <w:p>
      <w:pPr>
        <w:widowControl/>
        <w:spacing w:line="600" w:lineRule="exact"/>
        <w:ind w:left="640" w:hanging="640" w:hangingChars="200"/>
        <w:jc w:val="center"/>
        <w:rPr>
          <w:rFonts w:eastAsia="仿宋_GB2312"/>
          <w:kern w:val="0"/>
          <w:sz w:val="32"/>
          <w:szCs w:val="32"/>
        </w:rPr>
      </w:pPr>
    </w:p>
    <w:p>
      <w:pPr>
        <w:spacing w:line="600" w:lineRule="exact"/>
        <w:ind w:firstLine="640" w:firstLineChars="200"/>
        <w:rPr>
          <w:rFonts w:eastAsia="仿宋_GB2312"/>
          <w:kern w:val="0"/>
          <w:sz w:val="32"/>
          <w:szCs w:val="32"/>
        </w:rPr>
      </w:pPr>
      <w:r>
        <w:rPr>
          <w:rFonts w:ascii="黑体" w:eastAsia="黑体"/>
          <w:kern w:val="0"/>
          <w:sz w:val="32"/>
          <w:szCs w:val="32"/>
        </w:rPr>
        <w:t>第一条</w:t>
      </w:r>
      <w:r>
        <w:rPr>
          <w:rFonts w:eastAsia="仿宋_GB2312"/>
          <w:kern w:val="0"/>
          <w:sz w:val="32"/>
          <w:szCs w:val="32"/>
        </w:rPr>
        <w:t xml:space="preserve"> 为引导和鼓励高校毕业生面向我省贫困地区基层单位就业，根据《国务院关于进一步做好新形势下就业创业工作的意见》（国发〔2015〕23号）、《教育部 财政部 中国人民银行  银监会关于完善国家助学贷款政策的若干意见》（教财〔2015〕7号）有关精神，制定本办法。</w:t>
      </w:r>
    </w:p>
    <w:p>
      <w:pPr>
        <w:spacing w:line="600" w:lineRule="exact"/>
        <w:ind w:firstLine="640" w:firstLineChars="200"/>
        <w:rPr>
          <w:rFonts w:eastAsia="仿宋_GB2312"/>
          <w:kern w:val="0"/>
          <w:sz w:val="32"/>
          <w:szCs w:val="32"/>
        </w:rPr>
      </w:pPr>
      <w:r>
        <w:rPr>
          <w:rFonts w:ascii="黑体" w:eastAsia="黑体"/>
          <w:kern w:val="0"/>
          <w:sz w:val="32"/>
          <w:szCs w:val="32"/>
        </w:rPr>
        <w:t>第二条</w:t>
      </w:r>
      <w:r>
        <w:rPr>
          <w:rFonts w:eastAsia="仿宋_GB2312"/>
          <w:kern w:val="0"/>
          <w:sz w:val="32"/>
          <w:szCs w:val="32"/>
        </w:rPr>
        <w:t xml:space="preserve"> 高校毕业生到我省贫困地区基层单位就业、服务期3年以上（含3年）的，由省财政安排经费给予学费补偿。在校期间获得国家助学贷款（含校园地国家助学贷款或生源地信用助学贷款，下同）的，必须将学费补偿资金优先用于偿还国家助学贷款本息。</w:t>
      </w:r>
    </w:p>
    <w:p>
      <w:pPr>
        <w:spacing w:line="600" w:lineRule="exact"/>
        <w:ind w:firstLine="640" w:firstLineChars="200"/>
        <w:rPr>
          <w:rFonts w:eastAsia="仿宋_GB2312"/>
          <w:kern w:val="0"/>
          <w:sz w:val="32"/>
          <w:szCs w:val="32"/>
        </w:rPr>
      </w:pPr>
      <w:r>
        <w:rPr>
          <w:rFonts w:ascii="黑体" w:eastAsia="黑体"/>
          <w:kern w:val="0"/>
          <w:sz w:val="32"/>
          <w:szCs w:val="32"/>
        </w:rPr>
        <w:t xml:space="preserve">第三条 </w:t>
      </w:r>
      <w:r>
        <w:rPr>
          <w:rFonts w:eastAsia="仿宋_GB2312"/>
          <w:kern w:val="0"/>
          <w:sz w:val="32"/>
          <w:szCs w:val="32"/>
        </w:rPr>
        <w:t>享受本办法学费补偿政策的高校毕业生是指湖南省内全日制普通高校2015年及以后年度应届毕业的本专科生（含高职）、研究生、第二学士学位学生。定向、委培以及在校期间已享受免学费政策的高校毕业生除外。中央部属高校毕业生到我省贫困地区基层单位就业的，按财政部、教育部相关政策执行。外省高校毕业生到我省贫困地区基层单位就业且未在就读省份享受相关学费补偿、助学贷款代偿政策的，参照本办法执行。</w:t>
      </w:r>
    </w:p>
    <w:p>
      <w:pPr>
        <w:shd w:val="clear" w:color="auto" w:fill="FFFFFF"/>
        <w:spacing w:line="600" w:lineRule="exact"/>
        <w:ind w:firstLine="640" w:firstLineChars="200"/>
        <w:rPr>
          <w:rFonts w:eastAsia="仿宋_GB2312"/>
          <w:kern w:val="0"/>
          <w:sz w:val="32"/>
          <w:szCs w:val="32"/>
        </w:rPr>
      </w:pPr>
      <w:r>
        <w:rPr>
          <w:rFonts w:ascii="黑体" w:eastAsia="黑体"/>
          <w:kern w:val="0"/>
          <w:sz w:val="32"/>
          <w:szCs w:val="32"/>
        </w:rPr>
        <w:t>第四条</w:t>
      </w:r>
      <w:r>
        <w:rPr>
          <w:rFonts w:eastAsia="仿宋_GB2312"/>
          <w:kern w:val="0"/>
          <w:sz w:val="32"/>
          <w:szCs w:val="32"/>
        </w:rPr>
        <w:t xml:space="preserve"> 本办法中的贫困地区是指国家规划确定的我省武陵山、罗霄山片区县，国家、省级扶贫开发重点县，民族自治县和少数民族人口过半县（具体名单见附件1）。</w:t>
      </w:r>
    </w:p>
    <w:p>
      <w:pPr>
        <w:shd w:val="clear" w:color="auto" w:fill="FFFFFF"/>
        <w:spacing w:line="600" w:lineRule="exact"/>
        <w:ind w:firstLine="640" w:firstLineChars="200"/>
        <w:rPr>
          <w:rFonts w:eastAsia="仿宋_GB2312"/>
          <w:kern w:val="0"/>
          <w:sz w:val="32"/>
          <w:szCs w:val="32"/>
        </w:rPr>
      </w:pPr>
      <w:r>
        <w:rPr>
          <w:rFonts w:ascii="黑体" w:eastAsia="黑体"/>
          <w:kern w:val="0"/>
          <w:sz w:val="32"/>
          <w:szCs w:val="32"/>
        </w:rPr>
        <w:t>第五条</w:t>
      </w:r>
      <w:r>
        <w:rPr>
          <w:rFonts w:eastAsia="仿宋_GB2312"/>
          <w:kern w:val="0"/>
          <w:sz w:val="32"/>
          <w:szCs w:val="32"/>
        </w:rPr>
        <w:t xml:space="preserve"> 本办法中的基层单位是指我省县级政府驻地以下地区（不含县级政府驻地）的机关、事业单位，包括乡（镇）政府机关（含大学生村官）、农村中小学及公办幼儿园、国有农（牧、林）场，农业技术推广站、畜牧兽医站、乡镇卫生院、计划生育服务站、乡镇文化站、血吸虫防治站等。</w:t>
      </w:r>
    </w:p>
    <w:p>
      <w:pPr>
        <w:shd w:val="clear" w:color="auto" w:fill="FFFFFF"/>
        <w:spacing w:line="600" w:lineRule="exact"/>
        <w:ind w:firstLine="640" w:firstLineChars="200"/>
        <w:rPr>
          <w:rFonts w:eastAsia="仿宋_GB2312"/>
          <w:kern w:val="0"/>
          <w:sz w:val="32"/>
          <w:szCs w:val="32"/>
        </w:rPr>
      </w:pPr>
      <w:r>
        <w:rPr>
          <w:rFonts w:ascii="黑体" w:eastAsia="黑体"/>
          <w:kern w:val="0"/>
          <w:sz w:val="32"/>
          <w:szCs w:val="32"/>
        </w:rPr>
        <w:t>第六条</w:t>
      </w:r>
      <w:r>
        <w:rPr>
          <w:rFonts w:eastAsia="仿宋_GB2312"/>
          <w:kern w:val="0"/>
          <w:sz w:val="32"/>
          <w:szCs w:val="32"/>
        </w:rPr>
        <w:t xml:space="preserve"> 高校毕业生贫困地区基层单位就业根据其最高学历，参照我省高校平均学费标准给予固定金额学费补偿，连续补偿三年，标准为：博士生10000元/年，硕士生及第二学士学位学生8000元/年，本科生5000元/年，专科（高职）生3500元/年。</w:t>
      </w:r>
    </w:p>
    <w:p>
      <w:pPr>
        <w:shd w:val="clear" w:color="auto" w:fill="FFFFFF"/>
        <w:spacing w:line="600" w:lineRule="exact"/>
        <w:ind w:firstLine="640" w:firstLineChars="200"/>
        <w:rPr>
          <w:rFonts w:eastAsia="仿宋_GB2312"/>
          <w:kern w:val="0"/>
          <w:sz w:val="32"/>
          <w:szCs w:val="32"/>
        </w:rPr>
      </w:pPr>
      <w:r>
        <w:rPr>
          <w:rFonts w:ascii="黑体" w:eastAsia="黑体"/>
          <w:kern w:val="0"/>
          <w:sz w:val="32"/>
          <w:szCs w:val="32"/>
        </w:rPr>
        <w:t xml:space="preserve">第七条 </w:t>
      </w:r>
      <w:r>
        <w:rPr>
          <w:rFonts w:eastAsia="仿宋_GB2312"/>
          <w:kern w:val="0"/>
          <w:sz w:val="32"/>
          <w:szCs w:val="32"/>
        </w:rPr>
        <w:t xml:space="preserve"> 按本办法确定的高校毕业生贫困地区基层单位就业学费补偿所需资金，由省财政全额承担。</w:t>
      </w:r>
    </w:p>
    <w:p>
      <w:pPr>
        <w:shd w:val="clear" w:color="auto" w:fill="FFFFFF"/>
        <w:spacing w:line="600" w:lineRule="exact"/>
        <w:ind w:firstLine="640" w:firstLineChars="200"/>
        <w:rPr>
          <w:rFonts w:eastAsia="仿宋_GB2312"/>
          <w:kern w:val="0"/>
          <w:sz w:val="32"/>
          <w:szCs w:val="32"/>
        </w:rPr>
      </w:pPr>
      <w:r>
        <w:rPr>
          <w:rFonts w:ascii="黑体" w:eastAsia="黑体"/>
          <w:kern w:val="0"/>
          <w:sz w:val="32"/>
          <w:szCs w:val="32"/>
        </w:rPr>
        <w:t>第八条</w:t>
      </w:r>
      <w:r>
        <w:rPr>
          <w:rFonts w:eastAsia="仿宋_GB2312"/>
          <w:kern w:val="0"/>
          <w:sz w:val="32"/>
          <w:szCs w:val="32"/>
        </w:rPr>
        <w:t xml:space="preserve">  高校毕业生贫困地区基层单位就业学费补偿申请、审核和资金拨付流程:</w:t>
      </w:r>
    </w:p>
    <w:p>
      <w:pPr>
        <w:shd w:val="clear" w:color="auto" w:fill="FFFFFF"/>
        <w:spacing w:line="600" w:lineRule="exact"/>
        <w:ind w:firstLine="640" w:firstLineChars="200"/>
        <w:rPr>
          <w:rFonts w:eastAsia="仿宋_GB2312"/>
          <w:kern w:val="0"/>
          <w:sz w:val="32"/>
          <w:szCs w:val="32"/>
        </w:rPr>
      </w:pPr>
      <w:r>
        <w:rPr>
          <w:rFonts w:eastAsia="仿宋_GB2312"/>
          <w:kern w:val="0"/>
          <w:sz w:val="32"/>
          <w:szCs w:val="32"/>
        </w:rPr>
        <w:t>（一）首次申报基层单位就业学费补偿的高校毕业生，可在签订基层单位就业协议后，于当年11月30日前填报《湖南省普通高校毕业生贫困地区基层单位就业学费补偿申请表》（附件2，以下简称《申请表》），同时附毕业生本人与就业单位签署的到基层单位服务3年及以上的就业协议、身份证、最高毕业学历（位）证书原件及复印件，递交毕业高校学籍和学生资助部门审核并盖章。</w:t>
      </w:r>
    </w:p>
    <w:p>
      <w:pPr>
        <w:shd w:val="clear" w:color="auto" w:fill="FFFFFF"/>
        <w:spacing w:line="600" w:lineRule="exact"/>
        <w:ind w:firstLine="640" w:firstLineChars="200"/>
        <w:rPr>
          <w:rFonts w:eastAsia="仿宋_GB2312"/>
          <w:kern w:val="0"/>
          <w:sz w:val="32"/>
          <w:szCs w:val="32"/>
        </w:rPr>
      </w:pPr>
      <w:r>
        <w:rPr>
          <w:rFonts w:eastAsia="仿宋_GB2312"/>
          <w:kern w:val="0"/>
          <w:sz w:val="32"/>
          <w:szCs w:val="32"/>
        </w:rPr>
        <w:t>（二）毕业生携带以上材料至就业单位，就业单位根据本办法规定，审查学生就业信息。审核通过后，在《申请表》上加盖公章，并出具盖章的工资发放证明（附件3）</w:t>
      </w:r>
      <w:r>
        <w:rPr>
          <w:rFonts w:eastAsia="仿宋_GB2312"/>
          <w:b/>
          <w:kern w:val="0"/>
          <w:sz w:val="32"/>
          <w:szCs w:val="32"/>
        </w:rPr>
        <w:t>。学生将《申请表》、工资发放证明、就业协议、身份证、学历证原件及复印件、借记卡或存折复印件</w:t>
      </w:r>
      <w:r>
        <w:rPr>
          <w:rFonts w:eastAsia="仿宋_GB2312"/>
          <w:kern w:val="0"/>
          <w:sz w:val="32"/>
          <w:szCs w:val="32"/>
        </w:rPr>
        <w:t>于当年12月底前报送当地县级学生资助管理中心。初次申请已审核通过的，</w:t>
      </w:r>
      <w:r>
        <w:rPr>
          <w:rFonts w:eastAsia="仿宋_GB2312"/>
          <w:b/>
          <w:kern w:val="0"/>
          <w:sz w:val="32"/>
          <w:szCs w:val="32"/>
        </w:rPr>
        <w:t>第二年、第三年再次申请时，不再需高校出具审核意见，只需携带单位盖章的《申请表》、工资发放证明、身份证、借记卡或存折复印件</w:t>
      </w:r>
      <w:r>
        <w:rPr>
          <w:rFonts w:eastAsia="仿宋_GB2312"/>
          <w:kern w:val="0"/>
          <w:sz w:val="32"/>
          <w:szCs w:val="32"/>
        </w:rPr>
        <w:t>于每年12月底前向当地县级学生资助管理中心申请。</w:t>
      </w:r>
    </w:p>
    <w:p>
      <w:pPr>
        <w:shd w:val="clear" w:color="auto" w:fill="FFFFFF"/>
        <w:spacing w:line="600" w:lineRule="exact"/>
        <w:ind w:firstLine="640" w:firstLineChars="200"/>
        <w:rPr>
          <w:rFonts w:eastAsia="仿宋_GB2312"/>
          <w:color w:val="FF0000"/>
          <w:kern w:val="0"/>
          <w:sz w:val="32"/>
          <w:szCs w:val="32"/>
        </w:rPr>
      </w:pPr>
      <w:r>
        <w:rPr>
          <w:rFonts w:eastAsia="仿宋_GB2312"/>
          <w:kern w:val="0"/>
          <w:sz w:val="32"/>
          <w:szCs w:val="32"/>
        </w:rPr>
        <w:t>（三）县级学生资助管理中心对材料审核通过后在《申请表》中盖章确认，并填写《湖南省普通高校毕业生贫困地区基层单位就业学费补偿县级审核汇总表》（附件4），报县级教育局审核，审核通过后将汇总表、《申请表》原件连同申请审批材料复印件一份于次年2月底前集中报送省学生资助管理中心。对在校期间获得国家助学贷款的毕业生，初次申请学费补偿时县级学生资助管理中心应指导督促其及时偿还国家助学贷款；第二年、第三年再次申请学费补偿时，要重点审核其上年获得的学费补偿资金是否用于偿还国家助学贷款。</w:t>
      </w:r>
    </w:p>
    <w:p>
      <w:pPr>
        <w:shd w:val="clear" w:color="auto" w:fill="FFFFFF"/>
        <w:spacing w:line="600" w:lineRule="exact"/>
        <w:ind w:firstLine="640" w:firstLineChars="200"/>
        <w:rPr>
          <w:rFonts w:eastAsia="仿宋_GB2312"/>
          <w:kern w:val="0"/>
          <w:sz w:val="32"/>
          <w:szCs w:val="32"/>
        </w:rPr>
      </w:pPr>
      <w:r>
        <w:rPr>
          <w:rFonts w:eastAsia="仿宋_GB2312"/>
          <w:kern w:val="0"/>
          <w:sz w:val="32"/>
          <w:szCs w:val="32"/>
        </w:rPr>
        <w:t>（四）省学生资助管理中心汇总各地上报的材料并于3月底前完成审核，将审核结果反馈各县级学生资助管理中心，并报省教育厅、省财政厅备案。</w:t>
      </w:r>
    </w:p>
    <w:p>
      <w:pPr>
        <w:shd w:val="clear" w:color="auto" w:fill="FFFFFF"/>
        <w:spacing w:line="600" w:lineRule="exact"/>
        <w:ind w:firstLine="640" w:firstLineChars="200"/>
        <w:rPr>
          <w:rFonts w:eastAsia="仿宋_GB2312"/>
          <w:kern w:val="0"/>
          <w:sz w:val="32"/>
          <w:szCs w:val="32"/>
        </w:rPr>
      </w:pPr>
      <w:r>
        <w:rPr>
          <w:rFonts w:eastAsia="仿宋_GB2312"/>
          <w:kern w:val="0"/>
          <w:sz w:val="32"/>
          <w:szCs w:val="32"/>
        </w:rPr>
        <w:t>（五）省财政厅、省教育厅根据省学生资助管理中心上报的审核结果和补偿名额，明确省财政本年度学费补偿资金额度，并在20个工作日内将经费指标行文下达相应市县财政。</w:t>
      </w:r>
    </w:p>
    <w:p>
      <w:pPr>
        <w:shd w:val="clear" w:color="auto" w:fill="FFFFFF"/>
        <w:spacing w:line="600" w:lineRule="exact"/>
        <w:ind w:firstLine="640" w:firstLineChars="200"/>
        <w:rPr>
          <w:rFonts w:eastAsia="仿宋_GB2312"/>
          <w:kern w:val="0"/>
          <w:sz w:val="32"/>
          <w:szCs w:val="32"/>
        </w:rPr>
      </w:pPr>
      <w:r>
        <w:rPr>
          <w:rFonts w:eastAsia="仿宋_GB2312"/>
          <w:kern w:val="0"/>
          <w:sz w:val="32"/>
          <w:szCs w:val="32"/>
        </w:rPr>
        <w:t>（六）县级学生资助管理中心在收到审核结果后，及时通知毕业生核实本人的转账账户信息，并根据县级财政部门规定的格式编制发放明细表。</w:t>
      </w:r>
    </w:p>
    <w:p>
      <w:pPr>
        <w:shd w:val="clear" w:color="auto" w:fill="FFFFFF"/>
        <w:spacing w:line="600" w:lineRule="exact"/>
        <w:ind w:firstLine="640" w:firstLineChars="200"/>
        <w:rPr>
          <w:rFonts w:eastAsia="仿宋_GB2312"/>
          <w:kern w:val="0"/>
          <w:sz w:val="32"/>
          <w:szCs w:val="32"/>
        </w:rPr>
      </w:pPr>
      <w:r>
        <w:rPr>
          <w:rFonts w:eastAsia="仿宋_GB2312"/>
          <w:kern w:val="0"/>
          <w:sz w:val="32"/>
          <w:szCs w:val="32"/>
        </w:rPr>
        <w:t>（七）各市县收到省财政经费指标后，根据审核通过的发放明细表，在20个工作日内，按照国库集中支付的规定，将当年补偿资金一次性划付到毕业生本人银行账户中。</w:t>
      </w:r>
    </w:p>
    <w:p>
      <w:pPr>
        <w:shd w:val="clear" w:color="auto" w:fill="FFFFFF"/>
        <w:spacing w:line="600" w:lineRule="exact"/>
        <w:ind w:firstLine="640" w:firstLineChars="200"/>
        <w:rPr>
          <w:rFonts w:eastAsia="仿宋_GB2312"/>
          <w:kern w:val="0"/>
          <w:sz w:val="32"/>
          <w:szCs w:val="32"/>
        </w:rPr>
      </w:pPr>
      <w:r>
        <w:rPr>
          <w:rFonts w:ascii="黑体" w:eastAsia="黑体"/>
          <w:kern w:val="0"/>
          <w:sz w:val="32"/>
          <w:szCs w:val="32"/>
        </w:rPr>
        <w:t>第九条</w:t>
      </w:r>
      <w:r>
        <w:rPr>
          <w:rFonts w:eastAsia="仿宋_GB2312"/>
          <w:kern w:val="0"/>
          <w:sz w:val="32"/>
          <w:szCs w:val="32"/>
        </w:rPr>
        <w:t xml:space="preserve"> 县级学生资助管理中心要建立公示制度，定期与基层单位联系，及时了解和掌握补偿对象的工作情况，并为资格审查合格的毕业生建立完整准确的学费补偿信息档案。</w:t>
      </w:r>
    </w:p>
    <w:p>
      <w:pPr>
        <w:shd w:val="clear" w:color="auto" w:fill="FFFFFF"/>
        <w:spacing w:line="600" w:lineRule="exact"/>
        <w:ind w:firstLine="640" w:firstLineChars="200"/>
        <w:rPr>
          <w:rFonts w:eastAsia="仿宋_GB2312"/>
          <w:kern w:val="0"/>
          <w:sz w:val="32"/>
          <w:szCs w:val="32"/>
        </w:rPr>
      </w:pPr>
      <w:r>
        <w:rPr>
          <w:rFonts w:ascii="黑体" w:eastAsia="黑体"/>
          <w:kern w:val="0"/>
          <w:sz w:val="32"/>
          <w:szCs w:val="32"/>
        </w:rPr>
        <w:t>第十条</w:t>
      </w:r>
      <w:r>
        <w:rPr>
          <w:rFonts w:eastAsia="仿宋_GB2312"/>
          <w:kern w:val="0"/>
          <w:sz w:val="32"/>
          <w:szCs w:val="32"/>
        </w:rPr>
        <w:t xml:space="preserve"> 对未满3年服务年限，因调动、提拔、工作需要换岗或其他原因提前离开基层单位的毕业生，就业单位人事部门应及时向县级学生资助管理中心通报情况。凡离开我省贫困地区基层单位的，从当年起停止其学费补偿。</w:t>
      </w:r>
    </w:p>
    <w:p>
      <w:pPr>
        <w:shd w:val="clear" w:color="auto" w:fill="FFFFFF"/>
        <w:spacing w:line="600" w:lineRule="exact"/>
        <w:ind w:firstLine="640" w:firstLineChars="200"/>
        <w:rPr>
          <w:rFonts w:eastAsia="仿宋_GB2312"/>
          <w:kern w:val="0"/>
          <w:sz w:val="32"/>
          <w:szCs w:val="32"/>
        </w:rPr>
      </w:pPr>
      <w:r>
        <w:rPr>
          <w:rFonts w:ascii="黑体" w:eastAsia="黑体"/>
          <w:kern w:val="0"/>
          <w:sz w:val="32"/>
          <w:szCs w:val="32"/>
        </w:rPr>
        <w:t xml:space="preserve">第十一条 </w:t>
      </w:r>
      <w:r>
        <w:rPr>
          <w:rFonts w:eastAsia="仿宋_GB2312"/>
          <w:kern w:val="0"/>
          <w:sz w:val="32"/>
          <w:szCs w:val="32"/>
        </w:rPr>
        <w:t>各级资助部门要严格执行国家相关财经法规和本办法的规定，对学费补偿资金分账核算，专款专用，不得截留、挤占、挪用，同时应接受财政、审计、纪检监察、主管机关等部门的检查和监督。</w:t>
      </w:r>
    </w:p>
    <w:p>
      <w:pPr>
        <w:shd w:val="clear" w:color="auto" w:fill="FFFFFF"/>
        <w:spacing w:line="600" w:lineRule="exact"/>
        <w:ind w:firstLine="640" w:firstLineChars="200"/>
        <w:rPr>
          <w:rFonts w:eastAsia="仿宋_GB2312"/>
          <w:kern w:val="0"/>
          <w:sz w:val="32"/>
          <w:szCs w:val="32"/>
        </w:rPr>
      </w:pPr>
      <w:r>
        <w:rPr>
          <w:rFonts w:ascii="黑体" w:eastAsia="黑体"/>
          <w:kern w:val="0"/>
          <w:sz w:val="32"/>
          <w:szCs w:val="32"/>
        </w:rPr>
        <w:t>第十二条</w:t>
      </w:r>
      <w:r>
        <w:rPr>
          <w:rFonts w:eastAsia="仿宋_GB2312"/>
          <w:kern w:val="0"/>
          <w:sz w:val="32"/>
          <w:szCs w:val="32"/>
        </w:rPr>
        <w:t xml:space="preserve"> 对于弄虚作假的基层就业单位、学生资助管理中心和高校毕业生，一经查实，除收回学费补偿资金外，将按有关规定追究相关责任。</w:t>
      </w:r>
    </w:p>
    <w:p>
      <w:pPr>
        <w:shd w:val="clear" w:color="auto" w:fill="FFFFFF"/>
        <w:spacing w:line="600" w:lineRule="exact"/>
        <w:ind w:firstLine="640" w:firstLineChars="200"/>
        <w:rPr>
          <w:rFonts w:eastAsia="仿宋_GB2312"/>
          <w:kern w:val="0"/>
          <w:sz w:val="32"/>
          <w:szCs w:val="32"/>
        </w:rPr>
      </w:pPr>
      <w:r>
        <w:rPr>
          <w:rFonts w:ascii="黑体" w:eastAsia="黑体"/>
          <w:kern w:val="0"/>
          <w:sz w:val="32"/>
          <w:szCs w:val="32"/>
        </w:rPr>
        <w:t xml:space="preserve">第十三条 </w:t>
      </w:r>
      <w:r>
        <w:rPr>
          <w:rFonts w:eastAsia="仿宋_GB2312"/>
          <w:kern w:val="0"/>
          <w:sz w:val="32"/>
          <w:szCs w:val="32"/>
        </w:rPr>
        <w:t>本办法自公布之日起施行。</w:t>
      </w:r>
    </w:p>
    <w:p>
      <w:pPr>
        <w:spacing w:line="600" w:lineRule="exact"/>
        <w:ind w:firstLine="640" w:firstLineChars="200"/>
        <w:rPr>
          <w:rFonts w:eastAsia="仿宋_GB2312"/>
          <w:sz w:val="32"/>
        </w:rPr>
      </w:pPr>
    </w:p>
    <w:p>
      <w:pPr>
        <w:shd w:val="clear" w:color="auto" w:fill="FFFFFF"/>
        <w:spacing w:line="600" w:lineRule="exact"/>
        <w:ind w:firstLine="640" w:firstLineChars="200"/>
        <w:rPr>
          <w:rFonts w:eastAsia="仿宋_GB2312"/>
          <w:kern w:val="0"/>
          <w:sz w:val="32"/>
          <w:szCs w:val="32"/>
        </w:rPr>
      </w:pPr>
      <w:r>
        <w:rPr>
          <w:rFonts w:eastAsia="仿宋_GB2312"/>
          <w:kern w:val="0"/>
          <w:sz w:val="32"/>
          <w:szCs w:val="32"/>
        </w:rPr>
        <w:t>附件：1. 贫困地区名单列表</w:t>
      </w:r>
    </w:p>
    <w:p>
      <w:pPr>
        <w:shd w:val="clear" w:color="auto" w:fill="FFFFFF"/>
        <w:spacing w:line="600" w:lineRule="exact"/>
        <w:ind w:firstLine="640" w:firstLineChars="200"/>
        <w:rPr>
          <w:rFonts w:eastAsia="仿宋_GB2312"/>
          <w:kern w:val="0"/>
          <w:sz w:val="32"/>
          <w:szCs w:val="32"/>
        </w:rPr>
      </w:pPr>
      <w:r>
        <w:rPr>
          <w:rFonts w:eastAsia="仿宋_GB2312"/>
          <w:kern w:val="0"/>
          <w:sz w:val="32"/>
          <w:szCs w:val="32"/>
        </w:rPr>
        <w:t xml:space="preserve">      2. 湖南省普通高校毕业生贫困地区基层单位就业学</w:t>
      </w:r>
    </w:p>
    <w:p>
      <w:pPr>
        <w:shd w:val="clear" w:color="auto" w:fill="FFFFFF"/>
        <w:spacing w:line="600" w:lineRule="exact"/>
        <w:ind w:firstLine="2080" w:firstLineChars="650"/>
        <w:rPr>
          <w:rFonts w:eastAsia="仿宋_GB2312"/>
          <w:kern w:val="0"/>
          <w:sz w:val="32"/>
          <w:szCs w:val="32"/>
        </w:rPr>
      </w:pPr>
      <w:r>
        <w:rPr>
          <w:rFonts w:eastAsia="仿宋_GB2312"/>
          <w:kern w:val="0"/>
          <w:sz w:val="32"/>
          <w:szCs w:val="32"/>
        </w:rPr>
        <w:t>费补偿申请审核表</w:t>
      </w:r>
    </w:p>
    <w:p>
      <w:pPr>
        <w:shd w:val="clear" w:color="auto" w:fill="FFFFFF"/>
        <w:spacing w:line="600" w:lineRule="exact"/>
        <w:ind w:firstLine="640" w:firstLineChars="200"/>
        <w:rPr>
          <w:rFonts w:eastAsia="仿宋_GB2312"/>
          <w:snapToGrid w:val="0"/>
          <w:kern w:val="0"/>
          <w:sz w:val="32"/>
          <w:szCs w:val="32"/>
        </w:rPr>
      </w:pPr>
      <w:r>
        <w:rPr>
          <w:rFonts w:eastAsia="仿宋_GB2312"/>
          <w:kern w:val="0"/>
          <w:sz w:val="32"/>
          <w:szCs w:val="32"/>
        </w:rPr>
        <w:t xml:space="preserve">      </w:t>
      </w:r>
      <w:r>
        <w:rPr>
          <w:rFonts w:eastAsia="仿宋_GB2312"/>
          <w:snapToGrid w:val="0"/>
          <w:kern w:val="0"/>
          <w:sz w:val="32"/>
          <w:szCs w:val="32"/>
        </w:rPr>
        <w:t>3. 工资收入证明（格式）</w:t>
      </w:r>
    </w:p>
    <w:p>
      <w:pPr>
        <w:shd w:val="clear" w:color="auto" w:fill="FFFFFF"/>
        <w:spacing w:line="600" w:lineRule="exact"/>
        <w:ind w:firstLine="640" w:firstLineChars="200"/>
        <w:rPr>
          <w:rFonts w:eastAsia="仿宋_GB2312"/>
          <w:snapToGrid w:val="0"/>
          <w:kern w:val="0"/>
          <w:sz w:val="32"/>
          <w:szCs w:val="32"/>
        </w:rPr>
      </w:pPr>
      <w:r>
        <w:rPr>
          <w:rFonts w:eastAsia="仿宋_GB2312"/>
          <w:snapToGrid w:val="0"/>
          <w:kern w:val="0"/>
          <w:sz w:val="32"/>
          <w:szCs w:val="32"/>
        </w:rPr>
        <w:t xml:space="preserve">      4.</w:t>
      </w:r>
      <w:r>
        <w:rPr>
          <w:kern w:val="0"/>
          <w:sz w:val="32"/>
          <w:szCs w:val="32"/>
        </w:rPr>
        <w:t xml:space="preserve"> </w:t>
      </w:r>
      <w:r>
        <w:rPr>
          <w:rFonts w:eastAsia="仿宋_GB2312"/>
          <w:snapToGrid w:val="0"/>
          <w:kern w:val="0"/>
          <w:sz w:val="32"/>
          <w:szCs w:val="32"/>
        </w:rPr>
        <w:t>湖南省普通高校毕业生贫困地区基层单位就业学</w:t>
      </w:r>
    </w:p>
    <w:p>
      <w:pPr>
        <w:shd w:val="clear" w:color="auto" w:fill="FFFFFF"/>
        <w:spacing w:line="600" w:lineRule="exact"/>
        <w:ind w:firstLine="2016" w:firstLineChars="630"/>
        <w:rPr>
          <w:rFonts w:eastAsia="仿宋_GB2312"/>
          <w:snapToGrid w:val="0"/>
          <w:kern w:val="0"/>
          <w:sz w:val="32"/>
          <w:szCs w:val="32"/>
        </w:rPr>
      </w:pPr>
      <w:r>
        <w:rPr>
          <w:rFonts w:eastAsia="仿宋_GB2312"/>
          <w:snapToGrid w:val="0"/>
          <w:kern w:val="0"/>
          <w:sz w:val="32"/>
          <w:szCs w:val="32"/>
        </w:rPr>
        <w:t>费补偿县级审核汇总表</w:t>
      </w:r>
    </w:p>
    <w:p>
      <w:pPr>
        <w:spacing w:line="600" w:lineRule="exact"/>
        <w:ind w:firstLine="720" w:firstLineChars="225"/>
        <w:rPr>
          <w:rFonts w:eastAsia="仿宋_GB2312"/>
          <w:sz w:val="32"/>
        </w:rPr>
      </w:pPr>
    </w:p>
    <w:p>
      <w:pPr>
        <w:spacing w:line="600" w:lineRule="exact"/>
        <w:ind w:firstLine="720" w:firstLineChars="225"/>
        <w:rPr>
          <w:rFonts w:eastAsia="仿宋_GB2312"/>
          <w:sz w:val="32"/>
        </w:rPr>
      </w:pPr>
    </w:p>
    <w:p>
      <w:pPr>
        <w:spacing w:line="600" w:lineRule="exact"/>
        <w:rPr>
          <w:rFonts w:ascii="黑体" w:eastAsia="黑体"/>
          <w:kern w:val="0"/>
          <w:sz w:val="32"/>
          <w:szCs w:val="32"/>
        </w:rPr>
      </w:pPr>
      <w:r>
        <w:rPr>
          <w:rFonts w:eastAsia="仿宋_GB2312"/>
          <w:sz w:val="32"/>
        </w:rPr>
        <w:br w:type="page"/>
      </w:r>
      <w:r>
        <w:rPr>
          <w:rFonts w:ascii="黑体" w:eastAsia="黑体"/>
          <w:kern w:val="0"/>
          <w:sz w:val="32"/>
          <w:szCs w:val="32"/>
        </w:rPr>
        <w:t>附件1</w:t>
      </w:r>
    </w:p>
    <w:p>
      <w:pPr>
        <w:widowControl/>
        <w:jc w:val="center"/>
        <w:rPr>
          <w:rFonts w:ascii="方正小标宋_GBK" w:hAnsi="华文中宋" w:eastAsia="方正小标宋_GBK"/>
          <w:kern w:val="0"/>
          <w:sz w:val="36"/>
          <w:szCs w:val="36"/>
        </w:rPr>
      </w:pPr>
      <w:r>
        <w:rPr>
          <w:rFonts w:ascii="方正小标宋_GBK" w:hAnsi="华文中宋" w:eastAsia="方正小标宋_GBK"/>
          <w:kern w:val="0"/>
          <w:sz w:val="36"/>
          <w:szCs w:val="36"/>
        </w:rPr>
        <w:t>贫困地区名单列表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6"/>
        <w:gridCol w:w="5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6" w:type="dxa"/>
            <w:noWrap w:val="0"/>
            <w:vAlign w:val="center"/>
          </w:tcPr>
          <w:p>
            <w:pPr>
              <w:widowControl/>
              <w:jc w:val="center"/>
              <w:rPr>
                <w:rFonts w:ascii="黑体" w:hAnsi="华文中宋" w:eastAsia="黑体"/>
                <w:kern w:val="0"/>
                <w:sz w:val="28"/>
                <w:szCs w:val="28"/>
              </w:rPr>
            </w:pPr>
            <w:r>
              <w:rPr>
                <w:rFonts w:ascii="黑体" w:hAnsi="华文中宋" w:eastAsia="黑体"/>
                <w:kern w:val="0"/>
                <w:sz w:val="28"/>
                <w:szCs w:val="28"/>
              </w:rPr>
              <w:t>所在市州</w:t>
            </w:r>
          </w:p>
        </w:tc>
        <w:tc>
          <w:tcPr>
            <w:tcW w:w="5349" w:type="dxa"/>
            <w:noWrap w:val="0"/>
            <w:vAlign w:val="center"/>
          </w:tcPr>
          <w:p>
            <w:pPr>
              <w:widowControl/>
              <w:jc w:val="center"/>
              <w:rPr>
                <w:rFonts w:ascii="黑体" w:hAnsi="华文中宋" w:eastAsia="黑体"/>
                <w:kern w:val="0"/>
                <w:sz w:val="28"/>
                <w:szCs w:val="28"/>
              </w:rPr>
            </w:pPr>
            <w:r>
              <w:rPr>
                <w:rFonts w:ascii="黑体" w:hAnsi="华文中宋" w:eastAsia="黑体"/>
                <w:kern w:val="0"/>
                <w:sz w:val="28"/>
                <w:szCs w:val="28"/>
              </w:rPr>
              <w:t>贫困县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6" w:type="dxa"/>
            <w:noWrap w:val="0"/>
            <w:vAlign w:val="center"/>
          </w:tcPr>
          <w:p>
            <w:pPr>
              <w:widowControl/>
              <w:jc w:val="center"/>
              <w:rPr>
                <w:rFonts w:eastAsia="仿宋_GB2312"/>
                <w:kern w:val="0"/>
                <w:sz w:val="28"/>
                <w:szCs w:val="28"/>
              </w:rPr>
            </w:pPr>
            <w:r>
              <w:rPr>
                <w:rFonts w:eastAsia="仿宋_GB2312"/>
                <w:kern w:val="0"/>
                <w:sz w:val="28"/>
                <w:szCs w:val="28"/>
              </w:rPr>
              <w:t>株洲市（2个县）</w:t>
            </w:r>
          </w:p>
        </w:tc>
        <w:tc>
          <w:tcPr>
            <w:tcW w:w="5349" w:type="dxa"/>
            <w:noWrap w:val="0"/>
            <w:vAlign w:val="center"/>
          </w:tcPr>
          <w:p>
            <w:pPr>
              <w:widowControl/>
              <w:rPr>
                <w:rFonts w:eastAsia="仿宋_GB2312"/>
                <w:kern w:val="0"/>
                <w:sz w:val="28"/>
                <w:szCs w:val="28"/>
              </w:rPr>
            </w:pPr>
            <w:r>
              <w:rPr>
                <w:rFonts w:eastAsia="仿宋_GB2312"/>
                <w:kern w:val="0"/>
                <w:sz w:val="28"/>
                <w:szCs w:val="28"/>
              </w:rPr>
              <w:t>炎陵县、茶陵县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6" w:type="dxa"/>
            <w:noWrap w:val="0"/>
            <w:vAlign w:val="center"/>
          </w:tcPr>
          <w:p>
            <w:pPr>
              <w:widowControl/>
              <w:jc w:val="center"/>
              <w:rPr>
                <w:rFonts w:eastAsia="仿宋_GB2312"/>
                <w:kern w:val="0"/>
                <w:sz w:val="28"/>
                <w:szCs w:val="28"/>
              </w:rPr>
            </w:pPr>
            <w:r>
              <w:rPr>
                <w:rFonts w:eastAsia="仿宋_GB2312"/>
                <w:kern w:val="0"/>
                <w:sz w:val="28"/>
                <w:szCs w:val="28"/>
              </w:rPr>
              <w:t>衡阳市（1个县）</w:t>
            </w:r>
          </w:p>
        </w:tc>
        <w:tc>
          <w:tcPr>
            <w:tcW w:w="5349" w:type="dxa"/>
            <w:noWrap w:val="0"/>
            <w:vAlign w:val="center"/>
          </w:tcPr>
          <w:p>
            <w:pPr>
              <w:widowControl/>
              <w:rPr>
                <w:rFonts w:eastAsia="仿宋_GB2312"/>
                <w:kern w:val="0"/>
                <w:sz w:val="28"/>
                <w:szCs w:val="28"/>
              </w:rPr>
            </w:pPr>
            <w:r>
              <w:rPr>
                <w:rFonts w:eastAsia="仿宋_GB2312"/>
                <w:kern w:val="0"/>
                <w:sz w:val="28"/>
                <w:szCs w:val="28"/>
              </w:rPr>
              <w:t>祁东县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6" w:type="dxa"/>
            <w:noWrap w:val="0"/>
            <w:vAlign w:val="center"/>
          </w:tcPr>
          <w:p>
            <w:pPr>
              <w:widowControl/>
              <w:jc w:val="center"/>
              <w:rPr>
                <w:rFonts w:eastAsia="仿宋_GB2312"/>
                <w:kern w:val="0"/>
                <w:sz w:val="28"/>
                <w:szCs w:val="28"/>
              </w:rPr>
            </w:pPr>
            <w:r>
              <w:rPr>
                <w:rFonts w:eastAsia="仿宋_GB2312"/>
                <w:kern w:val="0"/>
                <w:sz w:val="28"/>
                <w:szCs w:val="28"/>
              </w:rPr>
              <w:t>邵阳市（8个县）</w:t>
            </w:r>
          </w:p>
        </w:tc>
        <w:tc>
          <w:tcPr>
            <w:tcW w:w="5349" w:type="dxa"/>
            <w:noWrap w:val="0"/>
            <w:vAlign w:val="center"/>
          </w:tcPr>
          <w:p>
            <w:pPr>
              <w:widowControl/>
              <w:rPr>
                <w:rFonts w:eastAsia="仿宋_GB2312"/>
                <w:kern w:val="0"/>
                <w:sz w:val="28"/>
                <w:szCs w:val="28"/>
              </w:rPr>
            </w:pPr>
            <w:r>
              <w:rPr>
                <w:rFonts w:eastAsia="仿宋_GB2312"/>
                <w:kern w:val="0"/>
                <w:sz w:val="28"/>
                <w:szCs w:val="28"/>
              </w:rPr>
              <w:t>新邵县、邵阳县、隆回县、洞口县、绥宁县、新宁县、城步县、武冈市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6" w:type="dxa"/>
            <w:noWrap w:val="0"/>
            <w:vAlign w:val="center"/>
          </w:tcPr>
          <w:p>
            <w:pPr>
              <w:widowControl/>
              <w:jc w:val="center"/>
              <w:rPr>
                <w:rFonts w:eastAsia="仿宋_GB2312"/>
                <w:kern w:val="0"/>
                <w:sz w:val="28"/>
                <w:szCs w:val="28"/>
              </w:rPr>
            </w:pPr>
            <w:r>
              <w:rPr>
                <w:rFonts w:eastAsia="仿宋_GB2312"/>
                <w:kern w:val="0"/>
                <w:sz w:val="28"/>
                <w:szCs w:val="28"/>
              </w:rPr>
              <w:t>岳阳市（1个县）</w:t>
            </w:r>
          </w:p>
        </w:tc>
        <w:tc>
          <w:tcPr>
            <w:tcW w:w="5349" w:type="dxa"/>
            <w:noWrap w:val="0"/>
            <w:vAlign w:val="center"/>
          </w:tcPr>
          <w:p>
            <w:pPr>
              <w:widowControl/>
              <w:rPr>
                <w:rFonts w:eastAsia="仿宋_GB2312"/>
                <w:kern w:val="0"/>
                <w:sz w:val="28"/>
                <w:szCs w:val="28"/>
              </w:rPr>
            </w:pPr>
            <w:r>
              <w:rPr>
                <w:rFonts w:eastAsia="仿宋_GB2312"/>
                <w:kern w:val="0"/>
                <w:sz w:val="28"/>
                <w:szCs w:val="28"/>
              </w:rPr>
              <w:t>平江县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6" w:type="dxa"/>
            <w:noWrap w:val="0"/>
            <w:vAlign w:val="center"/>
          </w:tcPr>
          <w:p>
            <w:pPr>
              <w:widowControl/>
              <w:jc w:val="center"/>
              <w:rPr>
                <w:rFonts w:eastAsia="仿宋_GB2312"/>
                <w:kern w:val="0"/>
                <w:sz w:val="28"/>
                <w:szCs w:val="28"/>
              </w:rPr>
            </w:pPr>
            <w:r>
              <w:rPr>
                <w:rFonts w:eastAsia="仿宋_GB2312"/>
                <w:kern w:val="0"/>
                <w:sz w:val="28"/>
                <w:szCs w:val="28"/>
              </w:rPr>
              <w:t>常德市（1个县）</w:t>
            </w:r>
          </w:p>
        </w:tc>
        <w:tc>
          <w:tcPr>
            <w:tcW w:w="5349" w:type="dxa"/>
            <w:noWrap w:val="0"/>
            <w:vAlign w:val="center"/>
          </w:tcPr>
          <w:p>
            <w:pPr>
              <w:widowControl/>
              <w:rPr>
                <w:rFonts w:eastAsia="仿宋_GB2312"/>
                <w:kern w:val="0"/>
                <w:sz w:val="28"/>
                <w:szCs w:val="28"/>
              </w:rPr>
            </w:pPr>
            <w:r>
              <w:rPr>
                <w:rFonts w:eastAsia="仿宋_GB2312"/>
                <w:kern w:val="0"/>
                <w:sz w:val="28"/>
                <w:szCs w:val="28"/>
              </w:rPr>
              <w:t>石门县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6" w:type="dxa"/>
            <w:noWrap w:val="0"/>
            <w:vAlign w:val="center"/>
          </w:tcPr>
          <w:p>
            <w:pPr>
              <w:widowControl/>
              <w:jc w:val="center"/>
              <w:rPr>
                <w:rFonts w:eastAsia="仿宋_GB2312"/>
                <w:kern w:val="0"/>
                <w:sz w:val="28"/>
                <w:szCs w:val="28"/>
              </w:rPr>
            </w:pPr>
            <w:r>
              <w:rPr>
                <w:rFonts w:eastAsia="仿宋_GB2312"/>
                <w:kern w:val="0"/>
                <w:sz w:val="28"/>
                <w:szCs w:val="28"/>
              </w:rPr>
              <w:t>张家界市（4个县）</w:t>
            </w:r>
          </w:p>
        </w:tc>
        <w:tc>
          <w:tcPr>
            <w:tcW w:w="5349" w:type="dxa"/>
            <w:noWrap w:val="0"/>
            <w:vAlign w:val="center"/>
          </w:tcPr>
          <w:p>
            <w:pPr>
              <w:widowControl/>
              <w:rPr>
                <w:rFonts w:eastAsia="仿宋_GB2312"/>
                <w:kern w:val="0"/>
                <w:sz w:val="28"/>
                <w:szCs w:val="28"/>
              </w:rPr>
            </w:pPr>
            <w:r>
              <w:rPr>
                <w:rFonts w:eastAsia="仿宋_GB2312"/>
                <w:kern w:val="0"/>
                <w:sz w:val="28"/>
                <w:szCs w:val="28"/>
              </w:rPr>
              <w:t>永定区、武陵源区、桑植县、慈利县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6" w:type="dxa"/>
            <w:noWrap w:val="0"/>
            <w:vAlign w:val="center"/>
          </w:tcPr>
          <w:p>
            <w:pPr>
              <w:widowControl/>
              <w:jc w:val="center"/>
              <w:rPr>
                <w:rFonts w:eastAsia="仿宋_GB2312"/>
                <w:kern w:val="0"/>
                <w:sz w:val="28"/>
                <w:szCs w:val="28"/>
              </w:rPr>
            </w:pPr>
            <w:r>
              <w:rPr>
                <w:rFonts w:eastAsia="仿宋_GB2312"/>
                <w:kern w:val="0"/>
                <w:sz w:val="28"/>
                <w:szCs w:val="28"/>
              </w:rPr>
              <w:t>益阳市（1个县）</w:t>
            </w:r>
          </w:p>
        </w:tc>
        <w:tc>
          <w:tcPr>
            <w:tcW w:w="5349" w:type="dxa"/>
            <w:noWrap w:val="0"/>
            <w:vAlign w:val="center"/>
          </w:tcPr>
          <w:p>
            <w:pPr>
              <w:widowControl/>
              <w:rPr>
                <w:rFonts w:eastAsia="仿宋_GB2312"/>
                <w:kern w:val="0"/>
                <w:sz w:val="28"/>
                <w:szCs w:val="28"/>
              </w:rPr>
            </w:pPr>
            <w:r>
              <w:rPr>
                <w:rFonts w:eastAsia="仿宋_GB2312"/>
                <w:kern w:val="0"/>
                <w:sz w:val="28"/>
                <w:szCs w:val="28"/>
              </w:rPr>
              <w:t>安化县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6" w:type="dxa"/>
            <w:noWrap w:val="0"/>
            <w:vAlign w:val="center"/>
          </w:tcPr>
          <w:p>
            <w:pPr>
              <w:widowControl/>
              <w:jc w:val="center"/>
              <w:rPr>
                <w:rFonts w:eastAsia="仿宋_GB2312"/>
                <w:kern w:val="0"/>
                <w:sz w:val="28"/>
                <w:szCs w:val="28"/>
              </w:rPr>
            </w:pPr>
            <w:r>
              <w:rPr>
                <w:rFonts w:eastAsia="仿宋_GB2312"/>
                <w:kern w:val="0"/>
                <w:sz w:val="28"/>
                <w:szCs w:val="28"/>
              </w:rPr>
              <w:t>永州市（5个县）</w:t>
            </w:r>
          </w:p>
        </w:tc>
        <w:tc>
          <w:tcPr>
            <w:tcW w:w="5349" w:type="dxa"/>
            <w:noWrap w:val="0"/>
            <w:vAlign w:val="center"/>
          </w:tcPr>
          <w:p>
            <w:pPr>
              <w:widowControl/>
              <w:rPr>
                <w:rFonts w:eastAsia="仿宋_GB2312"/>
                <w:kern w:val="0"/>
                <w:sz w:val="28"/>
                <w:szCs w:val="28"/>
              </w:rPr>
            </w:pPr>
            <w:r>
              <w:rPr>
                <w:rFonts w:eastAsia="仿宋_GB2312"/>
                <w:kern w:val="0"/>
                <w:sz w:val="28"/>
                <w:szCs w:val="28"/>
              </w:rPr>
              <w:t>新田县、江华县、宁远县、</w:t>
            </w:r>
            <w:r>
              <w:rPr>
                <w:rFonts w:eastAsia="仿宋_GB2312"/>
                <w:color w:val="FF0000"/>
                <w:kern w:val="0"/>
                <w:sz w:val="28"/>
                <w:szCs w:val="28"/>
              </w:rPr>
              <w:t>双牌县</w:t>
            </w:r>
            <w:r>
              <w:rPr>
                <w:rFonts w:eastAsia="仿宋_GB2312"/>
                <w:kern w:val="0"/>
                <w:sz w:val="28"/>
                <w:szCs w:val="28"/>
              </w:rPr>
              <w:t>、江永县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6" w:type="dxa"/>
            <w:noWrap w:val="0"/>
            <w:vAlign w:val="center"/>
          </w:tcPr>
          <w:p>
            <w:pPr>
              <w:widowControl/>
              <w:jc w:val="center"/>
              <w:rPr>
                <w:rFonts w:eastAsia="仿宋_GB2312"/>
                <w:kern w:val="0"/>
                <w:sz w:val="28"/>
                <w:szCs w:val="28"/>
              </w:rPr>
            </w:pPr>
            <w:r>
              <w:rPr>
                <w:rFonts w:eastAsia="仿宋_GB2312"/>
                <w:kern w:val="0"/>
                <w:sz w:val="28"/>
                <w:szCs w:val="28"/>
              </w:rPr>
              <w:t>郴州市（4个县）</w:t>
            </w:r>
          </w:p>
        </w:tc>
        <w:tc>
          <w:tcPr>
            <w:tcW w:w="5349" w:type="dxa"/>
            <w:noWrap w:val="0"/>
            <w:vAlign w:val="center"/>
          </w:tcPr>
          <w:p>
            <w:pPr>
              <w:widowControl/>
              <w:rPr>
                <w:rFonts w:eastAsia="仿宋_GB2312"/>
                <w:kern w:val="0"/>
                <w:sz w:val="28"/>
                <w:szCs w:val="28"/>
              </w:rPr>
            </w:pPr>
            <w:r>
              <w:rPr>
                <w:rFonts w:eastAsia="仿宋_GB2312"/>
                <w:kern w:val="0"/>
                <w:sz w:val="28"/>
                <w:szCs w:val="28"/>
              </w:rPr>
              <w:t>桂东县、汝城县、宜章县、安仁县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6" w:type="dxa"/>
            <w:noWrap w:val="0"/>
            <w:vAlign w:val="center"/>
          </w:tcPr>
          <w:p>
            <w:pPr>
              <w:widowControl/>
              <w:jc w:val="center"/>
              <w:rPr>
                <w:rFonts w:eastAsia="仿宋_GB2312"/>
                <w:kern w:val="0"/>
                <w:sz w:val="28"/>
                <w:szCs w:val="28"/>
              </w:rPr>
            </w:pPr>
            <w:r>
              <w:rPr>
                <w:rFonts w:eastAsia="仿宋_GB2312"/>
                <w:kern w:val="0"/>
                <w:sz w:val="28"/>
                <w:szCs w:val="28"/>
              </w:rPr>
              <w:t>娄底市（4个县）</w:t>
            </w:r>
          </w:p>
        </w:tc>
        <w:tc>
          <w:tcPr>
            <w:tcW w:w="5349" w:type="dxa"/>
            <w:noWrap w:val="0"/>
            <w:vAlign w:val="center"/>
          </w:tcPr>
          <w:p>
            <w:pPr>
              <w:widowControl/>
              <w:rPr>
                <w:rFonts w:eastAsia="仿宋_GB2312"/>
                <w:kern w:val="0"/>
                <w:sz w:val="28"/>
                <w:szCs w:val="28"/>
              </w:rPr>
            </w:pPr>
            <w:r>
              <w:rPr>
                <w:rFonts w:eastAsia="仿宋_GB2312"/>
                <w:kern w:val="0"/>
                <w:sz w:val="28"/>
                <w:szCs w:val="28"/>
              </w:rPr>
              <w:t>新化县、涟源市、冷水江市、双峰县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6" w:type="dxa"/>
            <w:noWrap w:val="0"/>
            <w:vAlign w:val="center"/>
          </w:tcPr>
          <w:p>
            <w:pPr>
              <w:widowControl/>
              <w:jc w:val="center"/>
              <w:rPr>
                <w:rFonts w:eastAsia="仿宋_GB2312"/>
                <w:kern w:val="0"/>
                <w:sz w:val="28"/>
                <w:szCs w:val="28"/>
              </w:rPr>
            </w:pPr>
            <w:r>
              <w:rPr>
                <w:rFonts w:eastAsia="仿宋_GB2312"/>
                <w:kern w:val="0"/>
                <w:sz w:val="28"/>
                <w:szCs w:val="28"/>
              </w:rPr>
              <w:t>怀化市（13个县）</w:t>
            </w:r>
          </w:p>
        </w:tc>
        <w:tc>
          <w:tcPr>
            <w:tcW w:w="5349" w:type="dxa"/>
            <w:noWrap w:val="0"/>
            <w:vAlign w:val="center"/>
          </w:tcPr>
          <w:p>
            <w:pPr>
              <w:widowControl/>
              <w:rPr>
                <w:rFonts w:eastAsia="仿宋_GB2312"/>
                <w:kern w:val="0"/>
                <w:sz w:val="28"/>
                <w:szCs w:val="28"/>
              </w:rPr>
            </w:pPr>
            <w:r>
              <w:rPr>
                <w:rFonts w:eastAsia="仿宋_GB2312"/>
                <w:kern w:val="0"/>
                <w:sz w:val="28"/>
                <w:szCs w:val="28"/>
              </w:rPr>
              <w:t>鹤城区、沅陵县、辰溪县、溆浦县、麻阳县、新晃县、芷江县、中方县、洪江市、洪江区、会同县、靖州县、通道县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6" w:type="dxa"/>
            <w:noWrap w:val="0"/>
            <w:vAlign w:val="center"/>
          </w:tcPr>
          <w:p>
            <w:pPr>
              <w:widowControl/>
              <w:jc w:val="center"/>
              <w:rPr>
                <w:rFonts w:eastAsia="仿宋_GB2312"/>
                <w:kern w:val="0"/>
                <w:sz w:val="28"/>
                <w:szCs w:val="28"/>
              </w:rPr>
            </w:pPr>
            <w:r>
              <w:rPr>
                <w:rFonts w:eastAsia="仿宋_GB2312"/>
                <w:kern w:val="0"/>
                <w:sz w:val="28"/>
                <w:szCs w:val="28"/>
              </w:rPr>
              <w:t>湘西自治州（8个县）</w:t>
            </w:r>
          </w:p>
        </w:tc>
        <w:tc>
          <w:tcPr>
            <w:tcW w:w="5349" w:type="dxa"/>
            <w:noWrap w:val="0"/>
            <w:vAlign w:val="center"/>
          </w:tcPr>
          <w:p>
            <w:pPr>
              <w:widowControl/>
              <w:rPr>
                <w:rFonts w:eastAsia="仿宋_GB2312"/>
                <w:kern w:val="0"/>
                <w:sz w:val="28"/>
                <w:szCs w:val="28"/>
              </w:rPr>
            </w:pPr>
            <w:r>
              <w:rPr>
                <w:rFonts w:eastAsia="仿宋_GB2312"/>
                <w:kern w:val="0"/>
                <w:sz w:val="28"/>
                <w:szCs w:val="28"/>
              </w:rPr>
              <w:t>吉首市、泸溪县、凤凰县、花垣县、保靖县、古丈县、永顺县、龙山县</w:t>
            </w:r>
          </w:p>
        </w:tc>
      </w:tr>
    </w:tbl>
    <w:p>
      <w:pPr>
        <w:widowControl/>
        <w:jc w:val="center"/>
        <w:rPr>
          <w:rFonts w:ascii="仿宋" w:hAnsi="仿宋" w:eastAsia="仿宋"/>
          <w:sz w:val="32"/>
          <w:szCs w:val="32"/>
        </w:rPr>
      </w:pPr>
    </w:p>
    <w:p>
      <w:pPr>
        <w:widowControl/>
        <w:spacing w:line="520" w:lineRule="exact"/>
        <w:rPr>
          <w:rFonts w:ascii="黑体" w:hAnsi="仿宋" w:eastAsia="黑体"/>
          <w:sz w:val="32"/>
          <w:szCs w:val="32"/>
        </w:rPr>
      </w:pPr>
      <w:r>
        <w:rPr>
          <w:rFonts w:ascii="仿宋" w:hAnsi="仿宋" w:eastAsia="仿宋"/>
          <w:sz w:val="32"/>
          <w:szCs w:val="32"/>
        </w:rPr>
        <w:br w:type="page"/>
      </w:r>
      <w:r>
        <w:rPr>
          <w:rFonts w:ascii="黑体" w:hAnsi="仿宋" w:eastAsia="黑体"/>
          <w:sz w:val="32"/>
          <w:szCs w:val="32"/>
        </w:rPr>
        <w:t>附件2</w:t>
      </w:r>
    </w:p>
    <w:p>
      <w:pPr>
        <w:widowControl/>
        <w:spacing w:line="520" w:lineRule="exact"/>
        <w:jc w:val="center"/>
        <w:rPr>
          <w:rFonts w:ascii="方正小标宋_GBK" w:hAnsi="宋体" w:eastAsia="方正小标宋_GBK" w:cs="宋体"/>
          <w:kern w:val="0"/>
          <w:sz w:val="36"/>
          <w:szCs w:val="36"/>
        </w:rPr>
      </w:pPr>
      <w:r>
        <w:rPr>
          <w:rFonts w:ascii="方正小标宋_GBK" w:hAnsi="宋体" w:eastAsia="方正小标宋_GBK" w:cs="宋体"/>
          <w:kern w:val="0"/>
          <w:sz w:val="36"/>
          <w:szCs w:val="36"/>
        </w:rPr>
        <w:t>湖南省普通高校毕业生贫困地区基层单位</w:t>
      </w:r>
    </w:p>
    <w:p>
      <w:pPr>
        <w:widowControl/>
        <w:spacing w:line="520" w:lineRule="exact"/>
        <w:jc w:val="center"/>
        <w:rPr>
          <w:rFonts w:ascii="方正小标宋_GBK" w:hAnsi="宋体" w:eastAsia="方正小标宋_GBK" w:cs="宋体"/>
          <w:kern w:val="0"/>
          <w:sz w:val="36"/>
          <w:szCs w:val="36"/>
        </w:rPr>
      </w:pPr>
      <w:r>
        <w:rPr>
          <w:rFonts w:ascii="方正小标宋_GBK" w:hAnsi="宋体" w:eastAsia="方正小标宋_GBK" w:cs="宋体"/>
          <w:kern w:val="0"/>
          <w:sz w:val="36"/>
          <w:szCs w:val="36"/>
        </w:rPr>
        <w:t>就业学费补偿申请审核表</w:t>
      </w:r>
    </w:p>
    <w:p>
      <w:pPr>
        <w:widowControl/>
        <w:spacing w:line="520" w:lineRule="exact"/>
        <w:jc w:val="center"/>
        <w:rPr>
          <w:rFonts w:ascii="楷体_GB2312" w:hAnsi="宋体" w:eastAsia="楷体_GB2312" w:cs="宋体"/>
          <w:kern w:val="0"/>
          <w:sz w:val="32"/>
          <w:szCs w:val="32"/>
        </w:rPr>
      </w:pPr>
      <w:r>
        <w:rPr>
          <w:rFonts w:ascii="楷体_GB2312" w:hAnsi="宋体" w:eastAsia="楷体_GB2312" w:cs="宋体"/>
          <w:kern w:val="0"/>
          <w:sz w:val="32"/>
          <w:szCs w:val="32"/>
        </w:rPr>
        <w:t>（    年度，第   次申请资助）</w:t>
      </w:r>
    </w:p>
    <w:tbl>
      <w:tblPr>
        <w:tblStyle w:val="3"/>
        <w:tblW w:w="0" w:type="auto"/>
        <w:jc w:val="center"/>
        <w:tblLayout w:type="fixed"/>
        <w:tblCellMar>
          <w:top w:w="0" w:type="dxa"/>
          <w:left w:w="108" w:type="dxa"/>
          <w:bottom w:w="0" w:type="dxa"/>
          <w:right w:w="108" w:type="dxa"/>
        </w:tblCellMar>
      </w:tblPr>
      <w:tblGrid>
        <w:gridCol w:w="1074"/>
        <w:gridCol w:w="1791"/>
        <w:gridCol w:w="1082"/>
        <w:gridCol w:w="1170"/>
        <w:gridCol w:w="808"/>
        <w:gridCol w:w="97"/>
        <w:gridCol w:w="1624"/>
        <w:gridCol w:w="253"/>
        <w:gridCol w:w="647"/>
        <w:gridCol w:w="825"/>
        <w:gridCol w:w="721"/>
      </w:tblGrid>
      <w:tr>
        <w:tblPrEx>
          <w:tblCellMar>
            <w:top w:w="0" w:type="dxa"/>
            <w:left w:w="108" w:type="dxa"/>
            <w:bottom w:w="0" w:type="dxa"/>
            <w:right w:w="108" w:type="dxa"/>
          </w:tblCellMar>
        </w:tblPrEx>
        <w:trPr>
          <w:jc w:val="center"/>
        </w:trPr>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毕业生个人信息</w:t>
            </w:r>
          </w:p>
        </w:tc>
        <w:tc>
          <w:tcPr>
            <w:tcW w:w="179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姓 名</w:t>
            </w:r>
          </w:p>
        </w:tc>
        <w:tc>
          <w:tcPr>
            <w:tcW w:w="108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　</w:t>
            </w:r>
          </w:p>
        </w:tc>
        <w:tc>
          <w:tcPr>
            <w:tcW w:w="117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性 别</w:t>
            </w:r>
          </w:p>
        </w:tc>
        <w:tc>
          <w:tcPr>
            <w:tcW w:w="80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　</w:t>
            </w:r>
          </w:p>
        </w:tc>
        <w:tc>
          <w:tcPr>
            <w:tcW w:w="172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身份证号</w:t>
            </w:r>
          </w:p>
        </w:tc>
        <w:tc>
          <w:tcPr>
            <w:tcW w:w="2446"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　</w:t>
            </w:r>
          </w:p>
        </w:tc>
      </w:tr>
      <w:tr>
        <w:tblPrEx>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7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账户信息</w:t>
            </w:r>
          </w:p>
        </w:tc>
        <w:tc>
          <w:tcPr>
            <w:tcW w:w="10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户名</w:t>
            </w:r>
          </w:p>
        </w:tc>
        <w:tc>
          <w:tcPr>
            <w:tcW w:w="369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　</w:t>
            </w:r>
          </w:p>
        </w:tc>
        <w:tc>
          <w:tcPr>
            <w:tcW w:w="1725" w:type="dxa"/>
            <w:gridSpan w:val="3"/>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本人联系电话</w:t>
            </w:r>
          </w:p>
        </w:tc>
        <w:tc>
          <w:tcPr>
            <w:tcW w:w="7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　</w:t>
            </w:r>
          </w:p>
        </w:tc>
      </w:tr>
      <w:tr>
        <w:tblPrEx>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7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开户行</w:t>
            </w:r>
          </w:p>
        </w:tc>
        <w:tc>
          <w:tcPr>
            <w:tcW w:w="369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　</w:t>
            </w:r>
          </w:p>
        </w:tc>
        <w:tc>
          <w:tcPr>
            <w:tcW w:w="1725" w:type="dxa"/>
            <w:gridSpan w:val="3"/>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79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账号</w:t>
            </w:r>
          </w:p>
        </w:tc>
        <w:tc>
          <w:tcPr>
            <w:tcW w:w="369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　</w:t>
            </w:r>
          </w:p>
        </w:tc>
        <w:tc>
          <w:tcPr>
            <w:tcW w:w="172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kern w:val="0"/>
                <w:szCs w:val="21"/>
              </w:rPr>
              <w:t>就业单位电话</w:t>
            </w:r>
          </w:p>
        </w:tc>
        <w:tc>
          <w:tcPr>
            <w:tcW w:w="7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毕业高校审核意见(用于首次申请)</w:t>
            </w:r>
          </w:p>
        </w:tc>
        <w:tc>
          <w:tcPr>
            <w:tcW w:w="179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毕业学校</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　</w:t>
            </w:r>
          </w:p>
        </w:tc>
        <w:tc>
          <w:tcPr>
            <w:tcW w:w="17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院系</w:t>
            </w:r>
          </w:p>
        </w:tc>
        <w:tc>
          <w:tcPr>
            <w:tcW w:w="9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ascii="宋体" w:hAnsi="宋体" w:cs="宋体"/>
                <w:kern w:val="0"/>
                <w:szCs w:val="21"/>
              </w:rPr>
              <w:t>　</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专业</w:t>
            </w:r>
          </w:p>
        </w:tc>
        <w:tc>
          <w:tcPr>
            <w:tcW w:w="72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ascii="宋体" w:hAnsi="宋体" w:cs="宋体"/>
                <w:kern w:val="0"/>
                <w:szCs w:val="21"/>
              </w:rPr>
              <w:t>　</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c>
          <w:tcPr>
            <w:tcW w:w="179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学籍号</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　</w:t>
            </w:r>
          </w:p>
        </w:tc>
        <w:tc>
          <w:tcPr>
            <w:tcW w:w="17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毕业年月</w:t>
            </w:r>
          </w:p>
        </w:tc>
        <w:tc>
          <w:tcPr>
            <w:tcW w:w="9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ascii="宋体" w:hAnsi="宋体" w:cs="宋体"/>
                <w:kern w:val="0"/>
                <w:szCs w:val="21"/>
              </w:rPr>
              <w:t>　</w:t>
            </w:r>
          </w:p>
        </w:tc>
        <w:tc>
          <w:tcPr>
            <w:tcW w:w="8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学制</w:t>
            </w:r>
          </w:p>
        </w:tc>
        <w:tc>
          <w:tcPr>
            <w:tcW w:w="721"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ascii="宋体" w:hAnsi="宋体" w:cs="宋体"/>
                <w:kern w:val="0"/>
                <w:szCs w:val="21"/>
              </w:rPr>
              <w:t>　</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c>
          <w:tcPr>
            <w:tcW w:w="1791"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ascii="宋体" w:hAnsi="宋体" w:cs="宋体"/>
                <w:kern w:val="0"/>
                <w:szCs w:val="21"/>
              </w:rPr>
              <w:t>最高学历（位）</w:t>
            </w:r>
          </w:p>
        </w:tc>
        <w:tc>
          <w:tcPr>
            <w:tcW w:w="30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　</w:t>
            </w:r>
          </w:p>
        </w:tc>
        <w:tc>
          <w:tcPr>
            <w:tcW w:w="1721" w:type="dxa"/>
            <w:gridSpan w:val="2"/>
            <w:tcBorders>
              <w:top w:val="nil"/>
              <w:left w:val="nil"/>
              <w:bottom w:val="nil"/>
              <w:right w:val="nil"/>
            </w:tcBorders>
            <w:noWrap w:val="0"/>
            <w:vAlign w:val="bottom"/>
          </w:tcPr>
          <w:p>
            <w:pPr>
              <w:widowControl/>
              <w:spacing w:line="240" w:lineRule="exact"/>
              <w:jc w:val="center"/>
              <w:rPr>
                <w:rFonts w:ascii="宋体" w:hAnsi="宋体" w:cs="宋体"/>
                <w:kern w:val="0"/>
                <w:szCs w:val="21"/>
              </w:rPr>
            </w:pPr>
            <w:r>
              <w:rPr>
                <w:rFonts w:ascii="宋体" w:hAnsi="宋体" w:cs="宋体"/>
                <w:kern w:val="0"/>
                <w:szCs w:val="21"/>
              </w:rPr>
              <w:t>签订协议单位</w:t>
            </w:r>
          </w:p>
        </w:tc>
        <w:tc>
          <w:tcPr>
            <w:tcW w:w="2446"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left"/>
              <w:rPr>
                <w:rFonts w:ascii="宋体" w:hAnsi="宋体" w:cs="宋体"/>
                <w:kern w:val="0"/>
                <w:szCs w:val="21"/>
              </w:rPr>
            </w:pPr>
            <w:r>
              <w:rPr>
                <w:rFonts w:ascii="宋体" w:hAnsi="宋体" w:cs="宋体"/>
                <w:kern w:val="0"/>
                <w:szCs w:val="21"/>
              </w:rPr>
              <w:t>　</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c>
          <w:tcPr>
            <w:tcW w:w="4851"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学籍管理部门审核意见</w:t>
            </w:r>
          </w:p>
        </w:tc>
        <w:tc>
          <w:tcPr>
            <w:tcW w:w="4167" w:type="dxa"/>
            <w:gridSpan w:val="6"/>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资助管理部门审核意见</w:t>
            </w:r>
          </w:p>
        </w:tc>
      </w:tr>
      <w:tr>
        <w:tblPrEx>
          <w:tblCellMar>
            <w:top w:w="0" w:type="dxa"/>
            <w:left w:w="108" w:type="dxa"/>
            <w:bottom w:w="0" w:type="dxa"/>
            <w:right w:w="108" w:type="dxa"/>
          </w:tblCellMar>
        </w:tblPrEx>
        <w:trPr>
          <w:trHeight w:val="240"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c>
          <w:tcPr>
            <w:tcW w:w="4851" w:type="dxa"/>
            <w:gridSpan w:val="4"/>
            <w:vMerge w:val="restart"/>
            <w:tcBorders>
              <w:top w:val="single" w:color="auto" w:sz="4" w:space="0"/>
              <w:left w:val="single" w:color="auto" w:sz="4" w:space="0"/>
              <w:bottom w:val="nil"/>
              <w:right w:val="single" w:color="000000" w:sz="4" w:space="0"/>
            </w:tcBorders>
            <w:noWrap w:val="0"/>
            <w:vAlign w:val="center"/>
          </w:tcPr>
          <w:p>
            <w:pPr>
              <w:widowControl/>
              <w:spacing w:line="240" w:lineRule="exact"/>
              <w:jc w:val="left"/>
              <w:rPr>
                <w:rFonts w:ascii="宋体" w:hAnsi="宋体" w:cs="宋体"/>
                <w:kern w:val="0"/>
                <w:szCs w:val="21"/>
              </w:rPr>
            </w:pPr>
            <w:r>
              <w:rPr>
                <w:rFonts w:ascii="宋体" w:hAnsi="宋体" w:cs="宋体"/>
                <w:kern w:val="0"/>
                <w:szCs w:val="21"/>
              </w:rPr>
              <w:t xml:space="preserve">    经审核，该生所填个人信息与学籍信息情况属实。                       </w:t>
            </w:r>
          </w:p>
        </w:tc>
        <w:tc>
          <w:tcPr>
            <w:tcW w:w="4167"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ascii="宋体" w:hAnsi="宋体" w:cs="宋体"/>
                <w:kern w:val="0"/>
                <w:szCs w:val="21"/>
              </w:rPr>
              <w:t xml:space="preserve">    经审核，该生符合《湖南省普通高校毕业生贫困地区基层单位就业学费补偿管理办法》规定条件。在校期间获得生源地信用助学贷款</w:t>
            </w:r>
            <w:r>
              <w:rPr>
                <w:rFonts w:ascii="宋体" w:hAnsi="宋体" w:cs="宋体"/>
                <w:kern w:val="0"/>
                <w:szCs w:val="21"/>
                <w:u w:val="single"/>
              </w:rPr>
              <w:t xml:space="preserve">      </w:t>
            </w:r>
            <w:r>
              <w:rPr>
                <w:rFonts w:ascii="宋体" w:hAnsi="宋体" w:cs="宋体"/>
                <w:kern w:val="0"/>
                <w:szCs w:val="21"/>
              </w:rPr>
              <w:t>元，高校助学贷款</w:t>
            </w:r>
            <w:r>
              <w:rPr>
                <w:rFonts w:ascii="宋体" w:hAnsi="宋体" w:cs="宋体"/>
                <w:kern w:val="0"/>
                <w:szCs w:val="21"/>
                <w:u w:val="single"/>
              </w:rPr>
              <w:t xml:space="preserve">        </w:t>
            </w:r>
            <w:r>
              <w:rPr>
                <w:rFonts w:ascii="宋体" w:hAnsi="宋体" w:cs="宋体"/>
                <w:kern w:val="0"/>
                <w:szCs w:val="21"/>
              </w:rPr>
              <w:t xml:space="preserve">元。       </w:t>
            </w:r>
          </w:p>
        </w:tc>
      </w:tr>
      <w:tr>
        <w:tblPrEx>
          <w:tblCellMar>
            <w:top w:w="0" w:type="dxa"/>
            <w:left w:w="108" w:type="dxa"/>
            <w:bottom w:w="0" w:type="dxa"/>
            <w:right w:w="108" w:type="dxa"/>
          </w:tblCellMar>
        </w:tblPrEx>
        <w:trPr>
          <w:trHeight w:val="240"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c>
          <w:tcPr>
            <w:tcW w:w="4851" w:type="dxa"/>
            <w:gridSpan w:val="4"/>
            <w:vMerge w:val="continue"/>
            <w:tcBorders>
              <w:top w:val="single" w:color="auto" w:sz="4" w:space="0"/>
              <w:left w:val="single" w:color="auto" w:sz="4" w:space="0"/>
              <w:bottom w:val="nil"/>
              <w:right w:val="single" w:color="000000" w:sz="4" w:space="0"/>
            </w:tcBorders>
            <w:noWrap w:val="0"/>
            <w:vAlign w:val="center"/>
          </w:tcPr>
          <w:p>
            <w:pPr>
              <w:widowControl/>
              <w:spacing w:line="240" w:lineRule="exact"/>
              <w:jc w:val="left"/>
              <w:rPr>
                <w:rFonts w:ascii="宋体" w:hAnsi="宋体" w:cs="宋体"/>
                <w:kern w:val="0"/>
                <w:szCs w:val="21"/>
              </w:rPr>
            </w:pPr>
          </w:p>
        </w:tc>
        <w:tc>
          <w:tcPr>
            <w:tcW w:w="4167"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r>
      <w:tr>
        <w:tblPrEx>
          <w:tblCellMar>
            <w:top w:w="0" w:type="dxa"/>
            <w:left w:w="108" w:type="dxa"/>
            <w:bottom w:w="0" w:type="dxa"/>
            <w:right w:w="108" w:type="dxa"/>
          </w:tblCellMar>
        </w:tblPrEx>
        <w:trPr>
          <w:trHeight w:val="240"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c>
          <w:tcPr>
            <w:tcW w:w="4851" w:type="dxa"/>
            <w:gridSpan w:val="4"/>
            <w:vMerge w:val="continue"/>
            <w:tcBorders>
              <w:top w:val="single" w:color="auto" w:sz="4" w:space="0"/>
              <w:left w:val="single" w:color="auto" w:sz="4" w:space="0"/>
              <w:bottom w:val="nil"/>
              <w:right w:val="single" w:color="000000" w:sz="4" w:space="0"/>
            </w:tcBorders>
            <w:noWrap w:val="0"/>
            <w:vAlign w:val="center"/>
          </w:tcPr>
          <w:p>
            <w:pPr>
              <w:widowControl/>
              <w:spacing w:line="240" w:lineRule="exact"/>
              <w:jc w:val="left"/>
              <w:rPr>
                <w:rFonts w:ascii="宋体" w:hAnsi="宋体" w:cs="宋体"/>
                <w:kern w:val="0"/>
                <w:szCs w:val="21"/>
              </w:rPr>
            </w:pPr>
          </w:p>
        </w:tc>
        <w:tc>
          <w:tcPr>
            <w:tcW w:w="4167"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r>
      <w:tr>
        <w:tblPrEx>
          <w:tblCellMar>
            <w:top w:w="0" w:type="dxa"/>
            <w:left w:w="108" w:type="dxa"/>
            <w:bottom w:w="0" w:type="dxa"/>
            <w:right w:w="108" w:type="dxa"/>
          </w:tblCellMar>
        </w:tblPrEx>
        <w:trPr>
          <w:trHeight w:val="240"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c>
          <w:tcPr>
            <w:tcW w:w="4851" w:type="dxa"/>
            <w:gridSpan w:val="4"/>
            <w:vMerge w:val="continue"/>
            <w:tcBorders>
              <w:top w:val="single" w:color="auto" w:sz="4" w:space="0"/>
              <w:left w:val="single" w:color="auto" w:sz="4" w:space="0"/>
              <w:bottom w:val="nil"/>
              <w:right w:val="single" w:color="000000" w:sz="4" w:space="0"/>
            </w:tcBorders>
            <w:noWrap w:val="0"/>
            <w:vAlign w:val="center"/>
          </w:tcPr>
          <w:p>
            <w:pPr>
              <w:widowControl/>
              <w:spacing w:line="240" w:lineRule="exact"/>
              <w:jc w:val="left"/>
              <w:rPr>
                <w:rFonts w:ascii="宋体" w:hAnsi="宋体" w:cs="宋体"/>
                <w:kern w:val="0"/>
                <w:szCs w:val="21"/>
              </w:rPr>
            </w:pPr>
          </w:p>
        </w:tc>
        <w:tc>
          <w:tcPr>
            <w:tcW w:w="4167"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r>
      <w:tr>
        <w:tblPrEx>
          <w:tblCellMar>
            <w:top w:w="0" w:type="dxa"/>
            <w:left w:w="108" w:type="dxa"/>
            <w:bottom w:w="0" w:type="dxa"/>
            <w:right w:w="108" w:type="dxa"/>
          </w:tblCellMar>
        </w:tblPrEx>
        <w:trPr>
          <w:trHeight w:val="240"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c>
          <w:tcPr>
            <w:tcW w:w="4851"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ascii="宋体" w:hAnsi="宋体" w:cs="宋体"/>
                <w:kern w:val="0"/>
                <w:szCs w:val="21"/>
              </w:rPr>
              <w:t>审核人签字：</w:t>
            </w:r>
          </w:p>
        </w:tc>
        <w:tc>
          <w:tcPr>
            <w:tcW w:w="4167"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ascii="宋体" w:hAnsi="宋体" w:cs="宋体"/>
                <w:kern w:val="0"/>
                <w:szCs w:val="21"/>
              </w:rPr>
              <w:t>审核人签字：</w:t>
            </w:r>
          </w:p>
        </w:tc>
      </w:tr>
      <w:tr>
        <w:tblPrEx>
          <w:tblCellMar>
            <w:top w:w="0" w:type="dxa"/>
            <w:left w:w="108" w:type="dxa"/>
            <w:bottom w:w="0" w:type="dxa"/>
            <w:right w:w="108" w:type="dxa"/>
          </w:tblCellMar>
        </w:tblPrEx>
        <w:trPr>
          <w:trHeight w:val="240"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c>
          <w:tcPr>
            <w:tcW w:w="4851"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c>
          <w:tcPr>
            <w:tcW w:w="4167"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r>
      <w:tr>
        <w:tblPrEx>
          <w:tblCellMar>
            <w:top w:w="0" w:type="dxa"/>
            <w:left w:w="108" w:type="dxa"/>
            <w:bottom w:w="0" w:type="dxa"/>
            <w:right w:w="108" w:type="dxa"/>
          </w:tblCellMar>
        </w:tblPrEx>
        <w:trPr>
          <w:trHeight w:val="240"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c>
          <w:tcPr>
            <w:tcW w:w="4851"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ascii="宋体" w:hAnsi="宋体" w:cs="宋体"/>
                <w:kern w:val="0"/>
                <w:szCs w:val="21"/>
              </w:rPr>
              <w:t>联系电话：</w:t>
            </w:r>
          </w:p>
        </w:tc>
        <w:tc>
          <w:tcPr>
            <w:tcW w:w="4167"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ascii="宋体" w:hAnsi="宋体" w:cs="宋体"/>
                <w:kern w:val="0"/>
                <w:szCs w:val="21"/>
              </w:rPr>
              <w:t>联系电话：</w:t>
            </w:r>
          </w:p>
        </w:tc>
      </w:tr>
      <w:tr>
        <w:tblPrEx>
          <w:tblCellMar>
            <w:top w:w="0" w:type="dxa"/>
            <w:left w:w="108" w:type="dxa"/>
            <w:bottom w:w="0" w:type="dxa"/>
            <w:right w:w="108" w:type="dxa"/>
          </w:tblCellMar>
        </w:tblPrEx>
        <w:trPr>
          <w:trHeight w:val="240"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c>
          <w:tcPr>
            <w:tcW w:w="4851"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c>
          <w:tcPr>
            <w:tcW w:w="4167"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r>
      <w:tr>
        <w:tblPrEx>
          <w:tblCellMar>
            <w:top w:w="0" w:type="dxa"/>
            <w:left w:w="108" w:type="dxa"/>
            <w:bottom w:w="0" w:type="dxa"/>
            <w:right w:w="108" w:type="dxa"/>
          </w:tblCellMar>
        </w:tblPrEx>
        <w:trPr>
          <w:trHeight w:val="240"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c>
          <w:tcPr>
            <w:tcW w:w="4851" w:type="dxa"/>
            <w:gridSpan w:val="4"/>
            <w:vMerge w:val="restart"/>
            <w:tcBorders>
              <w:top w:val="nil"/>
              <w:left w:val="single" w:color="auto" w:sz="4" w:space="0"/>
              <w:bottom w:val="nil"/>
              <w:right w:val="nil"/>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盖章：</w:t>
            </w:r>
          </w:p>
        </w:tc>
        <w:tc>
          <w:tcPr>
            <w:tcW w:w="4167" w:type="dxa"/>
            <w:gridSpan w:val="6"/>
            <w:vMerge w:val="restart"/>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盖章：</w:t>
            </w:r>
          </w:p>
        </w:tc>
      </w:tr>
      <w:tr>
        <w:tblPrEx>
          <w:tblCellMar>
            <w:top w:w="0" w:type="dxa"/>
            <w:left w:w="108" w:type="dxa"/>
            <w:bottom w:w="0" w:type="dxa"/>
            <w:right w:w="108" w:type="dxa"/>
          </w:tblCellMar>
        </w:tblPrEx>
        <w:trPr>
          <w:trHeight w:val="240"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c>
          <w:tcPr>
            <w:tcW w:w="4851" w:type="dxa"/>
            <w:gridSpan w:val="4"/>
            <w:vMerge w:val="continue"/>
            <w:tcBorders>
              <w:top w:val="nil"/>
              <w:left w:val="single" w:color="auto" w:sz="4" w:space="0"/>
              <w:bottom w:val="nil"/>
              <w:right w:val="nil"/>
            </w:tcBorders>
            <w:noWrap w:val="0"/>
            <w:vAlign w:val="center"/>
          </w:tcPr>
          <w:p>
            <w:pPr>
              <w:widowControl/>
              <w:spacing w:line="240" w:lineRule="exact"/>
              <w:jc w:val="left"/>
              <w:rPr>
                <w:rFonts w:ascii="宋体" w:hAnsi="宋体" w:cs="宋体"/>
                <w:kern w:val="0"/>
                <w:szCs w:val="21"/>
              </w:rPr>
            </w:pPr>
          </w:p>
        </w:tc>
        <w:tc>
          <w:tcPr>
            <w:tcW w:w="4167" w:type="dxa"/>
            <w:gridSpan w:val="6"/>
            <w:vMerge w:val="continue"/>
            <w:tcBorders>
              <w:top w:val="single" w:color="auto" w:sz="4" w:space="0"/>
              <w:left w:val="single" w:color="auto" w:sz="4" w:space="0"/>
              <w:bottom w:val="nil"/>
              <w:right w:val="single" w:color="000000" w:sz="4" w:space="0"/>
            </w:tcBorders>
            <w:noWrap w:val="0"/>
            <w:vAlign w:val="center"/>
          </w:tcPr>
          <w:p>
            <w:pPr>
              <w:widowControl/>
              <w:spacing w:line="240" w:lineRule="exact"/>
              <w:jc w:val="left"/>
              <w:rPr>
                <w:rFonts w:ascii="宋体" w:hAnsi="宋体" w:cs="宋体"/>
                <w:kern w:val="0"/>
                <w:szCs w:val="21"/>
              </w:rPr>
            </w:pPr>
          </w:p>
        </w:tc>
      </w:tr>
      <w:tr>
        <w:tblPrEx>
          <w:tblCellMar>
            <w:top w:w="0" w:type="dxa"/>
            <w:left w:w="108" w:type="dxa"/>
            <w:bottom w:w="0" w:type="dxa"/>
            <w:right w:w="108" w:type="dxa"/>
          </w:tblCellMar>
        </w:tblPrEx>
        <w:trPr>
          <w:trHeight w:val="240"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p>
        </w:tc>
        <w:tc>
          <w:tcPr>
            <w:tcW w:w="4851" w:type="dxa"/>
            <w:gridSpan w:val="4"/>
            <w:vMerge w:val="restart"/>
            <w:tcBorders>
              <w:top w:val="nil"/>
              <w:left w:val="single" w:color="auto" w:sz="4" w:space="0"/>
              <w:bottom w:val="single" w:color="000000" w:sz="4" w:space="0"/>
              <w:right w:val="nil"/>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年  月  日</w:t>
            </w:r>
          </w:p>
        </w:tc>
        <w:tc>
          <w:tcPr>
            <w:tcW w:w="4167" w:type="dxa"/>
            <w:gridSpan w:val="6"/>
            <w:vMerge w:val="restart"/>
            <w:tcBorders>
              <w:top w:val="nil"/>
              <w:left w:val="single" w:color="auto" w:sz="4" w:space="0"/>
              <w:bottom w:val="single" w:color="000000" w:sz="4" w:space="0"/>
              <w:right w:val="single" w:color="000000" w:sz="4" w:space="0"/>
            </w:tcBorders>
            <w:noWrap w:val="0"/>
            <w:vAlign w:val="center"/>
          </w:tcPr>
          <w:p>
            <w:pPr>
              <w:widowControl/>
              <w:spacing w:line="240" w:lineRule="exact"/>
              <w:jc w:val="center"/>
              <w:rPr>
                <w:rFonts w:ascii="宋体" w:hAnsi="宋体" w:cs="宋体"/>
                <w:kern w:val="0"/>
                <w:szCs w:val="21"/>
              </w:rPr>
            </w:pPr>
            <w:r>
              <w:rPr>
                <w:rFonts w:ascii="宋体" w:hAnsi="宋体" w:cs="宋体"/>
                <w:kern w:val="0"/>
                <w:szCs w:val="21"/>
              </w:rPr>
              <w:t>年  月  日</w:t>
            </w:r>
          </w:p>
        </w:tc>
      </w:tr>
      <w:tr>
        <w:tblPrEx>
          <w:tblCellMar>
            <w:top w:w="0" w:type="dxa"/>
            <w:left w:w="108" w:type="dxa"/>
            <w:bottom w:w="0" w:type="dxa"/>
            <w:right w:w="108" w:type="dxa"/>
          </w:tblCellMar>
        </w:tblPrEx>
        <w:trPr>
          <w:trHeight w:val="31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4851" w:type="dxa"/>
            <w:gridSpan w:val="4"/>
            <w:vMerge w:val="continue"/>
            <w:tcBorders>
              <w:top w:val="nil"/>
              <w:left w:val="single" w:color="auto" w:sz="4" w:space="0"/>
              <w:bottom w:val="single" w:color="000000" w:sz="4" w:space="0"/>
              <w:right w:val="nil"/>
            </w:tcBorders>
            <w:noWrap w:val="0"/>
            <w:vAlign w:val="center"/>
          </w:tcPr>
          <w:p>
            <w:pPr>
              <w:widowControl/>
              <w:jc w:val="left"/>
              <w:rPr>
                <w:rFonts w:ascii="宋体" w:hAnsi="宋体" w:cs="宋体"/>
                <w:kern w:val="0"/>
                <w:szCs w:val="21"/>
              </w:rPr>
            </w:pPr>
          </w:p>
        </w:tc>
        <w:tc>
          <w:tcPr>
            <w:tcW w:w="4167" w:type="dxa"/>
            <w:gridSpan w:val="6"/>
            <w:vMerge w:val="continue"/>
            <w:tcBorders>
              <w:top w:val="nil"/>
              <w:left w:val="single" w:color="auto" w:sz="4" w:space="0"/>
              <w:bottom w:val="single" w:color="000000" w:sz="4" w:space="0"/>
              <w:right w:val="single" w:color="000000"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1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毕业生就业单位审核意见</w:t>
            </w:r>
          </w:p>
        </w:tc>
        <w:tc>
          <w:tcPr>
            <w:tcW w:w="9018" w:type="dxa"/>
            <w:gridSpan w:val="10"/>
            <w:vMerge w:val="restart"/>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kern w:val="0"/>
                <w:szCs w:val="21"/>
              </w:rPr>
              <w:t xml:space="preserve">    该同志从</w:t>
            </w:r>
            <w:r>
              <w:rPr>
                <w:rFonts w:ascii="宋体" w:hAnsi="宋体" w:cs="宋体"/>
                <w:kern w:val="0"/>
                <w:szCs w:val="21"/>
                <w:u w:val="single"/>
              </w:rPr>
              <w:t xml:space="preserve">     </w:t>
            </w:r>
            <w:r>
              <w:rPr>
                <w:rFonts w:ascii="宋体" w:hAnsi="宋体" w:cs="宋体"/>
                <w:kern w:val="0"/>
                <w:szCs w:val="21"/>
              </w:rPr>
              <w:t>年</w:t>
            </w:r>
            <w:r>
              <w:rPr>
                <w:rFonts w:ascii="宋体" w:hAnsi="宋体" w:cs="宋体"/>
                <w:kern w:val="0"/>
                <w:szCs w:val="21"/>
                <w:u w:val="single"/>
              </w:rPr>
              <w:t xml:space="preserve">   </w:t>
            </w:r>
            <w:r>
              <w:rPr>
                <w:rFonts w:ascii="宋体" w:hAnsi="宋体" w:cs="宋体"/>
                <w:kern w:val="0"/>
                <w:szCs w:val="21"/>
              </w:rPr>
              <w:t xml:space="preserve">月起到我单位从事 </w:t>
            </w:r>
            <w:r>
              <w:rPr>
                <w:rFonts w:ascii="宋体" w:hAnsi="宋体" w:cs="宋体"/>
                <w:kern w:val="0"/>
                <w:szCs w:val="21"/>
                <w:u w:val="single"/>
              </w:rPr>
              <w:t xml:space="preserve">                      </w:t>
            </w:r>
            <w:r>
              <w:rPr>
                <w:rFonts w:ascii="宋体" w:hAnsi="宋体" w:cs="宋体"/>
                <w:kern w:val="0"/>
                <w:szCs w:val="21"/>
              </w:rPr>
              <w:t xml:space="preserve">工作，拟同意该同志按照政策规定申请贫困地区基层就业学费补偿。      </w:t>
            </w:r>
          </w:p>
        </w:tc>
      </w:tr>
      <w:tr>
        <w:tblPrEx>
          <w:tblCellMar>
            <w:top w:w="0" w:type="dxa"/>
            <w:left w:w="108" w:type="dxa"/>
            <w:bottom w:w="0" w:type="dxa"/>
            <w:right w:w="108" w:type="dxa"/>
          </w:tblCellMar>
        </w:tblPrEx>
        <w:trPr>
          <w:trHeight w:val="31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9018" w:type="dxa"/>
            <w:gridSpan w:val="10"/>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1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873" w:type="dxa"/>
            <w:gridSpan w:val="2"/>
            <w:vMerge w:val="restart"/>
            <w:tcBorders>
              <w:top w:val="single" w:color="auto" w:sz="4" w:space="0"/>
              <w:left w:val="single" w:color="auto" w:sz="4" w:space="0"/>
              <w:bottom w:val="nil"/>
              <w:right w:val="nil"/>
            </w:tcBorders>
            <w:noWrap w:val="0"/>
            <w:vAlign w:val="center"/>
          </w:tcPr>
          <w:p>
            <w:pPr>
              <w:widowControl/>
              <w:jc w:val="left"/>
              <w:rPr>
                <w:rFonts w:ascii="宋体" w:hAnsi="宋体" w:cs="宋体"/>
                <w:kern w:val="0"/>
                <w:szCs w:val="21"/>
              </w:rPr>
            </w:pPr>
            <w:r>
              <w:rPr>
                <w:rFonts w:ascii="宋体" w:hAnsi="宋体" w:cs="宋体"/>
                <w:kern w:val="0"/>
                <w:szCs w:val="21"/>
              </w:rPr>
              <w:t>联系人：</w:t>
            </w:r>
          </w:p>
        </w:tc>
        <w:tc>
          <w:tcPr>
            <w:tcW w:w="3952" w:type="dxa"/>
            <w:gridSpan w:val="5"/>
            <w:vMerge w:val="restart"/>
            <w:tcBorders>
              <w:top w:val="single" w:color="auto" w:sz="4" w:space="0"/>
              <w:left w:val="nil"/>
              <w:bottom w:val="nil"/>
              <w:right w:val="nil"/>
            </w:tcBorders>
            <w:noWrap w:val="0"/>
            <w:vAlign w:val="center"/>
          </w:tcPr>
          <w:p>
            <w:pPr>
              <w:widowControl/>
              <w:jc w:val="left"/>
              <w:rPr>
                <w:rFonts w:ascii="宋体" w:hAnsi="宋体" w:cs="宋体"/>
                <w:kern w:val="0"/>
                <w:szCs w:val="21"/>
              </w:rPr>
            </w:pPr>
            <w:r>
              <w:rPr>
                <w:rFonts w:ascii="宋体" w:hAnsi="宋体" w:cs="宋体"/>
                <w:kern w:val="0"/>
                <w:szCs w:val="21"/>
              </w:rPr>
              <w:t>联系电话：</w:t>
            </w:r>
          </w:p>
        </w:tc>
        <w:tc>
          <w:tcPr>
            <w:tcW w:w="2193" w:type="dxa"/>
            <w:gridSpan w:val="3"/>
            <w:vMerge w:val="restart"/>
            <w:tcBorders>
              <w:top w:val="single" w:color="auto" w:sz="4" w:space="0"/>
              <w:left w:val="nil"/>
              <w:bottom w:val="nil"/>
              <w:right w:val="single" w:color="000000" w:sz="4" w:space="0"/>
            </w:tcBorders>
            <w:noWrap w:val="0"/>
            <w:vAlign w:val="center"/>
          </w:tcPr>
          <w:p>
            <w:pPr>
              <w:widowControl/>
              <w:jc w:val="center"/>
              <w:rPr>
                <w:rFonts w:ascii="宋体" w:hAnsi="宋体" w:cs="宋体"/>
                <w:kern w:val="0"/>
                <w:szCs w:val="21"/>
              </w:rPr>
            </w:pPr>
            <w:r>
              <w:rPr>
                <w:rFonts w:ascii="宋体" w:hAnsi="宋体" w:cs="宋体"/>
                <w:kern w:val="0"/>
                <w:szCs w:val="21"/>
              </w:rPr>
              <w:t>单位公章：</w:t>
            </w:r>
          </w:p>
        </w:tc>
      </w:tr>
      <w:tr>
        <w:tblPrEx>
          <w:tblCellMar>
            <w:top w:w="0" w:type="dxa"/>
            <w:left w:w="108" w:type="dxa"/>
            <w:bottom w:w="0" w:type="dxa"/>
            <w:right w:w="108" w:type="dxa"/>
          </w:tblCellMar>
        </w:tblPrEx>
        <w:trPr>
          <w:trHeight w:val="31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873" w:type="dxa"/>
            <w:gridSpan w:val="2"/>
            <w:vMerge w:val="continue"/>
            <w:tcBorders>
              <w:top w:val="single" w:color="auto" w:sz="4" w:space="0"/>
              <w:left w:val="single" w:color="auto" w:sz="4" w:space="0"/>
              <w:bottom w:val="nil"/>
              <w:right w:val="nil"/>
            </w:tcBorders>
            <w:noWrap w:val="0"/>
            <w:vAlign w:val="center"/>
          </w:tcPr>
          <w:p>
            <w:pPr>
              <w:widowControl/>
              <w:jc w:val="left"/>
              <w:rPr>
                <w:rFonts w:ascii="宋体" w:hAnsi="宋体" w:cs="宋体"/>
                <w:kern w:val="0"/>
                <w:szCs w:val="21"/>
              </w:rPr>
            </w:pPr>
          </w:p>
        </w:tc>
        <w:tc>
          <w:tcPr>
            <w:tcW w:w="3952" w:type="dxa"/>
            <w:gridSpan w:val="5"/>
            <w:vMerge w:val="continue"/>
            <w:tcBorders>
              <w:top w:val="single" w:color="auto" w:sz="4" w:space="0"/>
              <w:left w:val="nil"/>
              <w:bottom w:val="nil"/>
              <w:right w:val="nil"/>
            </w:tcBorders>
            <w:noWrap w:val="0"/>
            <w:vAlign w:val="center"/>
          </w:tcPr>
          <w:p>
            <w:pPr>
              <w:widowControl/>
              <w:jc w:val="left"/>
              <w:rPr>
                <w:rFonts w:ascii="宋体" w:hAnsi="宋体" w:cs="宋体"/>
                <w:kern w:val="0"/>
                <w:szCs w:val="21"/>
              </w:rPr>
            </w:pPr>
          </w:p>
        </w:tc>
        <w:tc>
          <w:tcPr>
            <w:tcW w:w="2193" w:type="dxa"/>
            <w:gridSpan w:val="3"/>
            <w:vMerge w:val="continue"/>
            <w:tcBorders>
              <w:top w:val="single" w:color="auto" w:sz="4" w:space="0"/>
              <w:left w:val="nil"/>
              <w:bottom w:val="nil"/>
              <w:right w:val="single" w:color="000000"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1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873" w:type="dxa"/>
            <w:gridSpan w:val="2"/>
            <w:vMerge w:val="continue"/>
            <w:tcBorders>
              <w:top w:val="single" w:color="auto" w:sz="4" w:space="0"/>
              <w:left w:val="single" w:color="auto" w:sz="4" w:space="0"/>
              <w:bottom w:val="nil"/>
              <w:right w:val="nil"/>
            </w:tcBorders>
            <w:noWrap w:val="0"/>
            <w:vAlign w:val="center"/>
          </w:tcPr>
          <w:p>
            <w:pPr>
              <w:widowControl/>
              <w:jc w:val="left"/>
              <w:rPr>
                <w:rFonts w:ascii="宋体" w:hAnsi="宋体" w:cs="宋体"/>
                <w:kern w:val="0"/>
                <w:szCs w:val="21"/>
              </w:rPr>
            </w:pPr>
          </w:p>
        </w:tc>
        <w:tc>
          <w:tcPr>
            <w:tcW w:w="3952" w:type="dxa"/>
            <w:gridSpan w:val="5"/>
            <w:vMerge w:val="continue"/>
            <w:tcBorders>
              <w:top w:val="single" w:color="auto" w:sz="4" w:space="0"/>
              <w:left w:val="nil"/>
              <w:bottom w:val="nil"/>
              <w:right w:val="nil"/>
            </w:tcBorders>
            <w:noWrap w:val="0"/>
            <w:vAlign w:val="center"/>
          </w:tcPr>
          <w:p>
            <w:pPr>
              <w:widowControl/>
              <w:jc w:val="left"/>
              <w:rPr>
                <w:rFonts w:ascii="宋体" w:hAnsi="宋体" w:cs="宋体"/>
                <w:kern w:val="0"/>
                <w:szCs w:val="21"/>
              </w:rPr>
            </w:pPr>
          </w:p>
        </w:tc>
        <w:tc>
          <w:tcPr>
            <w:tcW w:w="2193" w:type="dxa"/>
            <w:gridSpan w:val="3"/>
            <w:vMerge w:val="continue"/>
            <w:tcBorders>
              <w:top w:val="single" w:color="auto" w:sz="4" w:space="0"/>
              <w:left w:val="nil"/>
              <w:bottom w:val="nil"/>
              <w:right w:val="single" w:color="000000"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1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873" w:type="dxa"/>
            <w:gridSpan w:val="2"/>
            <w:vMerge w:val="continue"/>
            <w:tcBorders>
              <w:top w:val="single" w:color="auto" w:sz="4" w:space="0"/>
              <w:left w:val="single" w:color="auto" w:sz="4" w:space="0"/>
              <w:bottom w:val="nil"/>
              <w:right w:val="nil"/>
            </w:tcBorders>
            <w:noWrap w:val="0"/>
            <w:vAlign w:val="center"/>
          </w:tcPr>
          <w:p>
            <w:pPr>
              <w:widowControl/>
              <w:jc w:val="left"/>
              <w:rPr>
                <w:rFonts w:ascii="宋体" w:hAnsi="宋体" w:cs="宋体"/>
                <w:kern w:val="0"/>
                <w:szCs w:val="21"/>
              </w:rPr>
            </w:pPr>
          </w:p>
        </w:tc>
        <w:tc>
          <w:tcPr>
            <w:tcW w:w="3952" w:type="dxa"/>
            <w:gridSpan w:val="5"/>
            <w:vMerge w:val="continue"/>
            <w:tcBorders>
              <w:top w:val="single" w:color="auto" w:sz="4" w:space="0"/>
              <w:left w:val="nil"/>
              <w:bottom w:val="nil"/>
              <w:right w:val="nil"/>
            </w:tcBorders>
            <w:noWrap w:val="0"/>
            <w:vAlign w:val="center"/>
          </w:tcPr>
          <w:p>
            <w:pPr>
              <w:widowControl/>
              <w:jc w:val="left"/>
              <w:rPr>
                <w:rFonts w:ascii="宋体" w:hAnsi="宋体" w:cs="宋体"/>
                <w:kern w:val="0"/>
                <w:szCs w:val="21"/>
              </w:rPr>
            </w:pPr>
          </w:p>
        </w:tc>
        <w:tc>
          <w:tcPr>
            <w:tcW w:w="2193" w:type="dxa"/>
            <w:gridSpan w:val="3"/>
            <w:vMerge w:val="continue"/>
            <w:tcBorders>
              <w:top w:val="single" w:color="auto" w:sz="4" w:space="0"/>
              <w:left w:val="nil"/>
              <w:bottom w:val="nil"/>
              <w:right w:val="single" w:color="000000"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2873" w:type="dxa"/>
            <w:gridSpan w:val="2"/>
            <w:vMerge w:val="continue"/>
            <w:tcBorders>
              <w:top w:val="single" w:color="auto" w:sz="4" w:space="0"/>
              <w:left w:val="single" w:color="auto" w:sz="4" w:space="0"/>
              <w:bottom w:val="nil"/>
              <w:right w:val="nil"/>
            </w:tcBorders>
            <w:noWrap w:val="0"/>
            <w:vAlign w:val="center"/>
          </w:tcPr>
          <w:p>
            <w:pPr>
              <w:widowControl/>
              <w:jc w:val="left"/>
              <w:rPr>
                <w:rFonts w:ascii="宋体" w:hAnsi="宋体" w:cs="宋体"/>
                <w:kern w:val="0"/>
                <w:szCs w:val="21"/>
              </w:rPr>
            </w:pPr>
          </w:p>
        </w:tc>
        <w:tc>
          <w:tcPr>
            <w:tcW w:w="3952" w:type="dxa"/>
            <w:gridSpan w:val="5"/>
            <w:vMerge w:val="continue"/>
            <w:tcBorders>
              <w:top w:val="single" w:color="auto" w:sz="4" w:space="0"/>
              <w:left w:val="nil"/>
              <w:bottom w:val="nil"/>
              <w:right w:val="nil"/>
            </w:tcBorders>
            <w:noWrap w:val="0"/>
            <w:vAlign w:val="center"/>
          </w:tcPr>
          <w:p>
            <w:pPr>
              <w:widowControl/>
              <w:jc w:val="left"/>
              <w:rPr>
                <w:rFonts w:ascii="宋体" w:hAnsi="宋体" w:cs="宋体"/>
                <w:kern w:val="0"/>
                <w:szCs w:val="21"/>
              </w:rPr>
            </w:pPr>
          </w:p>
        </w:tc>
        <w:tc>
          <w:tcPr>
            <w:tcW w:w="2193" w:type="dxa"/>
            <w:gridSpan w:val="3"/>
            <w:tcBorders>
              <w:top w:val="nil"/>
              <w:left w:val="nil"/>
              <w:bottom w:val="nil"/>
              <w:right w:val="single" w:color="000000" w:sz="4" w:space="0"/>
            </w:tcBorders>
            <w:noWrap w:val="0"/>
            <w:vAlign w:val="center"/>
          </w:tcPr>
          <w:p>
            <w:pPr>
              <w:widowControl/>
              <w:ind w:firstLine="315" w:firstLineChars="150"/>
              <w:rPr>
                <w:rFonts w:ascii="宋体" w:hAnsi="宋体" w:cs="宋体"/>
                <w:kern w:val="0"/>
                <w:szCs w:val="21"/>
              </w:rPr>
            </w:pPr>
            <w:r>
              <w:rPr>
                <w:rFonts w:ascii="宋体" w:hAnsi="宋体" w:cs="宋体"/>
                <w:kern w:val="0"/>
                <w:szCs w:val="21"/>
              </w:rPr>
              <w:t>年   月   日</w:t>
            </w:r>
          </w:p>
        </w:tc>
      </w:tr>
      <w:tr>
        <w:tblPrEx>
          <w:tblCellMar>
            <w:top w:w="0" w:type="dxa"/>
            <w:left w:w="108" w:type="dxa"/>
            <w:bottom w:w="0" w:type="dxa"/>
            <w:right w:w="108" w:type="dxa"/>
          </w:tblCellMar>
        </w:tblPrEx>
        <w:trPr>
          <w:trHeight w:val="312" w:hRule="atLeast"/>
          <w:jc w:val="center"/>
        </w:trPr>
        <w:tc>
          <w:tcPr>
            <w:tcW w:w="1074" w:type="dxa"/>
            <w:vMerge w:val="restart"/>
            <w:tcBorders>
              <w:top w:val="nil"/>
              <w:left w:val="single" w:color="auto" w:sz="4" w:space="0"/>
              <w:bottom w:val="single" w:color="auto" w:sz="4" w:space="0"/>
              <w:right w:val="nil"/>
            </w:tcBorders>
            <w:noWrap w:val="0"/>
            <w:vAlign w:val="center"/>
          </w:tcPr>
          <w:p>
            <w:pPr>
              <w:widowControl/>
              <w:rPr>
                <w:rFonts w:ascii="宋体" w:hAnsi="宋体" w:cs="宋体"/>
                <w:kern w:val="0"/>
                <w:szCs w:val="21"/>
              </w:rPr>
            </w:pPr>
            <w:r>
              <w:rPr>
                <w:rFonts w:ascii="宋体" w:hAnsi="宋体" w:cs="宋体"/>
                <w:kern w:val="0"/>
                <w:szCs w:val="21"/>
              </w:rPr>
              <w:t>县级学生资助管理中心审核意见</w:t>
            </w:r>
          </w:p>
        </w:tc>
        <w:tc>
          <w:tcPr>
            <w:tcW w:w="9018" w:type="dxa"/>
            <w:gridSpan w:val="10"/>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kern w:val="0"/>
                <w:szCs w:val="21"/>
              </w:rPr>
              <w:t xml:space="preserve">    根据规定，湖南省普通高校毕业生贫困地区基层单位就业学费补偿分三年拨付，本次申请第</w:t>
            </w:r>
            <w:r>
              <w:rPr>
                <w:rFonts w:ascii="宋体" w:hAnsi="宋体" w:cs="宋体"/>
                <w:kern w:val="0"/>
                <w:szCs w:val="21"/>
                <w:u w:val="single"/>
              </w:rPr>
              <w:t xml:space="preserve">   </w:t>
            </w:r>
            <w:r>
              <w:rPr>
                <w:rFonts w:ascii="宋体" w:hAnsi="宋体" w:cs="宋体"/>
                <w:kern w:val="0"/>
                <w:szCs w:val="21"/>
              </w:rPr>
              <w:t>年补偿。经审核，拟同意该申请人申请</w:t>
            </w:r>
            <w:r>
              <w:rPr>
                <w:rFonts w:ascii="宋体" w:hAnsi="宋体" w:cs="宋体"/>
                <w:kern w:val="0"/>
                <w:szCs w:val="21"/>
                <w:u w:val="single"/>
              </w:rPr>
              <w:t xml:space="preserve">     </w:t>
            </w:r>
            <w:r>
              <w:rPr>
                <w:rFonts w:ascii="宋体" w:hAnsi="宋体" w:cs="宋体"/>
                <w:kern w:val="0"/>
                <w:szCs w:val="21"/>
              </w:rPr>
              <w:t>年度</w:t>
            </w:r>
            <w:r>
              <w:rPr>
                <w:rFonts w:ascii="宋体" w:hAnsi="宋体" w:cs="宋体"/>
                <w:kern w:val="0"/>
                <w:szCs w:val="21"/>
                <w:u w:val="single"/>
              </w:rPr>
              <w:t xml:space="preserve">      </w:t>
            </w:r>
            <w:r>
              <w:rPr>
                <w:rFonts w:ascii="宋体" w:hAnsi="宋体" w:cs="宋体"/>
                <w:kern w:val="0"/>
                <w:szCs w:val="21"/>
              </w:rPr>
              <w:t>元补偿。</w:t>
            </w:r>
          </w:p>
        </w:tc>
      </w:tr>
      <w:tr>
        <w:tblPrEx>
          <w:tblCellMar>
            <w:top w:w="0" w:type="dxa"/>
            <w:left w:w="108" w:type="dxa"/>
            <w:bottom w:w="0" w:type="dxa"/>
            <w:right w:w="108" w:type="dxa"/>
          </w:tblCellMar>
        </w:tblPrEx>
        <w:trPr>
          <w:trHeight w:val="312" w:hRule="atLeast"/>
          <w:jc w:val="center"/>
        </w:trPr>
        <w:tc>
          <w:tcPr>
            <w:tcW w:w="1074" w:type="dxa"/>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kern w:val="0"/>
                <w:szCs w:val="21"/>
              </w:rPr>
            </w:pPr>
          </w:p>
        </w:tc>
        <w:tc>
          <w:tcPr>
            <w:tcW w:w="9018" w:type="dxa"/>
            <w:gridSpan w:val="10"/>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kern w:val="0"/>
                <w:szCs w:val="21"/>
              </w:rPr>
            </w:pPr>
          </w:p>
        </w:tc>
        <w:tc>
          <w:tcPr>
            <w:tcW w:w="4948"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kern w:val="0"/>
                <w:szCs w:val="21"/>
              </w:rPr>
              <w:t>经办人：</w:t>
            </w:r>
          </w:p>
        </w:tc>
        <w:tc>
          <w:tcPr>
            <w:tcW w:w="4070" w:type="dxa"/>
            <w:gridSpan w:val="5"/>
            <w:vMerge w:val="restart"/>
            <w:tcBorders>
              <w:top w:val="single" w:color="auto" w:sz="4" w:space="0"/>
              <w:left w:val="single" w:color="auto" w:sz="4" w:space="0"/>
              <w:bottom w:val="nil"/>
              <w:right w:val="single" w:color="000000" w:sz="4" w:space="0"/>
            </w:tcBorders>
            <w:noWrap w:val="0"/>
            <w:vAlign w:val="center"/>
          </w:tcPr>
          <w:p>
            <w:pPr>
              <w:widowControl/>
              <w:jc w:val="center"/>
              <w:rPr>
                <w:rFonts w:ascii="宋体" w:hAnsi="宋体" w:cs="宋体"/>
                <w:kern w:val="0"/>
                <w:szCs w:val="21"/>
              </w:rPr>
            </w:pPr>
            <w:r>
              <w:rPr>
                <w:rFonts w:ascii="宋体" w:hAnsi="宋体" w:cs="宋体"/>
                <w:kern w:val="0"/>
                <w:szCs w:val="21"/>
              </w:rPr>
              <w:t>盖章：</w:t>
            </w:r>
          </w:p>
          <w:p>
            <w:pPr>
              <w:widowControl/>
              <w:jc w:val="center"/>
              <w:rPr>
                <w:rFonts w:ascii="宋体" w:hAnsi="宋体" w:cs="宋体"/>
                <w:kern w:val="0"/>
                <w:szCs w:val="21"/>
              </w:rPr>
            </w:pPr>
          </w:p>
          <w:p>
            <w:pPr>
              <w:widowControl/>
              <w:jc w:val="center"/>
              <w:rPr>
                <w:rFonts w:ascii="宋体" w:hAnsi="宋体" w:cs="宋体"/>
                <w:kern w:val="0"/>
                <w:szCs w:val="21"/>
              </w:rPr>
            </w:pPr>
            <w:r>
              <w:rPr>
                <w:rFonts w:ascii="宋体" w:hAnsi="宋体" w:cs="宋体"/>
                <w:kern w:val="0"/>
                <w:szCs w:val="21"/>
              </w:rPr>
              <w:t>年  月  日</w:t>
            </w:r>
          </w:p>
        </w:tc>
      </w:tr>
      <w:tr>
        <w:tblPrEx>
          <w:tblCellMar>
            <w:top w:w="0" w:type="dxa"/>
            <w:left w:w="108" w:type="dxa"/>
            <w:bottom w:w="0" w:type="dxa"/>
            <w:right w:w="108" w:type="dxa"/>
          </w:tblCellMar>
        </w:tblPrEx>
        <w:trPr>
          <w:trHeight w:val="557" w:hRule="atLeast"/>
          <w:jc w:val="center"/>
        </w:trPr>
        <w:tc>
          <w:tcPr>
            <w:tcW w:w="1074" w:type="dxa"/>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kern w:val="0"/>
                <w:szCs w:val="21"/>
              </w:rPr>
            </w:pPr>
          </w:p>
        </w:tc>
        <w:tc>
          <w:tcPr>
            <w:tcW w:w="4948"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kern w:val="0"/>
                <w:szCs w:val="21"/>
              </w:rPr>
              <w:t>负责人：</w:t>
            </w:r>
          </w:p>
        </w:tc>
        <w:tc>
          <w:tcPr>
            <w:tcW w:w="4070" w:type="dxa"/>
            <w:gridSpan w:val="5"/>
            <w:vMerge w:val="continue"/>
            <w:tcBorders>
              <w:top w:val="single" w:color="auto" w:sz="4" w:space="0"/>
              <w:left w:val="single" w:color="auto" w:sz="4" w:space="0"/>
              <w:bottom w:val="nil"/>
              <w:right w:val="single" w:color="000000"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549" w:hRule="atLeast"/>
          <w:jc w:val="center"/>
        </w:trPr>
        <w:tc>
          <w:tcPr>
            <w:tcW w:w="1074" w:type="dxa"/>
            <w:vMerge w:val="continue"/>
            <w:tcBorders>
              <w:top w:val="nil"/>
              <w:left w:val="single" w:color="auto" w:sz="4" w:space="0"/>
              <w:bottom w:val="single" w:color="auto" w:sz="4" w:space="0"/>
              <w:right w:val="nil"/>
            </w:tcBorders>
            <w:noWrap w:val="0"/>
            <w:vAlign w:val="center"/>
          </w:tcPr>
          <w:p>
            <w:pPr>
              <w:widowControl/>
              <w:jc w:val="left"/>
              <w:rPr>
                <w:rFonts w:ascii="宋体" w:hAnsi="宋体" w:cs="宋体"/>
                <w:kern w:val="0"/>
                <w:szCs w:val="21"/>
              </w:rPr>
            </w:pPr>
          </w:p>
        </w:tc>
        <w:tc>
          <w:tcPr>
            <w:tcW w:w="4948"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kern w:val="0"/>
                <w:szCs w:val="21"/>
              </w:rPr>
              <w:t>联系电话：</w:t>
            </w:r>
          </w:p>
        </w:tc>
        <w:tc>
          <w:tcPr>
            <w:tcW w:w="4070" w:type="dxa"/>
            <w:gridSpan w:val="5"/>
            <w:vMerge w:val="continue"/>
            <w:tcBorders>
              <w:top w:val="nil"/>
              <w:left w:val="single" w:color="auto" w:sz="4" w:space="0"/>
              <w:bottom w:val="single" w:color="000000" w:sz="4" w:space="0"/>
              <w:right w:val="single" w:color="000000" w:sz="4" w:space="0"/>
            </w:tcBorders>
            <w:noWrap w:val="0"/>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12" w:hRule="atLeast"/>
          <w:jc w:val="center"/>
        </w:trPr>
        <w:tc>
          <w:tcPr>
            <w:tcW w:w="10092" w:type="dxa"/>
            <w:gridSpan w:val="11"/>
            <w:vMerge w:val="restart"/>
            <w:tcBorders>
              <w:top w:val="nil"/>
              <w:left w:val="nil"/>
              <w:bottom w:val="nil"/>
              <w:right w:val="nil"/>
            </w:tcBorders>
            <w:noWrap w:val="0"/>
            <w:vAlign w:val="center"/>
          </w:tcPr>
          <w:p>
            <w:pPr>
              <w:widowControl/>
              <w:jc w:val="left"/>
              <w:rPr>
                <w:rFonts w:ascii="宋体" w:hAnsi="宋体" w:cs="宋体"/>
                <w:kern w:val="0"/>
                <w:sz w:val="18"/>
                <w:szCs w:val="18"/>
              </w:rPr>
            </w:pPr>
            <w:r>
              <w:rPr>
                <w:rFonts w:ascii="宋体" w:hAnsi="宋体" w:cs="宋体"/>
                <w:kern w:val="0"/>
                <w:szCs w:val="21"/>
              </w:rPr>
              <w:t xml:space="preserve">   </w:t>
            </w:r>
            <w:r>
              <w:rPr>
                <w:rFonts w:ascii="宋体" w:hAnsi="宋体" w:cs="宋体"/>
                <w:kern w:val="0"/>
                <w:sz w:val="18"/>
                <w:szCs w:val="18"/>
              </w:rPr>
              <w:t>注：（1）此表分次按年度填报。首次申请须经高校审核盖章，再次申报时不再需高校盖章。（2）最高学历（位）为：本科、专科、硕士、双学位、博士。（3）单位、学校信息写全称。</w:t>
            </w:r>
          </w:p>
        </w:tc>
      </w:tr>
      <w:tr>
        <w:tblPrEx>
          <w:tblCellMar>
            <w:top w:w="0" w:type="dxa"/>
            <w:left w:w="108" w:type="dxa"/>
            <w:bottom w:w="0" w:type="dxa"/>
            <w:right w:w="108" w:type="dxa"/>
          </w:tblCellMar>
        </w:tblPrEx>
        <w:trPr>
          <w:trHeight w:val="312" w:hRule="atLeast"/>
          <w:jc w:val="center"/>
        </w:trPr>
        <w:tc>
          <w:tcPr>
            <w:tcW w:w="10092" w:type="dxa"/>
            <w:gridSpan w:val="11"/>
            <w:vMerge w:val="continue"/>
            <w:tcBorders>
              <w:top w:val="nil"/>
              <w:left w:val="nil"/>
              <w:bottom w:val="nil"/>
              <w:right w:val="nil"/>
            </w:tcBorders>
            <w:noWrap w:val="0"/>
            <w:vAlign w:val="center"/>
          </w:tcPr>
          <w:p>
            <w:pPr>
              <w:widowControl/>
              <w:jc w:val="left"/>
              <w:rPr>
                <w:rFonts w:ascii="宋体" w:hAnsi="宋体" w:cs="宋体"/>
                <w:kern w:val="0"/>
                <w:sz w:val="24"/>
              </w:rPr>
            </w:pPr>
          </w:p>
        </w:tc>
      </w:tr>
    </w:tbl>
    <w:p>
      <w:pPr>
        <w:pStyle w:val="2"/>
        <w:spacing w:before="0" w:beforeAutospacing="0" w:after="0" w:afterAutospacing="0"/>
        <w:rPr>
          <w:rFonts w:hint="eastAsia" w:ascii="黑体" w:eastAsia="黑体"/>
        </w:rPr>
      </w:pPr>
      <w:r>
        <w:rPr>
          <w:rFonts w:ascii="仿宋" w:hAnsi="仿宋" w:eastAsia="仿宋"/>
          <w:sz w:val="32"/>
          <w:szCs w:val="32"/>
        </w:rPr>
        <w:br w:type="page"/>
      </w:r>
      <w:r>
        <w:rPr>
          <w:rFonts w:hint="eastAsia" w:ascii="黑体" w:hAnsi="仿宋" w:eastAsia="黑体" w:cs="仿宋"/>
          <w:bCs/>
          <w:color w:val="000000"/>
          <w:sz w:val="32"/>
          <w:szCs w:val="32"/>
        </w:rPr>
        <w:t>附件3</w:t>
      </w:r>
    </w:p>
    <w:p>
      <w:pPr>
        <w:widowControl/>
        <w:jc w:val="center"/>
        <w:rPr>
          <w:rFonts w:ascii="仿宋_GB2312" w:hAnsi="宋体" w:eastAsia="仿宋_GB2312" w:cs="宋体"/>
          <w:b/>
          <w:bCs/>
          <w:color w:val="000000"/>
          <w:kern w:val="0"/>
          <w:sz w:val="32"/>
          <w:szCs w:val="32"/>
        </w:rPr>
      </w:pPr>
    </w:p>
    <w:p>
      <w:pPr>
        <w:widowControl/>
        <w:jc w:val="center"/>
        <w:rPr>
          <w:rFonts w:ascii="方正小标宋_GBK" w:hAnsi="宋体" w:eastAsia="方正小标宋_GBK" w:cs="宋体"/>
          <w:bCs/>
          <w:color w:val="000000"/>
          <w:kern w:val="0"/>
          <w:sz w:val="36"/>
          <w:szCs w:val="36"/>
        </w:rPr>
      </w:pPr>
      <w:r>
        <w:rPr>
          <w:rFonts w:ascii="方正小标宋_GBK" w:hAnsi="宋体" w:eastAsia="方正小标宋_GBK" w:cs="宋体"/>
          <w:bCs/>
          <w:color w:val="000000"/>
          <w:kern w:val="0"/>
          <w:sz w:val="36"/>
          <w:szCs w:val="36"/>
        </w:rPr>
        <w:t>工 资 收 入 证 明（格式）</w:t>
      </w:r>
    </w:p>
    <w:p>
      <w:pPr>
        <w:widowControl/>
        <w:jc w:val="left"/>
        <w:rPr>
          <w:rFonts w:ascii="仿宋_GB2312" w:hAnsi="仿宋" w:eastAsia="仿宋_GB2312" w:cs="仿宋"/>
          <w:bCs/>
          <w:color w:val="000000"/>
          <w:kern w:val="0"/>
          <w:sz w:val="32"/>
          <w:szCs w:val="32"/>
        </w:rPr>
      </w:pPr>
    </w:p>
    <w:p>
      <w:pPr>
        <w:widowControl/>
        <w:ind w:firstLine="640" w:firstLineChars="200"/>
        <w:jc w:val="left"/>
        <w:rPr>
          <w:rFonts w:ascii="仿宋_GB2312" w:hAnsi="仿宋" w:eastAsia="仿宋_GB2312" w:cs="仿宋"/>
          <w:color w:val="000000"/>
          <w:kern w:val="0"/>
          <w:sz w:val="32"/>
          <w:szCs w:val="32"/>
        </w:rPr>
      </w:pPr>
      <w:r>
        <w:rPr>
          <w:rFonts w:ascii="仿宋_GB2312" w:hAnsi="微软雅黑" w:eastAsia="仿宋_GB2312" w:cs="微软雅黑"/>
          <w:bCs/>
          <w:color w:val="000000"/>
          <w:kern w:val="0"/>
          <w:sz w:val="32"/>
          <w:szCs w:val="32"/>
        </w:rPr>
        <w:t>________________（</w:t>
      </w:r>
      <w:r>
        <w:rPr>
          <w:rFonts w:ascii="仿宋_GB2312" w:hAnsi="仿宋" w:eastAsia="仿宋_GB2312" w:cs="仿宋"/>
          <w:bCs/>
          <w:color w:val="000000"/>
          <w:kern w:val="0"/>
          <w:sz w:val="32"/>
          <w:szCs w:val="32"/>
        </w:rPr>
        <w:t>县、市、区）学生资助管理中心：</w:t>
      </w:r>
      <w:r>
        <w:rPr>
          <w:rFonts w:ascii="仿宋_GB2312" w:hAnsi="仿宋" w:eastAsia="仿宋_GB2312" w:cs="仿宋"/>
          <w:color w:val="000000"/>
          <w:kern w:val="0"/>
          <w:sz w:val="32"/>
          <w:szCs w:val="32"/>
        </w:rPr>
        <w:t>兹证明________是我单位职工，自_____年____月到我单位工作，身份证号_____________________________，岗位为_______________，工作性质为(正式制；合同制；临时制；其他)，本月发放工资为__________元。</w:t>
      </w:r>
    </w:p>
    <w:p>
      <w:pPr>
        <w:widowControl/>
        <w:ind w:firstLine="640" w:firstLineChars="200"/>
        <w:jc w:val="left"/>
        <w:rPr>
          <w:rFonts w:ascii="仿宋_GB2312" w:hAnsi="仿宋" w:eastAsia="仿宋_GB2312" w:cs="仿宋"/>
          <w:color w:val="000000"/>
          <w:kern w:val="0"/>
          <w:sz w:val="32"/>
          <w:szCs w:val="32"/>
        </w:rPr>
      </w:pPr>
      <w:r>
        <w:rPr>
          <w:rFonts w:ascii="仿宋_GB2312" w:hAnsi="仿宋" w:eastAsia="仿宋_GB2312" w:cs="仿宋"/>
          <w:color w:val="000000"/>
          <w:kern w:val="0"/>
          <w:sz w:val="32"/>
          <w:szCs w:val="32"/>
        </w:rPr>
        <w:t>特此证明。</w:t>
      </w:r>
    </w:p>
    <w:p>
      <w:pPr>
        <w:widowControl/>
        <w:ind w:firstLine="640" w:firstLineChars="200"/>
        <w:jc w:val="left"/>
        <w:rPr>
          <w:rFonts w:ascii="仿宋_GB2312" w:hAnsi="仿宋" w:eastAsia="仿宋_GB2312" w:cs="仿宋"/>
          <w:color w:val="000000"/>
          <w:kern w:val="0"/>
          <w:sz w:val="32"/>
          <w:szCs w:val="32"/>
        </w:rPr>
      </w:pPr>
      <w:r>
        <w:rPr>
          <w:rFonts w:ascii="仿宋_GB2312" w:hAnsi="仿宋" w:eastAsia="仿宋_GB2312" w:cs="仿宋"/>
          <w:color w:val="000000"/>
          <w:kern w:val="0"/>
          <w:sz w:val="32"/>
          <w:szCs w:val="32"/>
        </w:rPr>
        <w:t>本证明仅用于我单位职工申请普通高校贫困地区基层单位就业学费补偿办理之用。</w:t>
      </w:r>
    </w:p>
    <w:p>
      <w:pPr>
        <w:widowControl/>
        <w:jc w:val="left"/>
        <w:rPr>
          <w:rFonts w:ascii="仿宋_GB2312" w:hAnsi="仿宋" w:eastAsia="仿宋_GB2312" w:cs="仿宋"/>
          <w:color w:val="000000"/>
          <w:kern w:val="0"/>
          <w:sz w:val="32"/>
          <w:szCs w:val="32"/>
        </w:rPr>
      </w:pPr>
    </w:p>
    <w:p>
      <w:pPr>
        <w:widowControl/>
        <w:jc w:val="left"/>
        <w:rPr>
          <w:rFonts w:ascii="仿宋_GB2312" w:hAnsi="仿宋" w:eastAsia="仿宋_GB2312" w:cs="仿宋"/>
          <w:color w:val="000000"/>
          <w:kern w:val="0"/>
          <w:sz w:val="32"/>
          <w:szCs w:val="32"/>
        </w:rPr>
      </w:pPr>
      <w:r>
        <w:rPr>
          <w:rFonts w:ascii="仿宋_GB2312" w:hAnsi="仿宋" w:eastAsia="仿宋_GB2312" w:cs="仿宋"/>
          <w:color w:val="000000"/>
          <w:kern w:val="0"/>
          <w:sz w:val="32"/>
          <w:szCs w:val="32"/>
        </w:rPr>
        <w:t xml:space="preserve">            单位联系人：               联系电话：</w:t>
      </w:r>
      <w:r>
        <w:rPr>
          <w:rFonts w:ascii="仿宋_GB2312" w:hAnsi="仿宋" w:eastAsia="仿宋_GB2312" w:cs="仿宋"/>
          <w:color w:val="000000"/>
          <w:kern w:val="0"/>
          <w:sz w:val="32"/>
          <w:szCs w:val="32"/>
        </w:rPr>
        <w:br w:type="textWrapping"/>
      </w:r>
      <w:r>
        <w:rPr>
          <w:rFonts w:ascii="仿宋_GB2312" w:hAnsi="仿宋" w:eastAsia="仿宋_GB2312" w:cs="仿宋"/>
          <w:color w:val="000000"/>
          <w:kern w:val="0"/>
          <w:sz w:val="32"/>
          <w:szCs w:val="32"/>
        </w:rPr>
        <w:t>　　</w:t>
      </w:r>
    </w:p>
    <w:p>
      <w:pPr>
        <w:widowControl/>
        <w:jc w:val="left"/>
        <w:rPr>
          <w:rFonts w:ascii="仿宋_GB2312" w:hAnsi="仿宋" w:eastAsia="仿宋_GB2312" w:cs="仿宋"/>
          <w:color w:val="000000"/>
          <w:kern w:val="0"/>
          <w:sz w:val="32"/>
          <w:szCs w:val="32"/>
        </w:rPr>
      </w:pPr>
      <w:r>
        <w:rPr>
          <w:rFonts w:ascii="仿宋_GB2312" w:hAnsi="仿宋" w:eastAsia="仿宋_GB2312" w:cs="仿宋"/>
          <w:color w:val="000000"/>
          <w:kern w:val="0"/>
          <w:sz w:val="32"/>
          <w:szCs w:val="32"/>
        </w:rPr>
        <w:t xml:space="preserve">                   </w:t>
      </w:r>
    </w:p>
    <w:p>
      <w:pPr>
        <w:widowControl/>
        <w:jc w:val="left"/>
        <w:rPr>
          <w:rFonts w:ascii="仿宋_GB2312" w:hAnsi="仿宋" w:eastAsia="仿宋_GB2312" w:cs="仿宋"/>
          <w:kern w:val="0"/>
          <w:sz w:val="32"/>
          <w:szCs w:val="32"/>
        </w:rPr>
      </w:pPr>
      <w:r>
        <w:rPr>
          <w:rFonts w:ascii="仿宋_GB2312" w:hAnsi="仿宋" w:eastAsia="仿宋_GB2312" w:cs="仿宋"/>
          <w:color w:val="000000"/>
          <w:kern w:val="0"/>
          <w:sz w:val="32"/>
          <w:szCs w:val="32"/>
        </w:rPr>
        <w:t xml:space="preserve">                               单位（盖章）：</w:t>
      </w:r>
      <w:r>
        <w:rPr>
          <w:rFonts w:ascii="仿宋_GB2312" w:hAnsi="仿宋" w:eastAsia="仿宋_GB2312" w:cs="仿宋"/>
          <w:color w:val="000000"/>
          <w:kern w:val="0"/>
          <w:sz w:val="32"/>
          <w:szCs w:val="32"/>
        </w:rPr>
        <w:br w:type="textWrapping"/>
      </w:r>
      <w:r>
        <w:rPr>
          <w:rFonts w:ascii="仿宋_GB2312" w:hAnsi="仿宋" w:eastAsia="仿宋_GB2312" w:cs="仿宋"/>
          <w:color w:val="000000"/>
          <w:kern w:val="0"/>
          <w:sz w:val="32"/>
          <w:szCs w:val="32"/>
        </w:rPr>
        <w:t>　　                             ______年___月___日</w:t>
      </w:r>
      <w:r>
        <w:rPr>
          <w:rFonts w:ascii="仿宋_GB2312" w:hAnsi="仿宋" w:eastAsia="仿宋_GB2312" w:cs="仿宋"/>
          <w:color w:val="000000"/>
          <w:kern w:val="0"/>
          <w:sz w:val="32"/>
          <w:szCs w:val="32"/>
        </w:rPr>
        <w:br w:type="textWrapping"/>
      </w:r>
      <w:r>
        <w:rPr>
          <w:rFonts w:ascii="仿宋_GB2312" w:hAnsi="仿宋" w:eastAsia="仿宋_GB2312" w:cs="仿宋"/>
          <w:color w:val="000000"/>
          <w:kern w:val="0"/>
          <w:sz w:val="32"/>
          <w:szCs w:val="32"/>
        </w:rPr>
        <w:t>　　</w:t>
      </w:r>
    </w:p>
    <w:p>
      <w:r>
        <w:br w:type="page"/>
      </w:r>
    </w:p>
    <w:p>
      <w:pPr>
        <w:rPr>
          <w:rFonts w:ascii="黑体" w:hAnsi="仿宋" w:eastAsia="黑体"/>
          <w:sz w:val="32"/>
          <w:szCs w:val="32"/>
        </w:rPr>
      </w:pPr>
      <w:r>
        <w:rPr>
          <w:rFonts w:ascii="黑体" w:hAnsi="宋体" w:eastAsia="黑体" w:cs="宋体"/>
          <w:kern w:val="0"/>
          <w:sz w:val="32"/>
          <w:szCs w:val="32"/>
        </w:rPr>
        <w:t>附件4</w:t>
      </w:r>
    </w:p>
    <w:p>
      <w:pPr>
        <w:widowControl/>
        <w:jc w:val="center"/>
        <w:rPr>
          <w:rFonts w:ascii="方正小标宋_GBK" w:hAnsi="宋体" w:eastAsia="方正小标宋_GBK" w:cs="宋体"/>
          <w:kern w:val="0"/>
          <w:sz w:val="36"/>
          <w:szCs w:val="36"/>
        </w:rPr>
      </w:pPr>
      <w:r>
        <w:rPr>
          <w:rFonts w:ascii="方正小标宋_GBK" w:hAnsi="宋体" w:eastAsia="方正小标宋_GBK" w:cs="宋体"/>
          <w:kern w:val="0"/>
          <w:sz w:val="36"/>
          <w:szCs w:val="36"/>
        </w:rPr>
        <w:t>湖南省普通高校毕业生贫困地区基层单位</w:t>
      </w:r>
    </w:p>
    <w:p>
      <w:pPr>
        <w:widowControl/>
        <w:jc w:val="center"/>
        <w:rPr>
          <w:rFonts w:ascii="方正小标宋_GBK" w:hAnsi="宋体" w:eastAsia="方正小标宋_GBK" w:cs="宋体"/>
          <w:kern w:val="0"/>
          <w:sz w:val="36"/>
          <w:szCs w:val="36"/>
        </w:rPr>
      </w:pPr>
      <w:r>
        <w:rPr>
          <w:rFonts w:ascii="方正小标宋_GBK" w:hAnsi="宋体" w:eastAsia="方正小标宋_GBK" w:cs="宋体"/>
          <w:kern w:val="0"/>
          <w:sz w:val="36"/>
          <w:szCs w:val="36"/>
        </w:rPr>
        <w:t>就业学费补偿县级审核汇总表</w:t>
      </w:r>
    </w:p>
    <w:p>
      <w:pPr>
        <w:widowControl/>
        <w:rPr>
          <w:rFonts w:ascii="宋体" w:hAnsi="宋体" w:cs="宋体"/>
          <w:kern w:val="0"/>
          <w:sz w:val="24"/>
        </w:rPr>
      </w:pPr>
    </w:p>
    <w:p>
      <w:pPr>
        <w:widowControl/>
        <w:jc w:val="center"/>
        <w:rPr>
          <w:rFonts w:ascii="宋体" w:hAnsi="宋体" w:cs="宋体"/>
          <w:kern w:val="0"/>
          <w:sz w:val="24"/>
        </w:rPr>
      </w:pPr>
      <w:r>
        <w:rPr>
          <w:rFonts w:ascii="宋体" w:hAnsi="宋体" w:cs="宋体"/>
          <w:kern w:val="0"/>
          <w:sz w:val="24"/>
        </w:rPr>
        <w:t>（      年度）</w:t>
      </w:r>
    </w:p>
    <w:p>
      <w:pPr>
        <w:widowControl/>
        <w:jc w:val="left"/>
        <w:rPr>
          <w:rFonts w:ascii="宋体" w:hAnsi="宋体" w:cs="宋体"/>
          <w:kern w:val="0"/>
          <w:szCs w:val="21"/>
        </w:rPr>
      </w:pPr>
      <w:r>
        <w:rPr>
          <w:rFonts w:ascii="宋体" w:hAnsi="宋体" w:cs="宋体"/>
          <w:kern w:val="0"/>
          <w:szCs w:val="21"/>
        </w:rPr>
        <w:t>县（市、区）：                                                             单位:元</w:t>
      </w:r>
    </w:p>
    <w:tbl>
      <w:tblPr>
        <w:tblStyle w:val="3"/>
        <w:tblW w:w="0" w:type="auto"/>
        <w:tblInd w:w="-792" w:type="dxa"/>
        <w:tblLayout w:type="fixed"/>
        <w:tblCellMar>
          <w:top w:w="0" w:type="dxa"/>
          <w:left w:w="108" w:type="dxa"/>
          <w:bottom w:w="0" w:type="dxa"/>
          <w:right w:w="108" w:type="dxa"/>
        </w:tblCellMar>
      </w:tblPr>
      <w:tblGrid>
        <w:gridCol w:w="587"/>
        <w:gridCol w:w="287"/>
        <w:gridCol w:w="572"/>
        <w:gridCol w:w="1574"/>
        <w:gridCol w:w="7"/>
        <w:gridCol w:w="642"/>
        <w:gridCol w:w="68"/>
        <w:gridCol w:w="572"/>
        <w:gridCol w:w="716"/>
        <w:gridCol w:w="142"/>
        <w:gridCol w:w="1717"/>
        <w:gridCol w:w="400"/>
        <w:gridCol w:w="459"/>
        <w:gridCol w:w="653"/>
        <w:gridCol w:w="348"/>
        <w:gridCol w:w="257"/>
        <w:gridCol w:w="1259"/>
      </w:tblGrid>
      <w:tr>
        <w:tblPrEx>
          <w:tblCellMar>
            <w:top w:w="0" w:type="dxa"/>
            <w:left w:w="108" w:type="dxa"/>
            <w:bottom w:w="0" w:type="dxa"/>
            <w:right w:w="108" w:type="dxa"/>
          </w:tblCellMar>
        </w:tblPrEx>
        <w:trPr>
          <w:trHeight w:val="402" w:hRule="atLeast"/>
        </w:trPr>
        <w:tc>
          <w:tcPr>
            <w:tcW w:w="5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序号</w:t>
            </w:r>
          </w:p>
        </w:tc>
        <w:tc>
          <w:tcPr>
            <w:tcW w:w="85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姓名</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毕业高校</w:t>
            </w:r>
          </w:p>
        </w:tc>
        <w:tc>
          <w:tcPr>
            <w:tcW w:w="717"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毕业年月</w:t>
            </w:r>
          </w:p>
        </w:tc>
        <w:tc>
          <w:tcPr>
            <w:tcW w:w="57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学历</w:t>
            </w:r>
          </w:p>
        </w:tc>
        <w:tc>
          <w:tcPr>
            <w:tcW w:w="85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联系电话</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就业单位</w:t>
            </w:r>
          </w:p>
        </w:tc>
        <w:tc>
          <w:tcPr>
            <w:tcW w:w="85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第几年资助</w:t>
            </w:r>
          </w:p>
        </w:tc>
        <w:tc>
          <w:tcPr>
            <w:tcW w:w="100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本年资助金额</w:t>
            </w:r>
          </w:p>
        </w:tc>
        <w:tc>
          <w:tcPr>
            <w:tcW w:w="151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本人银行账号</w:t>
            </w: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5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Cs w:val="21"/>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71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7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859"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0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7743" w:type="dxa"/>
            <w:gridSpan w:val="13"/>
            <w:tcBorders>
              <w:top w:val="single" w:color="auto" w:sz="4" w:space="0"/>
              <w:left w:val="single" w:color="auto" w:sz="4" w:space="0"/>
              <w:bottom w:val="single" w:color="auto" w:sz="4" w:space="0"/>
              <w:right w:val="single" w:color="000000" w:sz="4" w:space="0"/>
            </w:tcBorders>
            <w:noWrap w:val="0"/>
            <w:vAlign w:val="top"/>
          </w:tcPr>
          <w:p>
            <w:pPr>
              <w:widowControl/>
              <w:jc w:val="center"/>
              <w:rPr>
                <w:rFonts w:ascii="宋体" w:hAnsi="宋体" w:cs="宋体"/>
                <w:kern w:val="0"/>
                <w:szCs w:val="21"/>
              </w:rPr>
            </w:pPr>
            <w:r>
              <w:rPr>
                <w:rFonts w:ascii="宋体" w:hAnsi="宋体" w:cs="宋体"/>
                <w:kern w:val="0"/>
                <w:szCs w:val="21"/>
              </w:rPr>
              <w:t>合  计</w:t>
            </w:r>
          </w:p>
        </w:tc>
        <w:tc>
          <w:tcPr>
            <w:tcW w:w="1001" w:type="dxa"/>
            <w:gridSpan w:val="2"/>
            <w:tcBorders>
              <w:top w:val="single" w:color="auto" w:sz="4" w:space="0"/>
              <w:left w:val="single" w:color="auto" w:sz="4" w:space="0"/>
              <w:bottom w:val="single" w:color="auto" w:sz="4" w:space="0"/>
              <w:right w:val="single" w:color="000000" w:sz="4" w:space="0"/>
            </w:tcBorders>
            <w:noWrap w:val="0"/>
            <w:vAlign w:val="top"/>
          </w:tcPr>
          <w:p>
            <w:pPr>
              <w:widowControl/>
              <w:jc w:val="center"/>
              <w:rPr>
                <w:rFonts w:ascii="宋体" w:hAnsi="宋体" w:cs="宋体"/>
                <w:kern w:val="0"/>
                <w:szCs w:val="21"/>
              </w:rPr>
            </w:pPr>
          </w:p>
        </w:tc>
        <w:tc>
          <w:tcPr>
            <w:tcW w:w="1516"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874" w:type="dxa"/>
            <w:gridSpan w:val="2"/>
            <w:tcBorders>
              <w:top w:val="single" w:color="auto" w:sz="4" w:space="0"/>
              <w:left w:val="nil"/>
              <w:bottom w:val="nil"/>
              <w:right w:val="nil"/>
            </w:tcBorders>
            <w:noWrap w:val="0"/>
            <w:vAlign w:val="top"/>
          </w:tcPr>
          <w:p>
            <w:pPr>
              <w:widowControl/>
              <w:jc w:val="center"/>
              <w:rPr>
                <w:rFonts w:ascii="宋体" w:hAnsi="宋体" w:cs="宋体"/>
                <w:kern w:val="0"/>
                <w:szCs w:val="21"/>
              </w:rPr>
            </w:pPr>
          </w:p>
        </w:tc>
        <w:tc>
          <w:tcPr>
            <w:tcW w:w="4151" w:type="dxa"/>
            <w:gridSpan w:val="7"/>
            <w:tcBorders>
              <w:top w:val="single" w:color="auto" w:sz="4" w:space="0"/>
              <w:left w:val="nil"/>
              <w:bottom w:val="nil"/>
              <w:right w:val="nil"/>
            </w:tcBorders>
            <w:noWrap w:val="0"/>
            <w:vAlign w:val="center"/>
          </w:tcPr>
          <w:p>
            <w:pPr>
              <w:widowControl/>
              <w:jc w:val="center"/>
              <w:rPr>
                <w:rFonts w:ascii="宋体" w:hAnsi="宋体" w:cs="宋体"/>
                <w:kern w:val="0"/>
                <w:szCs w:val="21"/>
              </w:rPr>
            </w:pPr>
            <w:r>
              <w:rPr>
                <w:rFonts w:ascii="宋体" w:hAnsi="宋体" w:cs="宋体"/>
                <w:kern w:val="0"/>
                <w:szCs w:val="21"/>
              </w:rPr>
              <w:t>填报单位：</w:t>
            </w:r>
          </w:p>
        </w:tc>
        <w:tc>
          <w:tcPr>
            <w:tcW w:w="3371" w:type="dxa"/>
            <w:gridSpan w:val="5"/>
            <w:tcBorders>
              <w:top w:val="single" w:color="auto" w:sz="4" w:space="0"/>
              <w:left w:val="nil"/>
              <w:bottom w:val="nil"/>
              <w:right w:val="nil"/>
            </w:tcBorders>
            <w:noWrap w:val="0"/>
            <w:vAlign w:val="center"/>
          </w:tcPr>
          <w:p>
            <w:pPr>
              <w:widowControl/>
              <w:jc w:val="center"/>
              <w:rPr>
                <w:rFonts w:ascii="宋体" w:hAnsi="宋体" w:cs="宋体"/>
                <w:kern w:val="0"/>
                <w:szCs w:val="21"/>
              </w:rPr>
            </w:pPr>
            <w:r>
              <w:rPr>
                <w:rFonts w:ascii="宋体" w:hAnsi="宋体" w:cs="宋体"/>
                <w:kern w:val="0"/>
                <w:szCs w:val="21"/>
              </w:rPr>
              <w:t>填报人：</w:t>
            </w:r>
          </w:p>
        </w:tc>
        <w:tc>
          <w:tcPr>
            <w:tcW w:w="1864" w:type="dxa"/>
            <w:gridSpan w:val="3"/>
            <w:tcBorders>
              <w:top w:val="single" w:color="auto" w:sz="4" w:space="0"/>
              <w:left w:val="nil"/>
              <w:bottom w:val="nil"/>
              <w:right w:val="nil"/>
            </w:tcBorders>
            <w:noWrap w:val="0"/>
            <w:vAlign w:val="center"/>
          </w:tcPr>
          <w:p>
            <w:pPr>
              <w:widowControl/>
              <w:jc w:val="center"/>
              <w:rPr>
                <w:rFonts w:ascii="宋体" w:hAnsi="宋体" w:cs="宋体"/>
                <w:kern w:val="0"/>
                <w:szCs w:val="21"/>
              </w:rPr>
            </w:pPr>
            <w:r>
              <w:rPr>
                <w:rFonts w:ascii="宋体" w:hAnsi="宋体" w:cs="宋体"/>
                <w:kern w:val="0"/>
                <w:szCs w:val="21"/>
              </w:rPr>
              <w:t>联系电话：</w:t>
            </w:r>
          </w:p>
        </w:tc>
      </w:tr>
      <w:tr>
        <w:tblPrEx>
          <w:tblCellMar>
            <w:top w:w="0" w:type="dxa"/>
            <w:left w:w="108" w:type="dxa"/>
            <w:bottom w:w="0" w:type="dxa"/>
            <w:right w:w="108" w:type="dxa"/>
          </w:tblCellMar>
        </w:tblPrEx>
        <w:trPr>
          <w:trHeight w:val="402" w:hRule="atLeast"/>
        </w:trPr>
        <w:tc>
          <w:tcPr>
            <w:tcW w:w="874" w:type="dxa"/>
            <w:gridSpan w:val="2"/>
            <w:tcBorders>
              <w:top w:val="nil"/>
              <w:left w:val="nil"/>
              <w:bottom w:val="nil"/>
              <w:right w:val="nil"/>
            </w:tcBorders>
            <w:noWrap w:val="0"/>
            <w:vAlign w:val="top"/>
          </w:tcPr>
          <w:p>
            <w:pPr>
              <w:widowControl/>
              <w:jc w:val="center"/>
              <w:rPr>
                <w:rFonts w:ascii="宋体" w:hAnsi="宋体" w:cs="宋体"/>
                <w:kern w:val="0"/>
                <w:szCs w:val="21"/>
              </w:rPr>
            </w:pPr>
          </w:p>
        </w:tc>
        <w:tc>
          <w:tcPr>
            <w:tcW w:w="9386" w:type="dxa"/>
            <w:gridSpan w:val="15"/>
            <w:tcBorders>
              <w:top w:val="nil"/>
              <w:left w:val="nil"/>
              <w:bottom w:val="nil"/>
              <w:right w:val="nil"/>
            </w:tcBorders>
            <w:noWrap w:val="0"/>
            <w:vAlign w:val="center"/>
          </w:tcPr>
          <w:p>
            <w:pPr>
              <w:widowControl/>
              <w:jc w:val="center"/>
              <w:rPr>
                <w:rFonts w:ascii="宋体" w:hAnsi="宋体" w:cs="宋体"/>
                <w:kern w:val="0"/>
                <w:szCs w:val="21"/>
              </w:rPr>
            </w:pPr>
            <w:r>
              <w:rPr>
                <w:rFonts w:ascii="宋体" w:hAnsi="宋体" w:cs="宋体"/>
                <w:kern w:val="0"/>
                <w:szCs w:val="21"/>
              </w:rPr>
              <w:t xml:space="preserve">经审核，本年度符合基层就业学费补偿的人数共 </w:t>
            </w:r>
            <w:r>
              <w:rPr>
                <w:rFonts w:ascii="宋体" w:hAnsi="宋体" w:cs="宋体"/>
                <w:kern w:val="0"/>
                <w:szCs w:val="21"/>
                <w:u w:val="single"/>
              </w:rPr>
              <w:t xml:space="preserve">         </w:t>
            </w:r>
            <w:r>
              <w:rPr>
                <w:rFonts w:ascii="宋体" w:hAnsi="宋体" w:cs="宋体"/>
                <w:kern w:val="0"/>
                <w:szCs w:val="21"/>
              </w:rPr>
              <w:t>人、资助金额为</w:t>
            </w:r>
            <w:r>
              <w:rPr>
                <w:rFonts w:ascii="宋体" w:hAnsi="宋体" w:cs="宋体"/>
                <w:kern w:val="0"/>
                <w:szCs w:val="21"/>
                <w:u w:val="single"/>
              </w:rPr>
              <w:t xml:space="preserve">          </w:t>
            </w:r>
            <w:r>
              <w:rPr>
                <w:rFonts w:ascii="宋体" w:hAnsi="宋体" w:cs="宋体"/>
                <w:kern w:val="0"/>
                <w:szCs w:val="21"/>
              </w:rPr>
              <w:t>万元。</w:t>
            </w:r>
          </w:p>
        </w:tc>
      </w:tr>
      <w:tr>
        <w:tblPrEx>
          <w:tblCellMar>
            <w:top w:w="0" w:type="dxa"/>
            <w:left w:w="108" w:type="dxa"/>
            <w:bottom w:w="0" w:type="dxa"/>
            <w:right w:w="108" w:type="dxa"/>
          </w:tblCellMar>
        </w:tblPrEx>
        <w:trPr>
          <w:trHeight w:val="402" w:hRule="atLeast"/>
        </w:trPr>
        <w:tc>
          <w:tcPr>
            <w:tcW w:w="874" w:type="dxa"/>
            <w:gridSpan w:val="2"/>
            <w:tcBorders>
              <w:top w:val="nil"/>
              <w:left w:val="nil"/>
              <w:bottom w:val="nil"/>
              <w:right w:val="nil"/>
            </w:tcBorders>
            <w:noWrap w:val="0"/>
            <w:vAlign w:val="top"/>
          </w:tcPr>
          <w:p>
            <w:pPr>
              <w:widowControl/>
              <w:jc w:val="center"/>
              <w:rPr>
                <w:rFonts w:ascii="宋体" w:hAnsi="宋体" w:cs="宋体"/>
                <w:kern w:val="0"/>
                <w:szCs w:val="21"/>
              </w:rPr>
            </w:pPr>
          </w:p>
        </w:tc>
        <w:tc>
          <w:tcPr>
            <w:tcW w:w="4151" w:type="dxa"/>
            <w:gridSpan w:val="7"/>
            <w:tcBorders>
              <w:top w:val="nil"/>
              <w:left w:val="nil"/>
              <w:bottom w:val="nil"/>
              <w:right w:val="nil"/>
            </w:tcBorders>
            <w:noWrap w:val="0"/>
            <w:vAlign w:val="center"/>
          </w:tcPr>
          <w:p>
            <w:pPr>
              <w:widowControl/>
              <w:jc w:val="center"/>
              <w:rPr>
                <w:rFonts w:ascii="宋体" w:hAnsi="宋体" w:cs="宋体"/>
                <w:kern w:val="0"/>
                <w:szCs w:val="21"/>
              </w:rPr>
            </w:pPr>
          </w:p>
        </w:tc>
        <w:tc>
          <w:tcPr>
            <w:tcW w:w="2259" w:type="dxa"/>
            <w:gridSpan w:val="3"/>
            <w:tcBorders>
              <w:top w:val="nil"/>
              <w:left w:val="nil"/>
              <w:bottom w:val="nil"/>
              <w:right w:val="nil"/>
            </w:tcBorders>
            <w:noWrap w:val="0"/>
            <w:vAlign w:val="center"/>
          </w:tcPr>
          <w:p>
            <w:pPr>
              <w:widowControl/>
              <w:jc w:val="center"/>
              <w:rPr>
                <w:rFonts w:ascii="宋体" w:hAnsi="宋体" w:cs="宋体"/>
                <w:kern w:val="0"/>
                <w:szCs w:val="21"/>
              </w:rPr>
            </w:pPr>
          </w:p>
        </w:tc>
        <w:tc>
          <w:tcPr>
            <w:tcW w:w="2976" w:type="dxa"/>
            <w:gridSpan w:val="5"/>
            <w:tcBorders>
              <w:top w:val="nil"/>
              <w:left w:val="nil"/>
              <w:bottom w:val="nil"/>
              <w:right w:val="nil"/>
            </w:tcBorders>
            <w:noWrap w:val="0"/>
            <w:vAlign w:val="center"/>
          </w:tcPr>
          <w:p>
            <w:pPr>
              <w:widowControl/>
              <w:jc w:val="center"/>
              <w:rPr>
                <w:rFonts w:ascii="宋体" w:hAnsi="宋体" w:cs="宋体"/>
                <w:kern w:val="0"/>
                <w:szCs w:val="21"/>
              </w:rPr>
            </w:pPr>
            <w:r>
              <w:rPr>
                <w:rFonts w:ascii="宋体" w:hAnsi="宋体" w:cs="宋体"/>
                <w:kern w:val="0"/>
                <w:szCs w:val="21"/>
              </w:rPr>
              <w:t>县教育局审核意见并盖章：</w:t>
            </w:r>
          </w:p>
        </w:tc>
      </w:tr>
      <w:tr>
        <w:tblPrEx>
          <w:tblCellMar>
            <w:top w:w="0" w:type="dxa"/>
            <w:left w:w="108" w:type="dxa"/>
            <w:bottom w:w="0" w:type="dxa"/>
            <w:right w:w="108" w:type="dxa"/>
          </w:tblCellMar>
        </w:tblPrEx>
        <w:trPr>
          <w:trHeight w:val="80" w:hRule="atLeast"/>
        </w:trPr>
        <w:tc>
          <w:tcPr>
            <w:tcW w:w="874" w:type="dxa"/>
            <w:gridSpan w:val="2"/>
            <w:tcBorders>
              <w:top w:val="nil"/>
              <w:left w:val="nil"/>
              <w:bottom w:val="nil"/>
              <w:right w:val="nil"/>
            </w:tcBorders>
            <w:noWrap w:val="0"/>
            <w:vAlign w:val="top"/>
          </w:tcPr>
          <w:p>
            <w:pPr>
              <w:widowControl/>
              <w:jc w:val="center"/>
              <w:rPr>
                <w:rFonts w:ascii="宋体" w:hAnsi="宋体" w:cs="宋体"/>
                <w:kern w:val="0"/>
                <w:szCs w:val="21"/>
              </w:rPr>
            </w:pPr>
          </w:p>
        </w:tc>
        <w:tc>
          <w:tcPr>
            <w:tcW w:w="2153" w:type="dxa"/>
            <w:gridSpan w:val="3"/>
            <w:tcBorders>
              <w:top w:val="nil"/>
              <w:left w:val="nil"/>
              <w:bottom w:val="nil"/>
              <w:right w:val="nil"/>
            </w:tcBorders>
            <w:noWrap w:val="0"/>
            <w:vAlign w:val="bottom"/>
          </w:tcPr>
          <w:p>
            <w:pPr>
              <w:widowControl/>
              <w:jc w:val="center"/>
              <w:rPr>
                <w:rFonts w:ascii="宋体" w:hAnsi="宋体" w:cs="宋体"/>
                <w:kern w:val="0"/>
                <w:szCs w:val="21"/>
              </w:rPr>
            </w:pPr>
          </w:p>
        </w:tc>
        <w:tc>
          <w:tcPr>
            <w:tcW w:w="642" w:type="dxa"/>
            <w:tcBorders>
              <w:top w:val="nil"/>
              <w:left w:val="nil"/>
              <w:bottom w:val="nil"/>
              <w:right w:val="nil"/>
            </w:tcBorders>
            <w:noWrap w:val="0"/>
            <w:vAlign w:val="bottom"/>
          </w:tcPr>
          <w:p>
            <w:pPr>
              <w:widowControl/>
              <w:jc w:val="center"/>
              <w:rPr>
                <w:rFonts w:ascii="宋体" w:hAnsi="宋体" w:cs="宋体"/>
                <w:kern w:val="0"/>
                <w:szCs w:val="21"/>
              </w:rPr>
            </w:pPr>
          </w:p>
        </w:tc>
        <w:tc>
          <w:tcPr>
            <w:tcW w:w="1356" w:type="dxa"/>
            <w:gridSpan w:val="3"/>
            <w:tcBorders>
              <w:top w:val="nil"/>
              <w:left w:val="nil"/>
              <w:bottom w:val="nil"/>
              <w:right w:val="nil"/>
            </w:tcBorders>
            <w:noWrap w:val="0"/>
            <w:vAlign w:val="bottom"/>
          </w:tcPr>
          <w:p>
            <w:pPr>
              <w:widowControl/>
              <w:jc w:val="center"/>
              <w:rPr>
                <w:rFonts w:ascii="宋体" w:hAnsi="宋体" w:cs="宋体"/>
                <w:kern w:val="0"/>
                <w:szCs w:val="21"/>
              </w:rPr>
            </w:pPr>
          </w:p>
        </w:tc>
        <w:tc>
          <w:tcPr>
            <w:tcW w:w="2259" w:type="dxa"/>
            <w:gridSpan w:val="3"/>
            <w:tcBorders>
              <w:top w:val="nil"/>
              <w:left w:val="nil"/>
              <w:bottom w:val="nil"/>
              <w:right w:val="nil"/>
            </w:tcBorders>
            <w:noWrap w:val="0"/>
            <w:vAlign w:val="center"/>
          </w:tcPr>
          <w:p>
            <w:pPr>
              <w:widowControl/>
              <w:jc w:val="center"/>
              <w:rPr>
                <w:rFonts w:ascii="宋体" w:hAnsi="宋体" w:cs="宋体"/>
                <w:kern w:val="0"/>
                <w:szCs w:val="21"/>
              </w:rPr>
            </w:pPr>
          </w:p>
        </w:tc>
        <w:tc>
          <w:tcPr>
            <w:tcW w:w="1717" w:type="dxa"/>
            <w:gridSpan w:val="4"/>
            <w:tcBorders>
              <w:top w:val="nil"/>
              <w:left w:val="nil"/>
              <w:bottom w:val="nil"/>
              <w:right w:val="nil"/>
            </w:tcBorders>
            <w:noWrap w:val="0"/>
            <w:vAlign w:val="center"/>
          </w:tcPr>
          <w:p>
            <w:pPr>
              <w:widowControl/>
              <w:ind w:right="420"/>
              <w:jc w:val="center"/>
              <w:rPr>
                <w:rFonts w:ascii="宋体" w:hAnsi="宋体" w:cs="宋体"/>
                <w:kern w:val="0"/>
                <w:szCs w:val="21"/>
              </w:rPr>
            </w:pPr>
            <w:r>
              <w:rPr>
                <w:rFonts w:ascii="宋体" w:hAnsi="宋体" w:cs="宋体"/>
                <w:kern w:val="0"/>
                <w:szCs w:val="21"/>
              </w:rPr>
              <w:t>年 月 日</w:t>
            </w:r>
          </w:p>
        </w:tc>
        <w:tc>
          <w:tcPr>
            <w:tcW w:w="1259" w:type="dxa"/>
            <w:tcBorders>
              <w:top w:val="nil"/>
              <w:left w:val="nil"/>
              <w:bottom w:val="nil"/>
              <w:right w:val="nil"/>
            </w:tcBorders>
            <w:noWrap w:val="0"/>
            <w:vAlign w:val="center"/>
          </w:tcPr>
          <w:p>
            <w:pPr>
              <w:widowControl/>
              <w:jc w:val="center"/>
              <w:rPr>
                <w:rFonts w:ascii="宋体" w:hAnsi="宋体" w:cs="宋体"/>
                <w:kern w:val="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F7C0F"/>
    <w:rsid w:val="14CF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2020-10-10T10:40:00Z</dcterms:created>
  <dc:creator>小妮子</dc:creator>
  <cp:lastModifiedBy>小妮子</cp:lastModifiedBy>
  <dcterms:modified xsi:type="dcterms:W3CDTF">2020-10-10T10:41:02Z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