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宋体"/>
          <w:color w:val="000000" w:themeColor="text1"/>
          <w:kern w:val="36"/>
          <w:sz w:val="44"/>
          <w:szCs w:val="44"/>
        </w:rPr>
      </w:pPr>
      <w:bookmarkStart w:id="0" w:name="_GoBack"/>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cs="方正小标宋简体"/>
          <w:color w:val="333333"/>
          <w:sz w:val="44"/>
          <w:szCs w:val="44"/>
          <w:shd w:val="clear" w:color="auto" w:fill="FFFFFF"/>
        </w:rPr>
      </w:pPr>
      <w:r>
        <w:rPr>
          <w:rFonts w:hint="eastAsia" w:ascii="黑体" w:hAnsi="黑体" w:eastAsia="黑体" w:cs="宋体"/>
          <w:color w:val="000000" w:themeColor="text1"/>
          <w:kern w:val="36"/>
          <w:sz w:val="44"/>
          <w:szCs w:val="44"/>
        </w:rPr>
        <w:t>区</w:t>
      </w:r>
      <w:r>
        <w:rPr>
          <w:rFonts w:ascii="黑体" w:hAnsi="黑体" w:eastAsia="黑体" w:cs="宋体"/>
          <w:color w:val="000000" w:themeColor="text1"/>
          <w:kern w:val="36"/>
          <w:sz w:val="44"/>
          <w:szCs w:val="44"/>
        </w:rPr>
        <w:t>委</w:t>
      </w:r>
      <w:r>
        <w:rPr>
          <w:rFonts w:hint="eastAsia" w:ascii="黑体" w:hAnsi="黑体" w:eastAsia="黑体" w:cs="宋体"/>
          <w:color w:val="000000" w:themeColor="text1"/>
          <w:kern w:val="36"/>
          <w:sz w:val="44"/>
          <w:szCs w:val="44"/>
        </w:rPr>
        <w:t>第一巡察</w:t>
      </w:r>
      <w:r>
        <w:rPr>
          <w:rFonts w:ascii="黑体" w:hAnsi="黑体" w:eastAsia="黑体" w:cs="宋体"/>
          <w:color w:val="000000" w:themeColor="text1"/>
          <w:kern w:val="36"/>
          <w:sz w:val="44"/>
          <w:szCs w:val="44"/>
        </w:rPr>
        <w:t>组向</w:t>
      </w:r>
      <w:r>
        <w:rPr>
          <w:rFonts w:hint="eastAsia" w:ascii="黑体" w:hAnsi="黑体" w:eastAsia="黑体" w:cs="方正小标宋简体"/>
          <w:color w:val="333333"/>
          <w:sz w:val="44"/>
          <w:szCs w:val="44"/>
          <w:shd w:val="clear" w:color="auto" w:fill="FFFFFF"/>
        </w:rPr>
        <w:t>区审计局党组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pPr>
      <w:r>
        <w:rPr>
          <w:rFonts w:ascii="黑体" w:hAnsi="黑体" w:eastAsia="黑体" w:cs="宋体"/>
          <w:color w:val="000000" w:themeColor="text1"/>
          <w:kern w:val="36"/>
          <w:sz w:val="44"/>
          <w:szCs w:val="44"/>
        </w:rPr>
        <w:t>反馈巡察意见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ascii="微软雅黑" w:hAnsi="微软雅黑" w:eastAsia="微软雅黑"/>
          <w:color w:val="0F1214"/>
          <w:sz w:val="22"/>
          <w:szCs w:val="2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ascii="仿宋_GB2312" w:hAnsi="微软雅黑" w:eastAsia="仿宋_GB2312"/>
          <w:color w:val="0F1214"/>
          <w:sz w:val="32"/>
          <w:szCs w:val="32"/>
        </w:rPr>
      </w:pPr>
      <w:r>
        <w:rPr>
          <w:rFonts w:hint="eastAsia" w:ascii="仿宋_GB2312" w:hAnsi="微软雅黑" w:eastAsia="仿宋_GB2312"/>
          <w:color w:val="0F1214"/>
          <w:sz w:val="32"/>
          <w:szCs w:val="32"/>
        </w:rPr>
        <w:t>根据区委巡察工作统一部署，2020年4月9日至6月5日，区委第一巡察组对区审计局党组开展了常规巡察。根据区委巡察工作有关规定，现将巡察情况通报如下：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仿宋"/>
          <w:kern w:val="2"/>
          <w:sz w:val="32"/>
          <w:szCs w:val="32"/>
        </w:rPr>
      </w:pPr>
      <w:r>
        <w:rPr>
          <w:rFonts w:hint="eastAsia" w:ascii="楷体_GB2312" w:hAnsi="楷体_GB2312" w:eastAsia="楷体_GB2312" w:cs="楷体_GB2312"/>
          <w:color w:val="333333"/>
          <w:sz w:val="32"/>
          <w:szCs w:val="32"/>
          <w:shd w:val="clear" w:color="auto" w:fill="FFFFFF"/>
        </w:rPr>
        <w:t>1.聚焦基层贯彻落实党的路线方针政策和党中央决策部署情况方面</w:t>
      </w:r>
      <w:r>
        <w:rPr>
          <w:rFonts w:hint="eastAsia" w:ascii="仿宋_GB2312" w:hAnsi="微软雅黑" w:eastAsia="仿宋_GB2312"/>
          <w:color w:val="0F1214"/>
          <w:sz w:val="32"/>
          <w:szCs w:val="32"/>
        </w:rPr>
        <w:t>。</w:t>
      </w:r>
      <w:r>
        <w:rPr>
          <w:rFonts w:hint="eastAsia" w:ascii="仿宋" w:hAnsi="仿宋" w:eastAsia="仿宋" w:cs="仿宋"/>
          <w:kern w:val="2"/>
          <w:sz w:val="32"/>
          <w:szCs w:val="32"/>
        </w:rPr>
        <w:t>学习贯彻习近平新时代中国特色社会主义思想和党的十九大精神流于形式</w:t>
      </w:r>
      <w:r>
        <w:rPr>
          <w:rFonts w:hint="eastAsia" w:ascii="仿宋_GB2312" w:hAnsi="微软雅黑" w:eastAsia="仿宋_GB2312"/>
          <w:color w:val="0F1214"/>
          <w:sz w:val="32"/>
          <w:szCs w:val="32"/>
        </w:rPr>
        <w:t>，</w:t>
      </w:r>
      <w:r>
        <w:rPr>
          <w:rFonts w:hint="eastAsia" w:ascii="仿宋" w:hAnsi="仿宋" w:eastAsia="仿宋" w:cs="仿宋"/>
          <w:kern w:val="2"/>
          <w:sz w:val="32"/>
          <w:szCs w:val="32"/>
        </w:rPr>
        <w:t>意识形态工作决策部署重视不够，政治建设意识不强。审计新职能定位转变不快，全覆盖审计格局尚未形成，贯彻落实省委“创新引领、开放崛起”战略意识不强，履行职责使命有差距。党组议事规则不健全，内容制度有缺失，个别班子成员工作方法简单，思路不清，党组核心作用发挥不到位。</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仿宋"/>
          <w:kern w:val="2"/>
          <w:sz w:val="32"/>
          <w:szCs w:val="32"/>
        </w:rPr>
      </w:pPr>
      <w:r>
        <w:rPr>
          <w:rFonts w:hint="eastAsia" w:ascii="仿宋_GB2312" w:hAnsi="微软雅黑" w:eastAsia="仿宋_GB2312"/>
          <w:color w:val="0F1214"/>
          <w:sz w:val="32"/>
          <w:szCs w:val="32"/>
        </w:rPr>
        <w:t>2.聚焦群众身边腐败和不正之风方面。</w:t>
      </w:r>
      <w:r>
        <w:rPr>
          <w:rFonts w:hint="eastAsia" w:ascii="仿宋" w:hAnsi="仿宋" w:eastAsia="仿宋" w:cs="仿宋"/>
          <w:kern w:val="2"/>
          <w:sz w:val="32"/>
          <w:szCs w:val="32"/>
        </w:rPr>
        <w:t>学风不正、工作不实，形式主义、官僚主义仍然存在。负责人深入基层一线不多，工作把关不严、审计监督不力、班子工作激情不够，担当尽责标准不高。厉行节约意识不强、公务接待无公函无标准无明细、工作餐开支随意、工会经费管理乱象多，落实中央八项规定精神不力。财务制度不健全，存在</w:t>
      </w:r>
      <w:r>
        <w:rPr>
          <w:rFonts w:hint="eastAsia" w:ascii="仿宋_GB2312" w:hAnsi="仿宋" w:eastAsia="仿宋_GB2312"/>
          <w:sz w:val="32"/>
          <w:szCs w:val="32"/>
        </w:rPr>
        <w:t>多次</w:t>
      </w:r>
      <w:r>
        <w:rPr>
          <w:rFonts w:hint="eastAsia" w:ascii="仿宋" w:hAnsi="仿宋" w:eastAsia="仿宋" w:cs="仿宋"/>
          <w:kern w:val="2"/>
          <w:sz w:val="32"/>
          <w:szCs w:val="32"/>
        </w:rPr>
        <w:t>发票连号、个人借款频繁等问题，财务管理“灯下黑”。</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仿宋"/>
          <w:kern w:val="2"/>
          <w:sz w:val="32"/>
          <w:szCs w:val="32"/>
        </w:rPr>
      </w:pPr>
      <w:r>
        <w:rPr>
          <w:rFonts w:hint="eastAsia" w:ascii="仿宋_GB2312" w:hAnsi="微软雅黑" w:eastAsia="仿宋_GB2312"/>
          <w:color w:val="0F1214"/>
          <w:sz w:val="32"/>
          <w:szCs w:val="32"/>
        </w:rPr>
        <w:t>3.聚焦基层党组织软弱涣散、组织力欠缺方面。</w:t>
      </w:r>
      <w:r>
        <w:rPr>
          <w:rFonts w:hint="eastAsia" w:ascii="仿宋" w:hAnsi="仿宋" w:eastAsia="仿宋" w:cs="仿宋"/>
          <w:kern w:val="2"/>
          <w:sz w:val="32"/>
          <w:szCs w:val="32"/>
        </w:rPr>
        <w:t>党建与业务工作存在“两张皮”，支部换届工作不规范，党内政治生活不严肃，多年未发展党员，机关党组织建设重视不够。未认真执行区委关于清理返聘退休人员的通知精神，聘请编外技术人员未报备，聘用人员管理不规范。党建工作责任制落实不到位，“双述双评”制度走过场，党风廉政建设责任制落实不到位，重点环节防控不到位，管党治党政治责任有缺失。</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3B74"/>
    <w:rsid w:val="0022525E"/>
    <w:rsid w:val="00410136"/>
    <w:rsid w:val="00893B74"/>
    <w:rsid w:val="00C5701F"/>
    <w:rsid w:val="00E22388"/>
    <w:rsid w:val="00EE6E39"/>
    <w:rsid w:val="06AD31BE"/>
    <w:rsid w:val="10EC1DD4"/>
    <w:rsid w:val="118214B2"/>
    <w:rsid w:val="2187651F"/>
    <w:rsid w:val="2BF61107"/>
    <w:rsid w:val="5037343F"/>
    <w:rsid w:val="5EAA7F74"/>
    <w:rsid w:val="615F6B60"/>
    <w:rsid w:val="62D85246"/>
    <w:rsid w:val="6EA91A82"/>
    <w:rsid w:val="70156C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4"/>
    <w:semiHidden/>
    <w:uiPriority w:val="99"/>
    <w:rPr>
      <w:rFonts w:asciiTheme="minorHAnsi" w:hAnsiTheme="minorHAnsi" w:eastAsiaTheme="minorEastAsia" w:cstheme="minorBidi"/>
      <w:kern w:val="2"/>
      <w:sz w:val="18"/>
      <w:szCs w:val="18"/>
    </w:rPr>
  </w:style>
  <w:style w:type="character" w:customStyle="1" w:styleId="10">
    <w:name w:val="页脚 Char"/>
    <w:basedOn w:val="7"/>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Pages>
  <Words>98</Words>
  <Characters>559</Characters>
  <Lines>4</Lines>
  <Paragraphs>1</Paragraphs>
  <TotalTime>5</TotalTime>
  <ScaleCrop>false</ScaleCrop>
  <LinksUpToDate>false</LinksUpToDate>
  <CharactersWithSpaces>656</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2020-08-27T08:07:00Z</dcterms:created>
  <dc:creator>Windows 用户</dc:creator>
  <cp:lastModifiedBy>xcb</cp:lastModifiedBy>
  <cp:lastPrinted>2020-08-31T02:30:00Z</cp:lastPrinted>
  <dcterms:modified xsi:type="dcterms:W3CDTF">2020-09-10T07:20:47Z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