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9" w:lineRule="auto"/>
        <w:ind w:left="0" w:firstLine="0"/>
        <w:jc w:val="center"/>
        <w:rPr>
          <w:color w:val="FF0000"/>
        </w:rPr>
      </w:pPr>
      <w:bookmarkStart w:id="0" w:name="_GoBack"/>
      <w:bookmarkEnd w:id="0"/>
      <w:r>
        <w:rPr>
          <w:color w:val="FF0000"/>
        </w:rPr>
        <w:drawing>
          <wp:inline distT="0" distB="0" distL="0" distR="0">
            <wp:extent cx="4674235" cy="7869555"/>
            <wp:effectExtent l="0" t="0" r="0" b="0"/>
            <wp:docPr id="4" name="图片 4" descr="D:\邓2019\金山验收\会后专家签到资料\Page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邓2019\金山验收\会后专家签到资料\Page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5" t="5113" r="11560"/>
                    <a:stretch>
                      <a:fillRect/>
                    </a:stretch>
                  </pic:blipFill>
                  <pic:spPr>
                    <a:xfrm>
                      <a:off x="0" y="0"/>
                      <a:ext cx="4679294" cy="787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cs="仿宋" w:asciiTheme="minorEastAsia" w:hAnsiTheme="minorEastAsia"/>
          <w:b/>
          <w:color w:val="auto"/>
          <w:kern w:val="0"/>
          <w:szCs w:val="28"/>
        </w:rPr>
      </w:pPr>
      <w:r>
        <w:rPr>
          <w:rFonts w:hint="eastAsia" w:cs="仿宋" w:asciiTheme="minorEastAsia" w:hAnsiTheme="minorEastAsia"/>
          <w:b/>
          <w:color w:val="auto"/>
          <w:kern w:val="0"/>
          <w:szCs w:val="28"/>
        </w:rPr>
        <w:t>郴州金铖环保科技有限公司</w:t>
      </w:r>
      <w:r>
        <w:rPr>
          <w:rFonts w:ascii="Times New Roman" w:hAnsi="Times New Roman" w:cs="Times New Roman"/>
          <w:b/>
          <w:color w:val="auto"/>
          <w:kern w:val="0"/>
          <w:szCs w:val="28"/>
        </w:rPr>
        <w:t>6万吨/a含金钽铌锡等稀贵金属冶炼废料资源化项目（阶段性-氯化挥发</w:t>
      </w:r>
      <w:r>
        <w:rPr>
          <w:rFonts w:hint="eastAsia" w:cs="仿宋" w:asciiTheme="minorEastAsia" w:hAnsiTheme="minorEastAsia"/>
          <w:b/>
          <w:color w:val="auto"/>
          <w:kern w:val="0"/>
          <w:szCs w:val="28"/>
        </w:rPr>
        <w:t>生产线、富氧熔炼生产线）</w:t>
      </w:r>
    </w:p>
    <w:p>
      <w:pPr>
        <w:pStyle w:val="4"/>
        <w:jc w:val="center"/>
        <w:rPr>
          <w:b/>
          <w:color w:val="auto"/>
          <w:szCs w:val="28"/>
          <w:lang w:val="zh-CN"/>
        </w:rPr>
      </w:pPr>
      <w:r>
        <w:rPr>
          <w:rFonts w:hint="eastAsia" w:cs="仿宋" w:asciiTheme="minorEastAsia" w:hAnsiTheme="minorEastAsia"/>
          <w:b/>
          <w:color w:val="auto"/>
          <w:kern w:val="0"/>
          <w:szCs w:val="28"/>
        </w:rPr>
        <w:t>验收专家意见修改对照表</w:t>
      </w:r>
    </w:p>
    <w:tbl>
      <w:tblPr>
        <w:tblStyle w:val="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4019"/>
        <w:gridCol w:w="3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909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序号</w:t>
            </w:r>
          </w:p>
        </w:tc>
        <w:tc>
          <w:tcPr>
            <w:tcW w:w="4019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专家意见</w:t>
            </w:r>
          </w:p>
        </w:tc>
        <w:tc>
          <w:tcPr>
            <w:tcW w:w="3568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修改内容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1</w:t>
            </w:r>
          </w:p>
        </w:tc>
        <w:tc>
          <w:tcPr>
            <w:tcW w:w="401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规范建设厂区雨污分流，根据生产场地设计和建设导流沟(厂区冲洗地面水、初期雨水、渣滲水进入周边绿化植被的土中)</w:t>
            </w:r>
          </w:p>
        </w:tc>
        <w:tc>
          <w:tcPr>
            <w:tcW w:w="3568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整改情况见附图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401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收尘器的收尘斗下面四周需增加围挡，防止收尘斗烟灰散排</w:t>
            </w:r>
          </w:p>
        </w:tc>
        <w:tc>
          <w:tcPr>
            <w:tcW w:w="3568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整改情况见附图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3</w:t>
            </w:r>
          </w:p>
        </w:tc>
        <w:tc>
          <w:tcPr>
            <w:tcW w:w="4019" w:type="dxa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部分中间渣料和原料露天堆放，个别烟管外排口设置不规范</w:t>
            </w:r>
          </w:p>
        </w:tc>
        <w:tc>
          <w:tcPr>
            <w:tcW w:w="3568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整改情况见附图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6，</w:t>
            </w: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烟管外排口已取消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4</w:t>
            </w:r>
          </w:p>
        </w:tc>
        <w:tc>
          <w:tcPr>
            <w:tcW w:w="4019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highlight w:val="yellow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补充环保设施(碱液喷淋塔、收尘器、沉淀池等)的标识标牌和现场环保操作规程，将环保操作规程上墙</w:t>
            </w:r>
          </w:p>
        </w:tc>
        <w:tc>
          <w:tcPr>
            <w:tcW w:w="3568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已补充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，</w:t>
            </w: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整改情况见附图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5</w:t>
            </w:r>
          </w:p>
        </w:tc>
        <w:tc>
          <w:tcPr>
            <w:tcW w:w="4019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highlight w:val="yellow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加强环保设施运行管理和日常维护，规范环保设施运行记录台帐和危废处置台帐。</w:t>
            </w:r>
          </w:p>
        </w:tc>
        <w:tc>
          <w:tcPr>
            <w:tcW w:w="3568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已</w:t>
            </w: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加强环保设施运行管理和日常维护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环保设施运行记录台帐见附件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</w:rPr>
              <w:t>12；</w:t>
            </w: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危废处置台帐见附件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6</w:t>
            </w:r>
          </w:p>
        </w:tc>
        <w:tc>
          <w:tcPr>
            <w:tcW w:w="4019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现场无组织散排严重(配料仓、富氧熔炼车间等)、脱硫塔管道烟气泄漏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配料仓增加喷雾降尘和收尘设施，应做好企业精细化管理，防止环保设施的跑、冒、滴、漏。建议按环评报告书的要求，建设废气在线监控设施。</w:t>
            </w:r>
          </w:p>
        </w:tc>
        <w:tc>
          <w:tcPr>
            <w:tcW w:w="3568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已补充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，</w:t>
            </w: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整改情况见附图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6，</w:t>
            </w: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废气在线监控设施购置协议见附件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7</w:t>
            </w:r>
          </w:p>
        </w:tc>
        <w:tc>
          <w:tcPr>
            <w:tcW w:w="4019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加强环境管理和环保培训，提高企业各员工环保意识。</w:t>
            </w:r>
          </w:p>
        </w:tc>
        <w:tc>
          <w:tcPr>
            <w:tcW w:w="3568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环境管理和环保培训见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</w:rPr>
              <w:t>P39-40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8</w:t>
            </w:r>
          </w:p>
        </w:tc>
        <w:tc>
          <w:tcPr>
            <w:tcW w:w="4019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按要求编制突发环境事故应急预案，落实环境风险防范应急措施。</w:t>
            </w:r>
          </w:p>
        </w:tc>
        <w:tc>
          <w:tcPr>
            <w:tcW w:w="3568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已取得</w:t>
            </w: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突发环境事故应急预案备案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见附件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9</w:t>
            </w:r>
          </w:p>
        </w:tc>
        <w:tc>
          <w:tcPr>
            <w:tcW w:w="4019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完善各项环境管理制度和岗位责任制。</w:t>
            </w:r>
          </w:p>
        </w:tc>
        <w:tc>
          <w:tcPr>
            <w:tcW w:w="3568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已完善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，</w:t>
            </w: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见附件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10</w:t>
            </w:r>
          </w:p>
        </w:tc>
        <w:tc>
          <w:tcPr>
            <w:tcW w:w="4019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优化报告文本，核实建设项目的环保设施落实情况、处理效果和本次验收范围。</w:t>
            </w:r>
          </w:p>
        </w:tc>
        <w:tc>
          <w:tcPr>
            <w:tcW w:w="3568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环保设施落实情况见表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</w:rPr>
              <w:t>4-1；</w:t>
            </w: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处理效果见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</w:rPr>
              <w:t>P33；本次验收范围见表1-1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11</w:t>
            </w:r>
          </w:p>
        </w:tc>
        <w:tc>
          <w:tcPr>
            <w:tcW w:w="4019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复核污染物排放总量，补充完善建设项目生产设施和环保设施的照片。</w:t>
            </w:r>
          </w:p>
        </w:tc>
        <w:tc>
          <w:tcPr>
            <w:tcW w:w="3568" w:type="dxa"/>
            <w:vAlign w:val="center"/>
          </w:tcPr>
          <w:p>
            <w:pPr>
              <w:pStyle w:val="4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已复核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，</w:t>
            </w: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见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zh-CN"/>
              </w:rPr>
              <w:t>P35；</w:t>
            </w:r>
            <w:r>
              <w:rPr>
                <w:rFonts w:ascii="Times New Roman" w:hAnsi="Times New Roman" w:cs="Times New Roman"/>
                <w:color w:val="auto"/>
                <w:kern w:val="0"/>
                <w:sz w:val="21"/>
                <w:szCs w:val="21"/>
              </w:rPr>
              <w:t>建设项目生产设施和环保设施的照片见附图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</w:rPr>
              <w:t>4</w:t>
            </w:r>
          </w:p>
        </w:tc>
      </w:tr>
    </w:tbl>
    <w:p>
      <w:pPr>
        <w:pStyle w:val="4"/>
        <w:rPr>
          <w:color w:val="FF0000"/>
          <w:lang w:val="zh-CN"/>
        </w:rPr>
      </w:pPr>
    </w:p>
    <w:p>
      <w:pPr>
        <w:spacing w:after="0" w:line="259" w:lineRule="auto"/>
        <w:ind w:left="0" w:firstLine="0"/>
        <w:rPr>
          <w:color w:val="FF0000"/>
        </w:rPr>
      </w:pPr>
    </w:p>
    <w:p>
      <w:pPr>
        <w:spacing w:after="0" w:line="259" w:lineRule="auto"/>
        <w:ind w:left="0" w:firstLine="0"/>
        <w:rPr>
          <w:color w:val="FF0000"/>
        </w:rPr>
      </w:pPr>
    </w:p>
    <w:p>
      <w:pPr>
        <w:spacing w:after="0" w:line="259" w:lineRule="auto"/>
        <w:ind w:left="0" w:firstLine="0"/>
        <w:rPr>
          <w:color w:val="FF0000"/>
        </w:rPr>
      </w:pPr>
    </w:p>
    <w:p>
      <w:pPr>
        <w:spacing w:after="0" w:line="259" w:lineRule="auto"/>
        <w:ind w:left="0" w:firstLine="0"/>
        <w:rPr>
          <w:color w:val="FF0000"/>
        </w:rPr>
      </w:pPr>
    </w:p>
    <w:p>
      <w:pPr>
        <w:spacing w:after="0" w:line="259" w:lineRule="auto"/>
        <w:ind w:left="0" w:firstLine="0"/>
        <w:jc w:val="center"/>
        <w:rPr>
          <w:color w:val="FF0000"/>
        </w:rPr>
        <w:sectPr>
          <w:pgSz w:w="11850" w:h="16783"/>
          <w:pgMar w:top="1477" w:right="1770" w:bottom="2606" w:left="1800" w:header="720" w:footer="720" w:gutter="0"/>
          <w:cols w:space="720" w:num="1"/>
        </w:sectPr>
      </w:pPr>
    </w:p>
    <w:p>
      <w:pPr>
        <w:spacing w:after="0" w:line="259" w:lineRule="auto"/>
        <w:ind w:left="0" w:firstLine="0"/>
        <w:jc w:val="center"/>
        <w:rPr>
          <w:color w:val="FF0000"/>
        </w:rPr>
        <w:sectPr>
          <w:pgSz w:w="16783" w:h="11850" w:orient="landscape"/>
          <w:pgMar w:top="1797" w:right="1474" w:bottom="1769" w:left="2608" w:header="720" w:footer="720" w:gutter="0"/>
          <w:cols w:space="720" w:num="1"/>
        </w:sectPr>
      </w:pPr>
      <w:r>
        <w:rPr>
          <w:color w:val="FF0000"/>
        </w:rPr>
        <w:drawing>
          <wp:inline distT="0" distB="0" distL="0" distR="0">
            <wp:extent cx="7726680" cy="3790950"/>
            <wp:effectExtent l="0" t="0" r="7620" b="0"/>
            <wp:docPr id="5" name="图片 5" descr="D:\邓2019\金山验收\会后专家签到资料\Page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邓2019\金山验收\会后专家签到资料\Page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52" b="14677"/>
                    <a:stretch>
                      <a:fillRect/>
                    </a:stretch>
                  </pic:blipFill>
                  <pic:spPr>
                    <a:xfrm>
                      <a:off x="0" y="0"/>
                      <a:ext cx="7732021" cy="379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59" w:lineRule="auto"/>
        <w:ind w:left="0" w:firstLine="0"/>
        <w:jc w:val="center"/>
        <w:rPr>
          <w:color w:val="FF0000"/>
        </w:rPr>
      </w:pPr>
      <w:r>
        <w:rPr>
          <w:color w:val="FF0000"/>
        </w:rPr>
        <w:drawing>
          <wp:inline distT="0" distB="0" distL="0" distR="0">
            <wp:extent cx="5560695" cy="7877175"/>
            <wp:effectExtent l="0" t="0" r="1905" b="0"/>
            <wp:docPr id="6" name="图片 6" descr="D:\邓2019\金山验收\会后专家签到资料\P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邓2019\金山验收\会后专家签到资料\Page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1187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850" w:h="16783"/>
      <w:pgMar w:top="1477" w:right="1770" w:bottom="2606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PUA">
    <w:altName w:val="宋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E5"/>
    <w:rsid w:val="000773AA"/>
    <w:rsid w:val="000D4753"/>
    <w:rsid w:val="00121AAB"/>
    <w:rsid w:val="00155946"/>
    <w:rsid w:val="001912FD"/>
    <w:rsid w:val="001B47D8"/>
    <w:rsid w:val="001E79B0"/>
    <w:rsid w:val="00242FCE"/>
    <w:rsid w:val="002E47C6"/>
    <w:rsid w:val="00383A0E"/>
    <w:rsid w:val="003A0AD5"/>
    <w:rsid w:val="003F522F"/>
    <w:rsid w:val="00435C14"/>
    <w:rsid w:val="00497C5E"/>
    <w:rsid w:val="004B3C5C"/>
    <w:rsid w:val="005301E2"/>
    <w:rsid w:val="0057161B"/>
    <w:rsid w:val="006837A9"/>
    <w:rsid w:val="006E1BB8"/>
    <w:rsid w:val="0070440A"/>
    <w:rsid w:val="007635E5"/>
    <w:rsid w:val="0077341A"/>
    <w:rsid w:val="007D6B02"/>
    <w:rsid w:val="007F2849"/>
    <w:rsid w:val="00802DD6"/>
    <w:rsid w:val="00804AF1"/>
    <w:rsid w:val="00897384"/>
    <w:rsid w:val="008F66A1"/>
    <w:rsid w:val="009F00EA"/>
    <w:rsid w:val="00A32C5F"/>
    <w:rsid w:val="00A531BA"/>
    <w:rsid w:val="00AC1A58"/>
    <w:rsid w:val="00BA163D"/>
    <w:rsid w:val="00BB77D9"/>
    <w:rsid w:val="00BE39A6"/>
    <w:rsid w:val="00BF72EE"/>
    <w:rsid w:val="00C03B77"/>
    <w:rsid w:val="00C43542"/>
    <w:rsid w:val="00C65AD9"/>
    <w:rsid w:val="00D021DB"/>
    <w:rsid w:val="00D2135C"/>
    <w:rsid w:val="00D7679B"/>
    <w:rsid w:val="00D9443D"/>
    <w:rsid w:val="00DB4A7B"/>
    <w:rsid w:val="00EE7BC5"/>
    <w:rsid w:val="00F15A63"/>
    <w:rsid w:val="00F9106F"/>
    <w:rsid w:val="752B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5" w:lineRule="auto"/>
      <w:ind w:left="10" w:hanging="10"/>
    </w:pPr>
    <w:rPr>
      <w:rFonts w:ascii="SimSun-PUA" w:hAnsi="SimSun-PUA" w:eastAsia="SimSun-PUA" w:cs="SimSun-PUA"/>
      <w:color w:val="000000"/>
      <w:kern w:val="2"/>
      <w:sz w:val="24"/>
      <w:szCs w:val="22"/>
      <w:lang w:val="en-US" w:eastAsia="zh-CN" w:bidi="ar-SA"/>
    </w:rPr>
  </w:style>
  <w:style w:type="paragraph" w:styleId="2">
    <w:name w:val="heading 1"/>
    <w:next w:val="1"/>
    <w:link w:val="14"/>
    <w:qFormat/>
    <w:uiPriority w:val="9"/>
    <w:pPr>
      <w:keepNext/>
      <w:keepLines/>
      <w:spacing w:after="175" w:line="259" w:lineRule="auto"/>
      <w:outlineLvl w:val="0"/>
    </w:pPr>
    <w:rPr>
      <w:rFonts w:ascii="SimSun-PUA" w:hAnsi="SimSun-PUA" w:eastAsia="SimSun-PUA" w:cs="SimSun-PUA"/>
      <w:color w:val="000000"/>
      <w:kern w:val="2"/>
      <w:sz w:val="28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uiPriority w:val="99"/>
  </w:style>
  <w:style w:type="paragraph" w:styleId="4">
    <w:name w:val="Body Text"/>
    <w:basedOn w:val="1"/>
    <w:link w:val="18"/>
    <w:unhideWhenUsed/>
    <w:uiPriority w:val="99"/>
    <w:pPr>
      <w:spacing w:after="120"/>
    </w:pPr>
  </w:style>
  <w:style w:type="paragraph" w:styleId="5">
    <w:name w:val="Balloon Text"/>
    <w:basedOn w:val="1"/>
    <w:link w:val="20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paragraph" w:styleId="9">
    <w:name w:val="Body Text First Indent"/>
    <w:basedOn w:val="1"/>
    <w:link w:val="19"/>
    <w:qFormat/>
    <w:uiPriority w:val="0"/>
    <w:pPr>
      <w:widowControl w:val="0"/>
      <w:spacing w:after="120" w:line="240" w:lineRule="auto"/>
      <w:ind w:left="0" w:firstLine="420" w:firstLineChars="100"/>
      <w:jc w:val="both"/>
    </w:pPr>
    <w:rPr>
      <w:rFonts w:ascii="Times New Roman" w:hAnsi="Times New Roman" w:eastAsia="宋体" w:cs="Times New Roman"/>
      <w:color w:val="auto"/>
      <w:sz w:val="21"/>
      <w:szCs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semiHidden/>
    <w:unhideWhenUsed/>
    <w:uiPriority w:val="99"/>
    <w:rPr>
      <w:sz w:val="21"/>
      <w:szCs w:val="21"/>
    </w:rPr>
  </w:style>
  <w:style w:type="character" w:customStyle="1" w:styleId="14">
    <w:name w:val="标题 1 Char"/>
    <w:link w:val="2"/>
    <w:uiPriority w:val="0"/>
    <w:rPr>
      <w:rFonts w:ascii="SimSun-PUA" w:hAnsi="SimSun-PUA" w:eastAsia="SimSun-PUA" w:cs="SimSun-PUA"/>
      <w:color w:val="000000"/>
      <w:sz w:val="28"/>
    </w:rPr>
  </w:style>
  <w:style w:type="table" w:customStyle="1" w:styleId="15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页眉 Char"/>
    <w:basedOn w:val="12"/>
    <w:link w:val="7"/>
    <w:uiPriority w:val="99"/>
    <w:rPr>
      <w:rFonts w:ascii="SimSun-PUA" w:hAnsi="SimSun-PUA" w:eastAsia="SimSun-PUA" w:cs="SimSun-PUA"/>
      <w:color w:val="000000"/>
      <w:sz w:val="18"/>
      <w:szCs w:val="18"/>
    </w:rPr>
  </w:style>
  <w:style w:type="character" w:customStyle="1" w:styleId="17">
    <w:name w:val="页脚 Char"/>
    <w:basedOn w:val="12"/>
    <w:link w:val="6"/>
    <w:uiPriority w:val="99"/>
    <w:rPr>
      <w:rFonts w:ascii="SimSun-PUA" w:hAnsi="SimSun-PUA" w:eastAsia="SimSun-PUA" w:cs="SimSun-PUA"/>
      <w:color w:val="000000"/>
      <w:sz w:val="18"/>
      <w:szCs w:val="18"/>
    </w:rPr>
  </w:style>
  <w:style w:type="character" w:customStyle="1" w:styleId="18">
    <w:name w:val="正文文本 Char"/>
    <w:basedOn w:val="12"/>
    <w:link w:val="4"/>
    <w:uiPriority w:val="99"/>
    <w:rPr>
      <w:rFonts w:ascii="SimSun-PUA" w:hAnsi="SimSun-PUA" w:eastAsia="SimSun-PUA" w:cs="SimSun-PUA"/>
      <w:color w:val="000000"/>
      <w:sz w:val="24"/>
    </w:rPr>
  </w:style>
  <w:style w:type="character" w:customStyle="1" w:styleId="19">
    <w:name w:val="正文首行缩进 Char"/>
    <w:basedOn w:val="18"/>
    <w:link w:val="9"/>
    <w:qFormat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character" w:customStyle="1" w:styleId="20">
    <w:name w:val="批注框文本 Char"/>
    <w:basedOn w:val="12"/>
    <w:link w:val="5"/>
    <w:semiHidden/>
    <w:uiPriority w:val="99"/>
    <w:rPr>
      <w:rFonts w:ascii="SimSun-PUA" w:hAnsi="SimSun-PUA" w:eastAsia="SimSun-PUA" w:cs="SimSun-PUA"/>
      <w:color w:val="000000"/>
      <w:sz w:val="18"/>
      <w:szCs w:val="18"/>
    </w:rPr>
  </w:style>
  <w:style w:type="character" w:customStyle="1" w:styleId="21">
    <w:name w:val="段落 Char"/>
    <w:link w:val="22"/>
    <w:qFormat/>
    <w:uiPriority w:val="0"/>
    <w:rPr>
      <w:bCs/>
      <w:sz w:val="24"/>
      <w:szCs w:val="24"/>
    </w:rPr>
  </w:style>
  <w:style w:type="paragraph" w:customStyle="1" w:styleId="22">
    <w:name w:val="段落"/>
    <w:basedOn w:val="1"/>
    <w:link w:val="21"/>
    <w:qFormat/>
    <w:uiPriority w:val="0"/>
    <w:pPr>
      <w:widowControl w:val="0"/>
      <w:tabs>
        <w:tab w:val="left" w:pos="1021"/>
        <w:tab w:val="left" w:pos="1320"/>
      </w:tabs>
      <w:spacing w:after="0" w:line="360" w:lineRule="auto"/>
      <w:ind w:left="0" w:firstLine="504" w:firstLineChars="200"/>
      <w:jc w:val="both"/>
    </w:pPr>
    <w:rPr>
      <w:rFonts w:asciiTheme="minorHAnsi" w:hAnsiTheme="minorHAnsi" w:eastAsiaTheme="minorEastAsia" w:cstheme="minorBidi"/>
      <w:bCs/>
      <w:color w:val="auto"/>
      <w:szCs w:val="24"/>
    </w:rPr>
  </w:style>
  <w:style w:type="character" w:customStyle="1" w:styleId="23">
    <w:name w:val="批注文字 Char"/>
    <w:basedOn w:val="12"/>
    <w:link w:val="3"/>
    <w:semiHidden/>
    <w:uiPriority w:val="99"/>
    <w:rPr>
      <w:rFonts w:ascii="SimSun-PUA" w:hAnsi="SimSun-PUA" w:eastAsia="SimSun-PUA" w:cs="SimSun-PUA"/>
      <w:color w:val="000000"/>
      <w:sz w:val="24"/>
    </w:rPr>
  </w:style>
  <w:style w:type="character" w:customStyle="1" w:styleId="24">
    <w:name w:val="批注主题 Char"/>
    <w:basedOn w:val="23"/>
    <w:link w:val="8"/>
    <w:semiHidden/>
    <w:qFormat/>
    <w:uiPriority w:val="99"/>
    <w:rPr>
      <w:rFonts w:ascii="SimSun-PUA" w:hAnsi="SimSun-PUA" w:eastAsia="SimSun-PUA" w:cs="SimSun-PUA"/>
      <w:b/>
      <w:bCs/>
      <w:color w:val="000000"/>
      <w:sz w:val="24"/>
    </w:rPr>
  </w:style>
  <w:style w:type="paragraph" w:customStyle="1" w:styleId="25">
    <w:name w:val="p0"/>
    <w:basedOn w:val="1"/>
    <w:qFormat/>
    <w:uiPriority w:val="0"/>
    <w:pPr>
      <w:spacing w:after="0" w:line="240" w:lineRule="auto"/>
      <w:ind w:left="0" w:firstLine="0"/>
      <w:jc w:val="both"/>
    </w:pPr>
    <w:rPr>
      <w:rFonts w:ascii="Times New Roman" w:hAnsi="Times New Roman" w:eastAsia="宋体" w:cs="Times New Roman"/>
      <w:color w:val="auto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</Words>
  <Characters>683</Characters>
  <Lines>5</Lines>
  <Paragraphs>1</Paragraphs>
  <TotalTime>345</TotalTime>
  <ScaleCrop>false</ScaleCrop>
  <LinksUpToDate>false</LinksUpToDate>
  <CharactersWithSpaces>801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2019-09-27T05:47:00Z</dcterms:created>
  <dc:creator>Administrator</dc:creator>
  <cp:lastModifiedBy>Administrator</cp:lastModifiedBy>
  <cp:lastPrinted>2019-11-20T07:06:00Z</cp:lastPrinted>
  <dcterms:modified xsi:type="dcterms:W3CDTF">2020-07-20T10:18:14Z</dcterms:modified>
  <dc:title>资兴市彭市杨头石英岩矿采石场年开采石英岩矿3万吨建设项目竣工环境保护验收意见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