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beforeLines="50" w:after="120" w:afterLines="50"/>
        <w:jc w:val="left"/>
        <w:rPr>
          <w:rFonts w:ascii="黑体" w:hAnsi="黑体" w:eastAsia="黑体"/>
          <w:sz w:val="32"/>
          <w:szCs w:val="32"/>
        </w:rPr>
      </w:pPr>
      <w:r>
        <w:rPr>
          <w:rFonts w:hint="eastAsia" w:ascii="黑体" w:hAnsi="黑体" w:eastAsia="黑体"/>
          <w:sz w:val="32"/>
          <w:szCs w:val="32"/>
        </w:rPr>
        <w:t>附件1</w:t>
      </w:r>
    </w:p>
    <w:p>
      <w:pPr>
        <w:spacing w:before="120" w:beforeLines="50" w:after="120" w:afterLines="50" w:line="560" w:lineRule="exact"/>
        <w:jc w:val="center"/>
        <w:rPr>
          <w:rFonts w:eastAsia="仿宋_GB2312"/>
          <w:kern w:val="0"/>
          <w:sz w:val="24"/>
        </w:rPr>
      </w:pPr>
      <w:r>
        <w:rPr>
          <w:rFonts w:hint="eastAsia" w:eastAsia="方正小标宋_GBK"/>
          <w:kern w:val="0"/>
          <w:sz w:val="36"/>
          <w:szCs w:val="36"/>
        </w:rPr>
        <w:t>2019年度</w:t>
      </w:r>
      <w:r>
        <w:rPr>
          <w:rFonts w:eastAsia="方正小标宋_GBK"/>
          <w:kern w:val="0"/>
          <w:sz w:val="36"/>
          <w:szCs w:val="36"/>
        </w:rPr>
        <w:t>部门整体支出绩效评价基础数据表</w:t>
      </w:r>
      <w:r>
        <w:rPr>
          <w:rFonts w:eastAsia="仿宋_GB2312"/>
          <w:kern w:val="0"/>
          <w:sz w:val="24"/>
        </w:rPr>
        <w:t xml:space="preserve">         </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4"/>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2019年实际在职人数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25</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26</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104%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2018年决算数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2019年决算数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70.19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133.60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125.20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21.95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53.00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52.14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kern w:val="0"/>
                <w:sz w:val="21"/>
                <w:szCs w:val="21"/>
                <w:lang w:val="en-US" w:eastAsia="zh-CN" w:bidi="ar-SA"/>
              </w:rPr>
            </w:pPr>
            <w:r>
              <w:rPr>
                <w:rFonts w:hint="eastAsia" w:ascii="仿宋" w:hAnsi="仿宋" w:eastAsia="仿宋"/>
                <w:kern w:val="0"/>
                <w:szCs w:val="21"/>
                <w:lang w:val="en-US" w:eastAsia="zh-CN"/>
              </w:rPr>
              <w:t>0.00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25.00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24.53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21.95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28.00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27.61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22.79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49.00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48.10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25.45</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24.95</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485.41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727.38</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718.87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1、业务工作专项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453.59</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630.73</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624.03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2、运行维护专项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31.82</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96.65</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94.84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63.47</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75.92</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74.80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olor w:val="000000"/>
                <w:kern w:val="0"/>
                <w:sz w:val="21"/>
                <w:szCs w:val="21"/>
                <w:lang w:val="en-US" w:eastAsia="zh-CN" w:bidi="ar-SA"/>
              </w:rPr>
            </w:pPr>
            <w:r>
              <w:rPr>
                <w:rFonts w:hint="eastAsia" w:ascii="仿宋" w:hAnsi="仿宋" w:eastAsia="仿宋"/>
                <w:color w:val="000000"/>
                <w:kern w:val="0"/>
                <w:szCs w:val="21"/>
              </w:rPr>
              <w:t>1.24</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0.98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仿宋" w:hAnsi="仿宋" w:eastAsia="仿宋"/>
                <w:color w:val="000000"/>
                <w:kern w:val="0"/>
                <w:sz w:val="21"/>
                <w:szCs w:val="21"/>
                <w:lang w:val="en-US" w:eastAsia="zh-CN" w:bidi="ar-SA"/>
              </w:rPr>
            </w:pPr>
            <w:r>
              <w:rPr>
                <w:rFonts w:hint="eastAsia" w:ascii="仿宋" w:hAnsi="仿宋" w:eastAsia="仿宋"/>
                <w:color w:val="000000"/>
                <w:kern w:val="0"/>
                <w:szCs w:val="21"/>
              </w:rPr>
              <w:t>7</w:t>
            </w:r>
            <w:r>
              <w:rPr>
                <w:rFonts w:hint="eastAsia" w:ascii="仿宋" w:hAnsi="仿宋" w:eastAsia="仿宋"/>
                <w:color w:val="000000"/>
                <w:kern w:val="0"/>
                <w:szCs w:val="21"/>
                <w:lang w:val="en-US" w:eastAsia="zh-CN"/>
              </w:rPr>
              <w:t>.00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2.00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1.98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olor w:val="000000"/>
                <w:kern w:val="0"/>
                <w:sz w:val="21"/>
                <w:szCs w:val="21"/>
                <w:lang w:val="en-US" w:eastAsia="zh-CN" w:bidi="ar-SA"/>
              </w:rPr>
            </w:pPr>
            <w:r>
              <w:rPr>
                <w:rFonts w:hint="eastAsia" w:ascii="仿宋" w:hAnsi="仿宋" w:eastAsia="仿宋"/>
                <w:color w:val="000000"/>
                <w:kern w:val="0"/>
                <w:szCs w:val="21"/>
              </w:rPr>
              <w:t>3.31</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1.00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themeColor="text1"/>
                <w:kern w:val="0"/>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Cs w:val="21"/>
                <w:lang w:val="en-US" w:eastAsia="zh-CN"/>
                <w14:textFill>
                  <w14:solidFill>
                    <w14:schemeClr w14:val="tx1"/>
                  </w14:solidFill>
                </w14:textFill>
              </w:rPr>
              <w:t>1.00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1"/>
                <w:szCs w:val="21"/>
                <w:lang w:val="en-US" w:eastAsia="zh-CN" w:bidi="ar-SA"/>
              </w:rPr>
            </w:pPr>
            <w:r>
              <w:rPr>
                <w:rFonts w:hint="eastAsia" w:ascii="仿宋" w:hAnsi="仿宋" w:eastAsia="仿宋"/>
                <w:kern w:val="0"/>
                <w:szCs w:val="21"/>
              </w:rPr>
              <w:t>89.98</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170.70</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164.11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（2019年完工项目）</w:t>
            </w:r>
          </w:p>
        </w:tc>
        <w:tc>
          <w:tcPr>
            <w:tcW w:w="118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批复规模</w:t>
            </w:r>
            <w:r>
              <w:rPr>
                <w:rFonts w:eastAsia="仿宋_GB2312"/>
                <w:bCs/>
                <w:kern w:val="0"/>
                <w:szCs w:val="21"/>
              </w:rPr>
              <w:br w:type="textWrapping"/>
            </w:r>
            <w:r>
              <w:rPr>
                <w:rFonts w:eastAsia="仿宋_GB2312"/>
                <w:bCs/>
                <w:kern w:val="0"/>
                <w:szCs w:val="21"/>
              </w:rPr>
              <w:t>（</w:t>
            </w:r>
            <w:r>
              <w:rPr>
                <w:bCs/>
                <w:kern w:val="0"/>
                <w:szCs w:val="21"/>
              </w:rPr>
              <w:t>㎡</w:t>
            </w:r>
            <w:r>
              <w:rPr>
                <w:rFonts w:eastAsia="仿宋_GB2312"/>
                <w:bCs/>
                <w:kern w:val="0"/>
                <w:szCs w:val="21"/>
              </w:rPr>
              <w:t>）</w:t>
            </w:r>
          </w:p>
        </w:tc>
        <w:tc>
          <w:tcPr>
            <w:tcW w:w="84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实际规模（</w:t>
            </w:r>
            <w:r>
              <w:rPr>
                <w:bCs/>
                <w:kern w:val="0"/>
                <w:szCs w:val="21"/>
              </w:rPr>
              <w:t>㎡</w:t>
            </w:r>
            <w:r>
              <w:rPr>
                <w:rFonts w:eastAsia="仿宋_GB2312"/>
                <w:bCs/>
                <w:kern w:val="0"/>
                <w:szCs w:val="21"/>
              </w:rPr>
              <w:t>）</w:t>
            </w:r>
          </w:p>
        </w:tc>
        <w:tc>
          <w:tcPr>
            <w:tcW w:w="112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49"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129"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111"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969"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left"/>
              <w:rPr>
                <w:rFonts w:hint="eastAsia" w:eastAsia="仿宋"/>
                <w:kern w:val="0"/>
                <w:szCs w:val="21"/>
                <w:lang w:eastAsia="zh-CN"/>
              </w:rPr>
            </w:pPr>
            <w:r>
              <w:rPr>
                <w:rFonts w:hint="eastAsia" w:ascii="仿宋" w:hAnsi="仿宋" w:eastAsia="仿宋"/>
                <w:kern w:val="0"/>
                <w:szCs w:val="21"/>
              </w:rPr>
              <w:t>财务管理制度、会议费管理制度、培训费管理办法、差旅费管理办法、关于明确省直党政机关公务活动用餐有关事项的通知等</w:t>
            </w:r>
            <w:r>
              <w:rPr>
                <w:rFonts w:hint="eastAsia" w:ascii="仿宋" w:hAnsi="仿宋" w:eastAsia="仿宋"/>
                <w:kern w:val="0"/>
                <w:szCs w:val="21"/>
                <w:lang w:eastAsia="zh-CN"/>
              </w:rPr>
              <w:t>。</w:t>
            </w:r>
          </w:p>
        </w:tc>
      </w:tr>
    </w:tbl>
    <w:p>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说明：“项目支出”需要填报基本支出以外的所有项目支出情况，“公用经费”填报基本支出中的一般商品和服务支出。</w:t>
      </w:r>
    </w:p>
    <w:p>
      <w:pPr>
        <w:widowControl/>
        <w:jc w:val="left"/>
        <w:rPr>
          <w:rFonts w:hint="eastAsia" w:ascii="仿宋_GB2312" w:hAnsi="仿宋_GB2312" w:eastAsia="仿宋_GB2312" w:cs="仿宋_GB2312"/>
          <w:kern w:val="0"/>
          <w:sz w:val="22"/>
        </w:rPr>
      </w:pPr>
    </w:p>
    <w:p>
      <w:pPr>
        <w:widowControl/>
        <w:spacing w:after="120" w:afterLines="50"/>
        <w:jc w:val="left"/>
        <w:rPr>
          <w:rFonts w:hint="eastAsia" w:ascii="黑体" w:hAnsi="黑体" w:eastAsia="黑体"/>
          <w:sz w:val="32"/>
          <w:szCs w:val="32"/>
        </w:rPr>
      </w:pPr>
    </w:p>
    <w:p>
      <w:pPr>
        <w:widowControl/>
        <w:spacing w:after="120" w:afterLines="50"/>
        <w:jc w:val="left"/>
        <w:rPr>
          <w:rFonts w:ascii="黑体" w:hAnsi="黑体" w:eastAsia="黑体"/>
          <w:sz w:val="32"/>
          <w:szCs w:val="32"/>
        </w:rPr>
      </w:pPr>
      <w:r>
        <w:rPr>
          <w:rFonts w:hint="eastAsia" w:ascii="黑体" w:hAnsi="黑体" w:eastAsia="黑体"/>
          <w:sz w:val="32"/>
          <w:szCs w:val="32"/>
        </w:rPr>
        <w:t>附件2</w:t>
      </w:r>
    </w:p>
    <w:p>
      <w:pPr>
        <w:widowControl/>
        <w:spacing w:after="120" w:afterLines="50"/>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2019年度部门整体支出绩效自评表</w:t>
      </w:r>
    </w:p>
    <w:tbl>
      <w:tblPr>
        <w:tblStyle w:val="4"/>
        <w:tblW w:w="9993" w:type="dxa"/>
        <w:jc w:val="center"/>
        <w:tblLayout w:type="fixed"/>
        <w:tblCellMar>
          <w:top w:w="0" w:type="dxa"/>
          <w:left w:w="108" w:type="dxa"/>
          <w:bottom w:w="0" w:type="dxa"/>
          <w:right w:w="108" w:type="dxa"/>
        </w:tblCellMar>
      </w:tblPr>
      <w:tblGrid>
        <w:gridCol w:w="1080"/>
        <w:gridCol w:w="1080"/>
        <w:gridCol w:w="1107"/>
        <w:gridCol w:w="1102"/>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湖南省归国华侨联合会</w:t>
            </w: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年度预</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算申请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187"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p>
        </w:tc>
        <w:tc>
          <w:tcPr>
            <w:tcW w:w="110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年初</w:t>
            </w:r>
          </w:p>
          <w:p>
            <w:pPr>
              <w:spacing w:line="240" w:lineRule="exact"/>
              <w:jc w:val="center"/>
              <w:rPr>
                <w:rFonts w:hint="eastAsia" w:ascii="仿宋_GB2312" w:eastAsia="仿宋_GB2312"/>
                <w:szCs w:val="21"/>
              </w:rPr>
            </w:pPr>
            <w:r>
              <w:rPr>
                <w:rFonts w:hint="eastAsia" w:ascii="仿宋_GB2312" w:eastAsia="仿宋_GB2312"/>
                <w:szCs w:val="21"/>
              </w:rPr>
              <w:t>预算数</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全年预算数</w:t>
            </w:r>
          </w:p>
        </w:tc>
        <w:tc>
          <w:tcPr>
            <w:tcW w:w="1276"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全年执行数</w:t>
            </w:r>
          </w:p>
        </w:tc>
        <w:tc>
          <w:tcPr>
            <w:tcW w:w="70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分值</w:t>
            </w:r>
          </w:p>
        </w:tc>
        <w:tc>
          <w:tcPr>
            <w:tcW w:w="99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执行率</w:t>
            </w:r>
          </w:p>
        </w:tc>
        <w:tc>
          <w:tcPr>
            <w:tcW w:w="1352"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得分</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2187" w:type="dxa"/>
            <w:gridSpan w:val="2"/>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hAnsi="宋体" w:eastAsia="仿宋_GB2312" w:cs="宋体"/>
                <w:color w:val="000000"/>
                <w:kern w:val="0"/>
                <w:szCs w:val="21"/>
              </w:rPr>
              <w:t>年度资金总额</w:t>
            </w:r>
          </w:p>
        </w:tc>
        <w:tc>
          <w:tcPr>
            <w:tcW w:w="1102"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1288.74</w:t>
            </w:r>
          </w:p>
        </w:tc>
        <w:tc>
          <w:tcPr>
            <w:tcW w:w="1295" w:type="dxa"/>
            <w:gridSpan w:val="2"/>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1440.24</w:t>
            </w:r>
          </w:p>
        </w:tc>
        <w:tc>
          <w:tcPr>
            <w:tcW w:w="127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1430.06</w:t>
            </w:r>
          </w:p>
        </w:tc>
        <w:tc>
          <w:tcPr>
            <w:tcW w:w="70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10</w:t>
            </w:r>
          </w:p>
        </w:tc>
        <w:tc>
          <w:tcPr>
            <w:tcW w:w="992"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99.29%</w:t>
            </w:r>
          </w:p>
        </w:tc>
        <w:tc>
          <w:tcPr>
            <w:tcW w:w="1352"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按收入性质分：</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xml:space="preserve">  其中：  一般公共预算：</w:t>
            </w:r>
            <w:r>
              <w:rPr>
                <w:rFonts w:hint="eastAsia" w:ascii="仿宋_GB2312" w:eastAsia="仿宋_GB2312"/>
                <w:szCs w:val="21"/>
                <w:lang w:val="en-US" w:eastAsia="zh-CN"/>
              </w:rPr>
              <w:t>1430.06</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其中：基本支出：</w:t>
            </w:r>
            <w:r>
              <w:rPr>
                <w:rFonts w:hint="eastAsia" w:ascii="仿宋_GB2312" w:hAnsi="宋体" w:eastAsia="仿宋_GB2312" w:cs="宋体"/>
                <w:color w:val="000000"/>
                <w:kern w:val="0"/>
                <w:szCs w:val="21"/>
                <w:lang w:val="en-US" w:eastAsia="zh-CN"/>
              </w:rPr>
              <w:t>711.19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ind w:firstLine="840" w:firstLineChars="400"/>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政府性基金拨款：</w:t>
            </w:r>
            <w:r>
              <w:rPr>
                <w:rFonts w:hint="eastAsia" w:ascii="仿宋_GB2312" w:hAnsi="宋体" w:eastAsia="仿宋_GB2312" w:cs="宋体"/>
                <w:color w:val="000000"/>
                <w:kern w:val="0"/>
                <w:szCs w:val="21"/>
                <w:lang w:val="en-US" w:eastAsia="zh-CN"/>
              </w:rPr>
              <w:t>0</w:t>
            </w:r>
          </w:p>
        </w:tc>
        <w:tc>
          <w:tcPr>
            <w:tcW w:w="4329" w:type="dxa"/>
            <w:gridSpan w:val="4"/>
            <w:tcBorders>
              <w:top w:val="nil"/>
              <w:left w:val="nil"/>
              <w:bottom w:val="single" w:color="auto" w:sz="4" w:space="0"/>
              <w:right w:val="single" w:color="auto" w:sz="4" w:space="0"/>
            </w:tcBorders>
            <w:vAlign w:val="center"/>
          </w:tcPr>
          <w:p>
            <w:pPr>
              <w:widowControl/>
              <w:spacing w:line="240" w:lineRule="exact"/>
              <w:ind w:firstLine="630" w:firstLineChars="300"/>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项目支出：</w:t>
            </w:r>
            <w:r>
              <w:rPr>
                <w:rFonts w:hint="eastAsia" w:ascii="仿宋_GB2312" w:hAnsi="宋体" w:eastAsia="仿宋_GB2312" w:cs="宋体"/>
                <w:color w:val="000000"/>
                <w:kern w:val="0"/>
                <w:szCs w:val="21"/>
                <w:lang w:val="en-US" w:eastAsia="zh-CN"/>
              </w:rPr>
              <w:t>718.87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纳入专户管理的非税收入拨款：</w:t>
            </w:r>
            <w:r>
              <w:rPr>
                <w:rFonts w:hint="eastAsia" w:ascii="仿宋_GB2312" w:hAnsi="宋体" w:eastAsia="仿宋_GB2312" w:cs="宋体"/>
                <w:color w:val="000000"/>
                <w:kern w:val="0"/>
                <w:szCs w:val="21"/>
                <w:lang w:val="en-US" w:eastAsia="zh-CN"/>
              </w:rPr>
              <w:t>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4584" w:type="dxa"/>
            <w:gridSpan w:val="5"/>
            <w:tcBorders>
              <w:top w:val="nil"/>
              <w:left w:val="nil"/>
              <w:bottom w:val="single" w:color="auto" w:sz="4" w:space="0"/>
              <w:right w:val="single" w:color="auto" w:sz="4" w:space="0"/>
            </w:tcBorders>
            <w:vAlign w:val="center"/>
          </w:tcPr>
          <w:p>
            <w:pPr>
              <w:widowControl/>
              <w:spacing w:line="240" w:lineRule="exact"/>
              <w:ind w:firstLine="1470" w:firstLineChars="700"/>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其他资金：</w:t>
            </w:r>
            <w:r>
              <w:rPr>
                <w:rFonts w:hint="eastAsia" w:ascii="仿宋_GB2312" w:hAnsi="宋体" w:eastAsia="仿宋_GB2312" w:cs="宋体"/>
                <w:color w:val="000000"/>
                <w:kern w:val="0"/>
                <w:szCs w:val="21"/>
                <w:lang w:val="en-US" w:eastAsia="zh-CN"/>
              </w:rPr>
              <w:t>0</w:t>
            </w:r>
          </w:p>
        </w:tc>
        <w:tc>
          <w:tcPr>
            <w:tcW w:w="4329" w:type="dxa"/>
            <w:gridSpan w:val="4"/>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4584"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富饶美丽幸福新湖南建设凝聚更多力量。　　</w:t>
            </w:r>
          </w:p>
        </w:tc>
        <w:tc>
          <w:tcPr>
            <w:tcW w:w="4329"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2019年</w:t>
            </w:r>
            <w:r>
              <w:rPr>
                <w:rFonts w:hint="eastAsia" w:ascii="仿宋_GB2312" w:hAnsi="宋体" w:eastAsia="仿宋_GB2312" w:cs="宋体"/>
                <w:color w:val="000000"/>
                <w:kern w:val="0"/>
                <w:szCs w:val="21"/>
              </w:rPr>
              <w:t>我会</w:t>
            </w:r>
            <w:r>
              <w:rPr>
                <w:rFonts w:hint="eastAsia" w:ascii="仿宋_GB2312" w:hAnsi="宋体" w:eastAsia="仿宋_GB2312" w:cs="宋体"/>
                <w:color w:val="000000"/>
                <w:kern w:val="0"/>
                <w:szCs w:val="21"/>
                <w:lang w:eastAsia="zh-CN"/>
              </w:rPr>
              <w:t>的预算整体</w:t>
            </w:r>
            <w:r>
              <w:rPr>
                <w:rFonts w:hint="eastAsia" w:ascii="仿宋_GB2312" w:hAnsi="宋体" w:eastAsia="仿宋_GB2312" w:cs="宋体"/>
                <w:color w:val="000000"/>
                <w:kern w:val="0"/>
                <w:szCs w:val="21"/>
              </w:rPr>
              <w:t>支出</w:t>
            </w:r>
            <w:r>
              <w:rPr>
                <w:rFonts w:hint="eastAsia" w:ascii="仿宋_GB2312" w:hAnsi="宋体" w:eastAsia="仿宋_GB2312" w:cs="宋体"/>
                <w:color w:val="000000"/>
                <w:kern w:val="0"/>
                <w:szCs w:val="21"/>
                <w:lang w:eastAsia="zh-CN"/>
              </w:rPr>
              <w:t>紧紧</w:t>
            </w:r>
            <w:r>
              <w:rPr>
                <w:rFonts w:hint="eastAsia" w:ascii="仿宋_GB2312" w:hAnsi="宋体" w:eastAsia="仿宋_GB2312" w:cs="宋体"/>
                <w:color w:val="000000"/>
                <w:kern w:val="0"/>
                <w:szCs w:val="21"/>
              </w:rPr>
              <w:t>围绕让</w:t>
            </w:r>
            <w:r>
              <w:rPr>
                <w:rFonts w:hint="eastAsia" w:ascii="仿宋_GB2312" w:hAnsi="宋体" w:eastAsia="仿宋_GB2312" w:cs="宋体"/>
                <w:color w:val="000000"/>
                <w:kern w:val="0"/>
                <w:szCs w:val="21"/>
                <w:lang w:eastAsia="zh-CN"/>
              </w:rPr>
              <w:t>机关运行维护更高效，自身建设稳步发展，海外联谊、文化交流更有实际影响，</w:t>
            </w:r>
            <w:r>
              <w:rPr>
                <w:rFonts w:hint="eastAsia" w:ascii="仿宋_GB2312" w:hAnsi="宋体" w:eastAsia="仿宋_GB2312" w:cs="宋体"/>
                <w:color w:val="000000"/>
                <w:kern w:val="0"/>
                <w:szCs w:val="21"/>
              </w:rPr>
              <w:t>招商引资</w:t>
            </w:r>
            <w:r>
              <w:rPr>
                <w:rFonts w:hint="eastAsia" w:ascii="仿宋_GB2312" w:hAnsi="宋体" w:eastAsia="仿宋_GB2312" w:cs="宋体"/>
                <w:color w:val="000000"/>
                <w:kern w:val="0"/>
                <w:szCs w:val="21"/>
                <w:lang w:eastAsia="zh-CN"/>
              </w:rPr>
              <w:t>落地有实效</w:t>
            </w:r>
            <w:r>
              <w:rPr>
                <w:rFonts w:hint="eastAsia" w:ascii="仿宋_GB2312" w:hAnsi="宋体" w:eastAsia="仿宋_GB2312" w:cs="宋体"/>
                <w:color w:val="000000"/>
                <w:kern w:val="0"/>
                <w:szCs w:val="21"/>
              </w:rPr>
              <w:t>，参政议政、维护侨益更有经济保障，扶侨帮困更有</w:t>
            </w:r>
            <w:r>
              <w:rPr>
                <w:rFonts w:hint="eastAsia" w:ascii="仿宋_GB2312" w:hAnsi="宋体" w:eastAsia="仿宋_GB2312" w:cs="宋体"/>
                <w:color w:val="000000"/>
                <w:kern w:val="0"/>
                <w:szCs w:val="21"/>
                <w:lang w:eastAsia="zh-CN"/>
              </w:rPr>
              <w:t>帮扶成果，扶贫攻坚更有后盾支持</w:t>
            </w:r>
            <w:r>
              <w:rPr>
                <w:rFonts w:hint="eastAsia" w:ascii="仿宋_GB2312" w:hAnsi="宋体" w:eastAsia="仿宋_GB2312" w:cs="宋体"/>
                <w:color w:val="000000"/>
                <w:kern w:val="0"/>
                <w:szCs w:val="21"/>
              </w:rPr>
              <w:t>开展工作</w:t>
            </w:r>
            <w:r>
              <w:rPr>
                <w:rFonts w:hint="eastAsia" w:ascii="仿宋_GB2312" w:hAnsi="宋体" w:eastAsia="仿宋_GB2312" w:cs="宋体"/>
                <w:color w:val="000000"/>
                <w:kern w:val="0"/>
                <w:szCs w:val="21"/>
                <w:lang w:eastAsia="zh-CN"/>
              </w:rPr>
              <w:t>，全年取得了较好成效。</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10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19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276" w:type="dxa"/>
            <w:tcBorders>
              <w:top w:val="nil"/>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实际完成值</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35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pPr>
              <w:widowControl/>
              <w:spacing w:line="240" w:lineRule="exact"/>
              <w:jc w:val="center"/>
              <w:rPr>
                <w:rFonts w:hint="eastAsia" w:ascii="仿宋_GB2312" w:hAnsi="宋体" w:eastAsia="仿宋_GB2312" w:cs="宋体"/>
                <w:color w:val="000000"/>
                <w:kern w:val="0"/>
                <w:szCs w:val="21"/>
              </w:rPr>
            </w:pP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(50分)</w:t>
            </w: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积极参政议政，《侨情专报》被中国侨联采用10篇以上</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召开了参政议政委年会，完善了《参政议政委员会工作规则》。全年编辑《侨情专报》49期，其中23期被中国侨联《侨情专报》采用。</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推进党建带侨建。</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召开了2019年党建工作暨党风廉政建设与反腐败工作会议</w:t>
            </w:r>
            <w:r>
              <w:rPr>
                <w:rFonts w:hint="eastAsia" w:ascii="仿宋_GB2312" w:hAnsi="宋体" w:eastAsia="仿宋_GB2312" w:cs="宋体"/>
                <w:color w:val="000000"/>
                <w:kern w:val="0"/>
                <w:szCs w:val="21"/>
                <w:lang w:eastAsia="zh-CN"/>
              </w:rPr>
              <w:t>；扎实做好巡视整改工作，在机关开展微党课、业务培训。推进三</w:t>
            </w:r>
            <w:r>
              <w:rPr>
                <w:rFonts w:hint="eastAsia" w:ascii="仿宋_GB2312" w:hAnsi="宋体" w:eastAsia="仿宋_GB2312" w:cs="宋体"/>
                <w:color w:val="000000"/>
                <w:kern w:val="0"/>
                <w:szCs w:val="21"/>
                <w:lang w:val="en-US" w:eastAsia="zh-CN"/>
              </w:rPr>
              <w:t>个市州侨联换届，通过下基层、举办培训班等方式指导基层侨联组织建设，新成立两个高校侨联。</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对官网和“湘侨频道”改版升级</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全年在省级以上媒体报道近2000条，省侨联微信公众号推送信息近400条，在湖南日报、红网等主流媒体集中宣传推介了我省侨界10名先进人物。</w:t>
            </w:r>
          </w:p>
          <w:p>
            <w:pPr>
              <w:widowControl/>
              <w:jc w:val="left"/>
              <w:rPr>
                <w:rFonts w:hint="eastAsia" w:ascii="仿宋_GB2312" w:hAnsi="宋体" w:eastAsia="仿宋_GB2312" w:cs="宋体"/>
                <w:color w:val="000000"/>
                <w:kern w:val="0"/>
                <w:sz w:val="21"/>
                <w:szCs w:val="21"/>
                <w:lang w:val="en-US" w:eastAsia="zh-CN" w:bidi="ar-SA"/>
              </w:rPr>
            </w:pP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综治工作（平安建设）</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综治工作考核等次为合格</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召开湖南省第八次归侨侨眷代表大会</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11月27日-29日在长沙召开湖南省第八次归侨侨眷代表大会</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2019</w:t>
            </w:r>
            <w:r>
              <w:rPr>
                <w:rFonts w:hint="eastAsia" w:ascii="仿宋_GB2312" w:hAnsi="宋体" w:eastAsia="仿宋_GB2312" w:cs="宋体"/>
                <w:color w:val="000000"/>
                <w:kern w:val="0"/>
                <w:szCs w:val="21"/>
                <w:lang w:eastAsia="zh-CN"/>
              </w:rPr>
              <w:t>年度完成机关党委等机构换届工作。</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省侨联机关党委、机关纪委、机关工会进行了换届。</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扶侨帮困资金覆盖范围涉及十四个市州及</w:t>
            </w:r>
            <w:r>
              <w:rPr>
                <w:rFonts w:hint="eastAsia" w:ascii="仿宋_GB2312" w:hAnsi="宋体" w:eastAsia="仿宋_GB2312" w:cs="宋体"/>
                <w:color w:val="000000"/>
                <w:kern w:val="0"/>
                <w:szCs w:val="21"/>
                <w:lang w:eastAsia="zh-CN"/>
              </w:rPr>
              <w:t>大部分</w:t>
            </w:r>
            <w:r>
              <w:rPr>
                <w:rFonts w:hint="eastAsia" w:ascii="仿宋_GB2312" w:hAnsi="宋体" w:eastAsia="仿宋_GB2312" w:cs="宋体"/>
                <w:color w:val="000000"/>
                <w:kern w:val="0"/>
                <w:szCs w:val="21"/>
              </w:rPr>
              <w:t>已成立侨联组织的高校。利用扶侨帮困资金至少慰问侨界困难群众数百人</w:t>
            </w:r>
            <w:r>
              <w:rPr>
                <w:rFonts w:hint="eastAsia" w:ascii="仿宋_GB2312" w:hAnsi="宋体" w:eastAsia="仿宋_GB2312" w:cs="宋体"/>
                <w:color w:val="000000"/>
                <w:kern w:val="0"/>
                <w:szCs w:val="21"/>
                <w:lang w:eastAsia="zh-CN"/>
              </w:rPr>
              <w:t>。</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扶侨帮困资金采取日常慰问和重点帮扶相结合。日常慰问一次每户</w:t>
            </w:r>
            <w:r>
              <w:rPr>
                <w:rFonts w:hint="eastAsia" w:ascii="仿宋_GB2312" w:hAnsi="宋体" w:eastAsia="仿宋_GB2312" w:cs="宋体"/>
                <w:color w:val="000000"/>
                <w:kern w:val="0"/>
                <w:szCs w:val="21"/>
                <w:lang w:val="en-US" w:eastAsia="zh-CN"/>
              </w:rPr>
              <w:t>500-2000元；重点帮扶对象视情一次性给予每户5000-20000元不等的重点帮扶资金。</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资产购置</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合理配置资产，厉行节约，盘活用好现有资产。</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6.25</w:t>
            </w:r>
          </w:p>
        </w:tc>
        <w:tc>
          <w:tcPr>
            <w:tcW w:w="9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5.75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我会现有电脑、打印机等办公设备需按省里有关文件要求进行更替，国产设备采购价格高；2019年我会申请购置一台离退休干部保障用车，公务用车购置费较上年增加。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效益指标</w:t>
            </w:r>
          </w:p>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（30分）</w:t>
            </w: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开展“创业中华·兴业湖南”经济科技品牌活动1次</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成功举办“创业中华·兴业湖南”第五届侨商侨智聚三湘活动</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加强“侨胞之家</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建设</w:t>
            </w:r>
            <w:r>
              <w:rPr>
                <w:rFonts w:hint="eastAsia" w:ascii="仿宋_GB2312" w:hAnsi="宋体" w:eastAsia="仿宋_GB2312" w:cs="宋体"/>
                <w:color w:val="000000"/>
                <w:kern w:val="0"/>
                <w:szCs w:val="21"/>
                <w:lang w:eastAsia="zh-CN"/>
              </w:rPr>
              <w:t>。</w:t>
            </w:r>
          </w:p>
        </w:tc>
        <w:tc>
          <w:tcPr>
            <w:tcW w:w="12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争取中国侨联支持110万元经费，全部用于县市区“侨胞之家”建设。</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3</w:t>
            </w:r>
          </w:p>
        </w:tc>
        <w:tc>
          <w:tcPr>
            <w:tcW w:w="9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开</w:t>
            </w:r>
            <w:r>
              <w:rPr>
                <w:rFonts w:hint="eastAsia" w:ascii="仿宋_GB2312" w:hAnsi="宋体" w:eastAsia="仿宋_GB2312" w:cs="宋体"/>
                <w:color w:val="000000"/>
                <w:kern w:val="0"/>
                <w:szCs w:val="21"/>
              </w:rPr>
              <w:t>展“亲情中华、魅力湖南”文化交流品牌活动一次以上</w:t>
            </w:r>
          </w:p>
        </w:tc>
        <w:tc>
          <w:tcPr>
            <w:tcW w:w="12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赴非洲开展“亲情中华</w:t>
            </w:r>
            <w:r>
              <w:rPr>
                <w:rFonts w:hint="eastAsia" w:ascii="仿宋" w:hAnsi="仿宋" w:eastAsia="仿宋" w:cs="仿宋"/>
                <w:color w:val="000000"/>
                <w:kern w:val="0"/>
                <w:szCs w:val="21"/>
                <w:lang w:eastAsia="zh-CN"/>
              </w:rPr>
              <w:t>·</w:t>
            </w:r>
            <w:r>
              <w:rPr>
                <w:rFonts w:hint="eastAsia" w:ascii="仿宋_GB2312" w:hAnsi="宋体" w:eastAsia="仿宋_GB2312" w:cs="宋体"/>
                <w:color w:val="000000"/>
                <w:kern w:val="0"/>
                <w:szCs w:val="21"/>
                <w:lang w:eastAsia="zh-CN"/>
              </w:rPr>
              <w:t>魅力湖南”慰问侨胞演出；</w:t>
            </w:r>
            <w:r>
              <w:rPr>
                <w:rFonts w:hint="eastAsia" w:ascii="仿宋_GB2312" w:hAnsi="宋体" w:eastAsia="仿宋_GB2312" w:cs="宋体"/>
                <w:color w:val="000000"/>
                <w:kern w:val="0"/>
                <w:szCs w:val="21"/>
              </w:rPr>
              <w:t>举办了2019“寻根之旅”夏令营系列活动</w:t>
            </w:r>
            <w:r>
              <w:rPr>
                <w:rFonts w:hint="eastAsia" w:ascii="仿宋_GB2312" w:hAnsi="宋体" w:eastAsia="仿宋_GB2312" w:cs="宋体"/>
                <w:color w:val="000000"/>
                <w:kern w:val="0"/>
                <w:szCs w:val="21"/>
                <w:lang w:eastAsia="zh-CN"/>
              </w:rPr>
              <w:t>；召开了海外侨社团联谊总会年会暨举办了“海外侨胞故乡行——走进湖南”活动；召开了2019年海外侨胞迎新春联谊座谈会。</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助力扶贫帮困</w:t>
            </w:r>
            <w:r>
              <w:rPr>
                <w:rFonts w:hint="eastAsia" w:ascii="仿宋_GB2312" w:hAnsi="宋体" w:eastAsia="仿宋_GB2312" w:cs="宋体"/>
                <w:color w:val="000000"/>
                <w:kern w:val="0"/>
                <w:szCs w:val="21"/>
                <w:lang w:eastAsia="zh-CN"/>
              </w:rPr>
              <w:t>。</w:t>
            </w:r>
          </w:p>
        </w:tc>
        <w:tc>
          <w:tcPr>
            <w:tcW w:w="12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扎实推进“千侨帮千户”工程，关心、慰问贫困侨界群众。接收并落实爱心捐赠6400余万元。组织南华大学及附属医院专家赴湘西义诊，联合湘雅医院赴新疆吐鲁番送医送药。驻村帮扶工作再次评为优秀。</w:t>
            </w:r>
          </w:p>
          <w:p>
            <w:pPr>
              <w:widowControl/>
              <w:jc w:val="left"/>
              <w:rPr>
                <w:rFonts w:hint="eastAsia" w:ascii="仿宋_GB2312" w:hAnsi="宋体" w:eastAsia="仿宋_GB2312" w:cs="宋体"/>
                <w:color w:val="000000"/>
                <w:kern w:val="0"/>
                <w:sz w:val="21"/>
                <w:szCs w:val="21"/>
                <w:lang w:val="en-US" w:eastAsia="zh-CN" w:bidi="ar-SA"/>
              </w:rPr>
            </w:pP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5</w:t>
            </w:r>
          </w:p>
        </w:tc>
        <w:tc>
          <w:tcPr>
            <w:tcW w:w="9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基层组织建设有成效。</w:t>
            </w:r>
          </w:p>
        </w:tc>
        <w:tc>
          <w:tcPr>
            <w:tcW w:w="120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省侨联基层</w:t>
            </w:r>
            <w:r>
              <w:rPr>
                <w:rFonts w:hint="eastAsia" w:ascii="仿宋_GB2312" w:hAnsi="宋体" w:eastAsia="仿宋_GB2312" w:cs="宋体"/>
                <w:color w:val="000000"/>
                <w:kern w:val="0"/>
                <w:szCs w:val="21"/>
                <w:lang w:eastAsia="zh-CN"/>
              </w:rPr>
              <w:t>组织</w:t>
            </w:r>
            <w:r>
              <w:rPr>
                <w:rFonts w:hint="eastAsia" w:ascii="仿宋_GB2312" w:hAnsi="宋体" w:eastAsia="仿宋_GB2312" w:cs="宋体"/>
                <w:color w:val="000000"/>
                <w:kern w:val="0"/>
                <w:szCs w:val="21"/>
              </w:rPr>
              <w:t>建设经验在中国侨联部分省区市基层侨联组织建设交流会议上作交流发言。中国侨联刊物推介湘潭市侨联基层组织建设经验。</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3</w:t>
            </w:r>
          </w:p>
        </w:tc>
        <w:tc>
          <w:tcPr>
            <w:tcW w:w="9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生态效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开展“美丽中华·绿色湖南”品牌活动。</w:t>
            </w: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3</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与永州市政府联合举办了第五届“鱼人节”活动。</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3</w:t>
            </w:r>
          </w:p>
        </w:tc>
        <w:tc>
          <w:tcPr>
            <w:tcW w:w="9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vMerge w:val="continue"/>
            <w:tcBorders>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0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19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开展基层侨联干部培训班</w:t>
            </w:r>
            <w:r>
              <w:rPr>
                <w:rFonts w:hint="eastAsia" w:ascii="仿宋_GB2312" w:hAnsi="宋体" w:eastAsia="仿宋_GB2312" w:cs="宋体"/>
                <w:color w:val="000000"/>
                <w:kern w:val="0"/>
                <w:szCs w:val="21"/>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 xml:space="preserve">    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举办了全省基层侨联干部培训班和全省侨联系统宣传信息公文写作综合培训班。</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1"/>
                <w:szCs w:val="21"/>
                <w:lang w:val="en-US" w:eastAsia="zh-CN" w:bidi="ar-SA"/>
              </w:rPr>
              <w:t>3</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97"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思想建设</w:t>
            </w:r>
          </w:p>
        </w:tc>
        <w:tc>
          <w:tcPr>
            <w:tcW w:w="120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3</w:t>
            </w: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扎实推进“不忘初心、牢记使命”主题教育</w:t>
            </w:r>
            <w:r>
              <w:rPr>
                <w:rFonts w:hint="eastAsia" w:ascii="仿宋_GB2312" w:hAnsi="宋体" w:eastAsia="仿宋_GB2312" w:cs="宋体"/>
                <w:color w:val="000000"/>
                <w:kern w:val="0"/>
                <w:szCs w:val="21"/>
                <w:lang w:eastAsia="zh-CN"/>
              </w:rPr>
              <w:t>；组织党员干部开展集中警示教育；按照巡视整改的要求，加强意识形态工作，狠抓责任落实；完成省直文明标兵单位复核工作。</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3</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3</w:t>
            </w:r>
          </w:p>
        </w:tc>
        <w:tc>
          <w:tcPr>
            <w:tcW w:w="1352"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07"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p>
        </w:tc>
        <w:tc>
          <w:tcPr>
            <w:tcW w:w="99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 w:val="21"/>
                <w:szCs w:val="21"/>
                <w:lang w:val="en-US" w:eastAsia="zh-CN" w:bidi="ar-SA"/>
              </w:rPr>
            </w:pP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（10分）</w:t>
            </w:r>
          </w:p>
        </w:tc>
        <w:tc>
          <w:tcPr>
            <w:tcW w:w="1107" w:type="dxa"/>
            <w:vMerge w:val="restart"/>
            <w:tcBorders>
              <w:top w:val="nil"/>
              <w:left w:val="nil"/>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依法维护侨益。</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全年共接到群众来信来访45宗，均得到妥善处理，来访群众对处理结果满意率达100％。</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35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07" w:type="dxa"/>
            <w:vMerge w:val="continue"/>
            <w:tcBorders>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开展党建、老干活动</w:t>
            </w:r>
          </w:p>
        </w:tc>
        <w:tc>
          <w:tcPr>
            <w:tcW w:w="120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坚持群众路线，深入基层调研、走访，多次召开座谈会，主动听取基层群众的意见。多次开展老干活动。慰问、帮扶困难老党员。</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07" w:type="dxa"/>
            <w:vMerge w:val="continue"/>
            <w:tcBorders>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19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709"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92"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99.5</w:t>
            </w:r>
          </w:p>
        </w:tc>
        <w:tc>
          <w:tcPr>
            <w:tcW w:w="1352"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widowControl/>
        <w:spacing w:line="240" w:lineRule="exact"/>
        <w:jc w:val="left"/>
        <w:rPr>
          <w:rFonts w:hint="eastAsia" w:ascii="仿宋_GB2312" w:eastAsia="仿宋_GB2312"/>
          <w:kern w:val="0"/>
          <w:szCs w:val="21"/>
        </w:rPr>
      </w:pPr>
    </w:p>
    <w:p>
      <w:pPr>
        <w:widowControl/>
        <w:spacing w:line="600" w:lineRule="exact"/>
        <w:jc w:val="left"/>
        <w:rPr>
          <w:rFonts w:hint="eastAsia" w:ascii="仿宋_GB2312" w:eastAsia="仿宋_GB2312"/>
          <w:kern w:val="0"/>
          <w:szCs w:val="21"/>
        </w:rPr>
      </w:pPr>
    </w:p>
    <w:p>
      <w:pPr>
        <w:widowControl/>
        <w:spacing w:line="600" w:lineRule="exact"/>
        <w:jc w:val="left"/>
        <w:rPr>
          <w:rFonts w:ascii="黑体" w:hAnsi="黑体" w:eastAsia="黑体"/>
          <w:sz w:val="32"/>
          <w:szCs w:val="32"/>
        </w:rPr>
      </w:pPr>
      <w:r>
        <w:rPr>
          <w:rFonts w:hint="eastAsia" w:ascii="黑体" w:hAnsi="黑体" w:eastAsia="黑体"/>
          <w:sz w:val="32"/>
          <w:szCs w:val="32"/>
        </w:rPr>
        <w:t>附件3</w:t>
      </w:r>
    </w:p>
    <w:p>
      <w:pPr>
        <w:widowControl/>
        <w:spacing w:line="600" w:lineRule="exact"/>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2019年度项目支出绩效自评表</w:t>
      </w:r>
    </w:p>
    <w:tbl>
      <w:tblPr>
        <w:tblStyle w:val="4"/>
        <w:tblW w:w="9851" w:type="dxa"/>
        <w:jc w:val="center"/>
        <w:tblLayout w:type="fixed"/>
        <w:tblCellMar>
          <w:top w:w="0" w:type="dxa"/>
          <w:left w:w="108" w:type="dxa"/>
          <w:bottom w:w="0" w:type="dxa"/>
          <w:right w:w="108" w:type="dxa"/>
        </w:tblCellMar>
      </w:tblPr>
      <w:tblGrid>
        <w:gridCol w:w="1062"/>
        <w:gridCol w:w="1063"/>
        <w:gridCol w:w="1055"/>
        <w:gridCol w:w="1209"/>
        <w:gridCol w:w="1123"/>
        <w:gridCol w:w="1266"/>
        <w:gridCol w:w="821"/>
        <w:gridCol w:w="872"/>
        <w:gridCol w:w="1380"/>
      </w:tblGrid>
      <w:tr>
        <w:tblPrEx>
          <w:tblCellMar>
            <w:top w:w="0" w:type="dxa"/>
            <w:left w:w="108" w:type="dxa"/>
            <w:bottom w:w="0" w:type="dxa"/>
            <w:right w:w="108" w:type="dxa"/>
          </w:tblCellMar>
        </w:tblPrEx>
        <w:trPr>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项目支</w:t>
            </w:r>
          </w:p>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出名称</w:t>
            </w:r>
          </w:p>
        </w:tc>
        <w:tc>
          <w:tcPr>
            <w:tcW w:w="878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业务工作经费</w:t>
            </w: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4450"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073"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eastAsia="zh-CN"/>
              </w:rPr>
              <w:t>湖南省归国华侨联合会</w:t>
            </w:r>
          </w:p>
        </w:tc>
      </w:tr>
      <w:tr>
        <w:tblPrEx>
          <w:tblCellMar>
            <w:top w:w="0" w:type="dxa"/>
            <w:left w:w="108" w:type="dxa"/>
            <w:bottom w:w="0" w:type="dxa"/>
            <w:right w:w="108" w:type="dxa"/>
          </w:tblCellMar>
        </w:tblPrEx>
        <w:trPr>
          <w:jc w:val="center"/>
        </w:trPr>
        <w:tc>
          <w:tcPr>
            <w:tcW w:w="1062"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118"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年初</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预算数</w:t>
            </w: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预算数</w:t>
            </w:r>
          </w:p>
        </w:tc>
        <w:tc>
          <w:tcPr>
            <w:tcW w:w="1266"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全年</w:t>
            </w:r>
          </w:p>
          <w:p>
            <w:pPr>
              <w:jc w:val="center"/>
              <w:rPr>
                <w:rFonts w:hint="eastAsia" w:ascii="仿宋_GB2312" w:eastAsia="仿宋_GB2312"/>
                <w:szCs w:val="21"/>
              </w:rPr>
            </w:pPr>
            <w:r>
              <w:rPr>
                <w:rFonts w:hint="eastAsia" w:ascii="仿宋_GB2312" w:eastAsia="仿宋_GB2312"/>
                <w:szCs w:val="21"/>
              </w:rPr>
              <w:t>执行数</w:t>
            </w:r>
          </w:p>
        </w:tc>
        <w:tc>
          <w:tcPr>
            <w:tcW w:w="821"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分值</w:t>
            </w:r>
          </w:p>
        </w:tc>
        <w:tc>
          <w:tcPr>
            <w:tcW w:w="872"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执行率</w:t>
            </w:r>
          </w:p>
        </w:tc>
        <w:tc>
          <w:tcPr>
            <w:tcW w:w="1380"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得分</w:t>
            </w:r>
          </w:p>
        </w:tc>
      </w:tr>
      <w:tr>
        <w:tblPrEx>
          <w:tblCellMar>
            <w:top w:w="0" w:type="dxa"/>
            <w:left w:w="108" w:type="dxa"/>
            <w:bottom w:w="0" w:type="dxa"/>
            <w:right w:w="108" w:type="dxa"/>
          </w:tblCellMar>
        </w:tblPrEx>
        <w:trPr>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18"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　</w:t>
            </w:r>
          </w:p>
        </w:tc>
        <w:tc>
          <w:tcPr>
            <w:tcW w:w="120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659.70</w:t>
            </w: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仿宋_GB2312" w:eastAsia="仿宋_GB2312" w:cs="仿宋_GB2312"/>
                <w:color w:val="000000"/>
                <w:kern w:val="0"/>
                <w:szCs w:val="21"/>
                <w:lang w:val="en-US" w:eastAsia="zh-CN"/>
              </w:rPr>
              <w:t>6</w:t>
            </w:r>
            <w:r>
              <w:rPr>
                <w:rFonts w:hint="eastAsia" w:ascii="仿宋_GB2312" w:hAnsi="仿宋_GB2312" w:eastAsia="仿宋_GB2312" w:cs="仿宋_GB2312"/>
                <w:kern w:val="0"/>
                <w:szCs w:val="21"/>
                <w:lang w:val="en-US" w:eastAsia="zh-CN"/>
              </w:rPr>
              <w:t>30.73</w:t>
            </w:r>
          </w:p>
        </w:tc>
        <w:tc>
          <w:tcPr>
            <w:tcW w:w="12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rPr>
            </w:pPr>
            <w:r>
              <w:rPr>
                <w:rFonts w:hint="eastAsia" w:ascii="仿宋_GB2312" w:hAnsi="仿宋_GB2312" w:eastAsia="仿宋_GB2312" w:cs="仿宋_GB2312"/>
                <w:kern w:val="0"/>
                <w:szCs w:val="21"/>
                <w:lang w:val="en-US" w:eastAsia="zh-CN"/>
              </w:rPr>
              <w:t>624.03</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7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98.94%</w:t>
            </w:r>
          </w:p>
        </w:tc>
        <w:tc>
          <w:tcPr>
            <w:tcW w:w="1380"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r>
      <w:tr>
        <w:tblPrEx>
          <w:tblCellMar>
            <w:top w:w="0" w:type="dxa"/>
            <w:left w:w="108" w:type="dxa"/>
            <w:bottom w:w="0" w:type="dxa"/>
            <w:right w:w="108" w:type="dxa"/>
          </w:tblCellMar>
        </w:tblPrEx>
        <w:trPr>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18"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其中：当年财政拨款　</w:t>
            </w:r>
          </w:p>
        </w:tc>
        <w:tc>
          <w:tcPr>
            <w:tcW w:w="12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659.70</w:t>
            </w:r>
          </w:p>
        </w:tc>
        <w:tc>
          <w:tcPr>
            <w:tcW w:w="112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627.85</w:t>
            </w:r>
          </w:p>
        </w:tc>
        <w:tc>
          <w:tcPr>
            <w:tcW w:w="12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621.90</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18" w:type="dxa"/>
            <w:gridSpan w:val="2"/>
            <w:tcBorders>
              <w:top w:val="nil"/>
              <w:left w:val="nil"/>
              <w:bottom w:val="single" w:color="auto" w:sz="4" w:space="0"/>
              <w:right w:val="single" w:color="auto" w:sz="4" w:space="0"/>
            </w:tcBorders>
            <w:vAlign w:val="center"/>
          </w:tcPr>
          <w:p>
            <w:pPr>
              <w:widowControl/>
              <w:ind w:firstLine="630" w:firstLineChars="3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上年结转资金　</w:t>
            </w:r>
          </w:p>
        </w:tc>
        <w:tc>
          <w:tcPr>
            <w:tcW w:w="12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12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2.88</w:t>
            </w:r>
          </w:p>
        </w:tc>
        <w:tc>
          <w:tcPr>
            <w:tcW w:w="126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2.13</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18" w:type="dxa"/>
            <w:gridSpan w:val="2"/>
            <w:tcBorders>
              <w:top w:val="nil"/>
              <w:left w:val="nil"/>
              <w:bottom w:val="single" w:color="auto" w:sz="4" w:space="0"/>
              <w:right w:val="single" w:color="auto" w:sz="4" w:space="0"/>
            </w:tcBorders>
            <w:vAlign w:val="center"/>
          </w:tcPr>
          <w:p>
            <w:pPr>
              <w:widowControl/>
              <w:ind w:firstLine="630" w:firstLineChars="3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其他资金</w:t>
            </w:r>
          </w:p>
        </w:tc>
        <w:tc>
          <w:tcPr>
            <w:tcW w:w="120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450"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339"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　</w:t>
            </w:r>
          </w:p>
        </w:tc>
      </w:tr>
      <w:tr>
        <w:tblPrEx>
          <w:tblCellMar>
            <w:top w:w="0" w:type="dxa"/>
            <w:left w:w="108" w:type="dxa"/>
            <w:bottom w:w="0" w:type="dxa"/>
            <w:right w:w="108" w:type="dxa"/>
          </w:tblCellMar>
        </w:tblPrEx>
        <w:trPr>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4450" w:type="dxa"/>
            <w:gridSpan w:val="4"/>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依据侨联章程履行服务经济发展、依法维护侨益、拓展海外联谊、积极参政议政、弘扬中华文化、参与社会建设等基本职能，积极做好招商引资引智、维权事业、文化交流、海外联谊等工作，为继续发挥侨联优势，密切联系海外侨胞，为富饶美丽幸福新湖南建设凝聚更多力量。</w:t>
            </w:r>
          </w:p>
        </w:tc>
        <w:tc>
          <w:tcPr>
            <w:tcW w:w="4339"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我会</w:t>
            </w:r>
            <w:r>
              <w:rPr>
                <w:rFonts w:hint="eastAsia" w:ascii="仿宋_GB2312" w:hAnsi="宋体" w:eastAsia="仿宋_GB2312" w:cs="宋体"/>
                <w:color w:val="000000"/>
                <w:kern w:val="0"/>
                <w:szCs w:val="21"/>
                <w:lang w:eastAsia="zh-CN"/>
              </w:rPr>
              <w:t>的业务工作经费</w:t>
            </w:r>
            <w:r>
              <w:rPr>
                <w:rFonts w:hint="eastAsia" w:ascii="仿宋_GB2312" w:hAnsi="宋体" w:eastAsia="仿宋_GB2312" w:cs="宋体"/>
                <w:color w:val="000000"/>
                <w:kern w:val="0"/>
                <w:szCs w:val="21"/>
              </w:rPr>
              <w:t>支出</w:t>
            </w:r>
            <w:r>
              <w:rPr>
                <w:rFonts w:hint="eastAsia" w:ascii="仿宋_GB2312" w:hAnsi="宋体" w:eastAsia="仿宋_GB2312" w:cs="宋体"/>
                <w:color w:val="000000"/>
                <w:kern w:val="0"/>
                <w:szCs w:val="21"/>
                <w:lang w:eastAsia="zh-CN"/>
              </w:rPr>
              <w:t>紧紧</w:t>
            </w:r>
            <w:r>
              <w:rPr>
                <w:rFonts w:hint="eastAsia" w:ascii="仿宋_GB2312" w:hAnsi="宋体" w:eastAsia="仿宋_GB2312" w:cs="宋体"/>
                <w:color w:val="000000"/>
                <w:kern w:val="0"/>
                <w:szCs w:val="21"/>
              </w:rPr>
              <w:t>围绕让</w:t>
            </w:r>
            <w:r>
              <w:rPr>
                <w:rFonts w:hint="eastAsia" w:ascii="仿宋_GB2312" w:hAnsi="宋体" w:eastAsia="仿宋_GB2312" w:cs="宋体"/>
                <w:color w:val="000000"/>
                <w:kern w:val="0"/>
                <w:szCs w:val="21"/>
                <w:lang w:eastAsia="zh-CN"/>
              </w:rPr>
              <w:t>海外联谊、文化交流更有实际影响，</w:t>
            </w:r>
            <w:r>
              <w:rPr>
                <w:rFonts w:hint="eastAsia" w:ascii="仿宋_GB2312" w:hAnsi="宋体" w:eastAsia="仿宋_GB2312" w:cs="宋体"/>
                <w:color w:val="000000"/>
                <w:kern w:val="0"/>
                <w:szCs w:val="21"/>
              </w:rPr>
              <w:t>招商引资</w:t>
            </w:r>
            <w:r>
              <w:rPr>
                <w:rFonts w:hint="eastAsia" w:ascii="仿宋_GB2312" w:hAnsi="宋体" w:eastAsia="仿宋_GB2312" w:cs="宋体"/>
                <w:color w:val="000000"/>
                <w:kern w:val="0"/>
                <w:szCs w:val="21"/>
                <w:lang w:eastAsia="zh-CN"/>
              </w:rPr>
              <w:t>落地有实效</w:t>
            </w:r>
            <w:r>
              <w:rPr>
                <w:rFonts w:hint="eastAsia" w:ascii="仿宋_GB2312" w:hAnsi="宋体" w:eastAsia="仿宋_GB2312" w:cs="宋体"/>
                <w:color w:val="000000"/>
                <w:kern w:val="0"/>
                <w:szCs w:val="21"/>
              </w:rPr>
              <w:t>，参政议政、维护侨益更有经济保障，扶侨帮困更有</w:t>
            </w:r>
            <w:r>
              <w:rPr>
                <w:rFonts w:hint="eastAsia" w:ascii="仿宋_GB2312" w:hAnsi="宋体" w:eastAsia="仿宋_GB2312" w:cs="宋体"/>
                <w:color w:val="000000"/>
                <w:kern w:val="0"/>
                <w:szCs w:val="21"/>
                <w:lang w:eastAsia="zh-CN"/>
              </w:rPr>
              <w:t>帮扶成果，扶贫攻坚更有后盾支持</w:t>
            </w:r>
            <w:r>
              <w:rPr>
                <w:rFonts w:hint="eastAsia" w:ascii="仿宋_GB2312" w:hAnsi="宋体" w:eastAsia="仿宋_GB2312" w:cs="宋体"/>
                <w:color w:val="000000"/>
                <w:kern w:val="0"/>
                <w:szCs w:val="21"/>
              </w:rPr>
              <w:t>开展工作</w:t>
            </w:r>
            <w:r>
              <w:rPr>
                <w:rFonts w:hint="eastAsia" w:ascii="仿宋_GB2312" w:hAnsi="宋体" w:eastAsia="仿宋_GB2312" w:cs="宋体"/>
                <w:color w:val="000000"/>
                <w:kern w:val="0"/>
                <w:szCs w:val="21"/>
                <w:lang w:eastAsia="zh-CN"/>
              </w:rPr>
              <w:t>，全年取得了较好成效。</w:t>
            </w:r>
          </w:p>
          <w:p>
            <w:pPr>
              <w:widowControl/>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62" w:type="dxa"/>
            <w:vMerge w:val="restart"/>
            <w:tcBorders>
              <w:top w:val="nil"/>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6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0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20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1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26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82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3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pPr>
              <w:widowControl/>
              <w:jc w:val="center"/>
              <w:rPr>
                <w:rFonts w:hint="eastAsia" w:ascii="仿宋_GB2312" w:hAnsi="宋体" w:eastAsia="仿宋_GB2312" w:cs="宋体"/>
                <w:color w:val="000000"/>
                <w:kern w:val="0"/>
                <w:szCs w:val="21"/>
              </w:rPr>
            </w:pP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(50分)</w:t>
            </w: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积极参政议政，《侨情专报》被中国侨联采用10篇以上</w:t>
            </w:r>
          </w:p>
        </w:tc>
        <w:tc>
          <w:tcPr>
            <w:tcW w:w="1123"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召开了参政议政委年会，完善了《参政议政委员会工作规则》。全年编辑《侨情专报》49期，其中23期被中国侨联《侨情专报》采用。</w:t>
            </w:r>
          </w:p>
        </w:tc>
        <w:tc>
          <w:tcPr>
            <w:tcW w:w="82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对官网和“湘侨频道”改版升级</w:t>
            </w: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全年在省级以上媒体报道近2000条，省侨联微信公众号推送信息近400条，在湖南日报、红网等主流媒体集中宣传推介了我省侨界10名先进人物。</w:t>
            </w:r>
          </w:p>
          <w:p>
            <w:pPr>
              <w:widowControl/>
              <w:jc w:val="left"/>
              <w:rPr>
                <w:rFonts w:hint="eastAsia" w:ascii="仿宋_GB2312" w:hAnsi="宋体" w:eastAsia="仿宋_GB2312" w:cs="宋体"/>
                <w:color w:val="000000"/>
                <w:kern w:val="0"/>
                <w:sz w:val="21"/>
                <w:szCs w:val="21"/>
                <w:lang w:val="en-US" w:eastAsia="zh-CN" w:bidi="ar-SA"/>
              </w:rPr>
            </w:pPr>
          </w:p>
        </w:tc>
        <w:tc>
          <w:tcPr>
            <w:tcW w:w="82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val="en-US" w:eastAsia="zh-CN"/>
              </w:rPr>
              <w:t>12.5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召开湖南省第八次归侨侨眷代表大会</w:t>
            </w: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11月27日-29日在长沙召开湖南省第八次归侨侨眷代表大会</w:t>
            </w:r>
          </w:p>
        </w:tc>
        <w:tc>
          <w:tcPr>
            <w:tcW w:w="82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12.5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扶侨帮困资金覆盖范围涉及十四个市州及</w:t>
            </w:r>
            <w:r>
              <w:rPr>
                <w:rFonts w:hint="eastAsia" w:ascii="仿宋_GB2312" w:hAnsi="宋体" w:eastAsia="仿宋_GB2312" w:cs="宋体"/>
                <w:color w:val="000000"/>
                <w:kern w:val="0"/>
                <w:szCs w:val="21"/>
                <w:lang w:eastAsia="zh-CN"/>
              </w:rPr>
              <w:t>大部分</w:t>
            </w:r>
            <w:r>
              <w:rPr>
                <w:rFonts w:hint="eastAsia" w:ascii="仿宋_GB2312" w:hAnsi="宋体" w:eastAsia="仿宋_GB2312" w:cs="宋体"/>
                <w:color w:val="000000"/>
                <w:kern w:val="0"/>
                <w:szCs w:val="21"/>
              </w:rPr>
              <w:t>已成立侨联组织的高校。利用扶侨帮困资金至少慰问侨界困难群众数百人</w:t>
            </w:r>
            <w:r>
              <w:rPr>
                <w:rFonts w:hint="eastAsia" w:ascii="仿宋_GB2312" w:hAnsi="宋体" w:eastAsia="仿宋_GB2312" w:cs="宋体"/>
                <w:color w:val="000000"/>
                <w:kern w:val="0"/>
                <w:szCs w:val="21"/>
                <w:lang w:eastAsia="zh-CN"/>
              </w:rPr>
              <w:t>。</w:t>
            </w: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266"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rPr>
            </w:pPr>
            <w:r>
              <w:rPr>
                <w:rFonts w:hint="eastAsia" w:ascii="仿宋_GB2312" w:hAnsi="宋体" w:eastAsia="仿宋_GB2312" w:cs="宋体"/>
                <w:color w:val="000000"/>
                <w:kern w:val="0"/>
                <w:szCs w:val="21"/>
                <w:lang w:eastAsia="zh-CN"/>
              </w:rPr>
              <w:t>扶侨帮困资金采取日常慰问和重点帮扶相结合。日常慰问一次每户</w:t>
            </w:r>
            <w:r>
              <w:rPr>
                <w:rFonts w:hint="eastAsia" w:ascii="仿宋_GB2312" w:hAnsi="宋体" w:eastAsia="仿宋_GB2312" w:cs="宋体"/>
                <w:color w:val="000000"/>
                <w:kern w:val="0"/>
                <w:szCs w:val="21"/>
                <w:lang w:val="en-US" w:eastAsia="zh-CN"/>
              </w:rPr>
              <w:t>500-2000元；重点帮扶对象视情一次性给予每户5000-20000元不等的重点帮扶资金。</w:t>
            </w:r>
          </w:p>
        </w:tc>
        <w:tc>
          <w:tcPr>
            <w:tcW w:w="82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12.5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restart"/>
            <w:tcBorders>
              <w:top w:val="nil"/>
              <w:left w:val="nil"/>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效益指标</w:t>
            </w:r>
          </w:p>
          <w:p>
            <w:pPr>
              <w:widowControl/>
              <w:jc w:val="left"/>
              <w:rPr>
                <w:rFonts w:hint="eastAsia" w:ascii="仿宋_GB2312" w:hAnsi="宋体" w:eastAsia="仿宋_GB2312" w:cs="宋体"/>
                <w:color w:val="000000"/>
                <w:kern w:val="0"/>
                <w:szCs w:val="21"/>
              </w:rPr>
            </w:pP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（30分）</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开展“创业中华·兴业湖南”经济科技品牌活动1次</w:t>
            </w:r>
          </w:p>
        </w:tc>
        <w:tc>
          <w:tcPr>
            <w:tcW w:w="112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成功举办“创业中华·兴业湖南”第五届侨商侨智聚三湘活动</w:t>
            </w:r>
          </w:p>
        </w:tc>
        <w:tc>
          <w:tcPr>
            <w:tcW w:w="82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5</w:t>
            </w:r>
          </w:p>
        </w:tc>
        <w:tc>
          <w:tcPr>
            <w:tcW w:w="87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开</w:t>
            </w:r>
            <w:r>
              <w:rPr>
                <w:rFonts w:hint="eastAsia" w:ascii="仿宋_GB2312" w:hAnsi="宋体" w:eastAsia="仿宋_GB2312" w:cs="宋体"/>
                <w:color w:val="000000"/>
                <w:kern w:val="0"/>
                <w:szCs w:val="21"/>
              </w:rPr>
              <w:t>展“亲情中华、魅力湖南”文化交流品牌活动一次以上</w:t>
            </w:r>
          </w:p>
        </w:tc>
        <w:tc>
          <w:tcPr>
            <w:tcW w:w="112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赴非洲开展“亲情中华</w:t>
            </w:r>
            <w:r>
              <w:rPr>
                <w:rFonts w:hint="eastAsia" w:ascii="仿宋" w:hAnsi="仿宋" w:eastAsia="仿宋" w:cs="仿宋"/>
                <w:color w:val="000000"/>
                <w:kern w:val="0"/>
                <w:szCs w:val="21"/>
                <w:lang w:eastAsia="zh-CN"/>
              </w:rPr>
              <w:t>·</w:t>
            </w:r>
            <w:r>
              <w:rPr>
                <w:rFonts w:hint="eastAsia" w:ascii="仿宋_GB2312" w:hAnsi="宋体" w:eastAsia="仿宋_GB2312" w:cs="宋体"/>
                <w:color w:val="000000"/>
                <w:kern w:val="0"/>
                <w:szCs w:val="21"/>
                <w:lang w:eastAsia="zh-CN"/>
              </w:rPr>
              <w:t>魅力湖南”慰问侨胞演出；</w:t>
            </w:r>
            <w:r>
              <w:rPr>
                <w:rFonts w:hint="eastAsia" w:ascii="仿宋_GB2312" w:hAnsi="宋体" w:eastAsia="仿宋_GB2312" w:cs="宋体"/>
                <w:color w:val="000000"/>
                <w:kern w:val="0"/>
                <w:szCs w:val="21"/>
              </w:rPr>
              <w:t>举办了2019“寻根之旅”夏令营系列活动</w:t>
            </w:r>
            <w:r>
              <w:rPr>
                <w:rFonts w:hint="eastAsia" w:ascii="仿宋_GB2312" w:hAnsi="宋体" w:eastAsia="仿宋_GB2312" w:cs="宋体"/>
                <w:color w:val="000000"/>
                <w:kern w:val="0"/>
                <w:szCs w:val="21"/>
                <w:lang w:eastAsia="zh-CN"/>
              </w:rPr>
              <w:t>；召开了海外侨社团联谊总会年会暨举办了“海外侨胞故乡行——走进湖南”活动；召开了2019年海外侨胞迎新春联谊座谈会。</w:t>
            </w:r>
          </w:p>
        </w:tc>
        <w:tc>
          <w:tcPr>
            <w:tcW w:w="821"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10</w:t>
            </w:r>
          </w:p>
        </w:tc>
        <w:tc>
          <w:tcPr>
            <w:tcW w:w="872"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助力扶贫帮困</w:t>
            </w:r>
            <w:r>
              <w:rPr>
                <w:rFonts w:hint="eastAsia" w:ascii="仿宋_GB2312" w:hAnsi="宋体" w:eastAsia="仿宋_GB2312" w:cs="宋体"/>
                <w:color w:val="000000"/>
                <w:kern w:val="0"/>
                <w:szCs w:val="21"/>
                <w:lang w:eastAsia="zh-CN"/>
              </w:rPr>
              <w:t>。</w:t>
            </w: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5</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扎实推进“千侨帮千户”工程，关心、慰问贫困侨界群众。接收并落实爱心捐赠6400余万元。组织南华大学及附属医院专家赴湘西义诊，联合湘雅医院赴新疆吐鲁番送医送药。驻村帮扶工作再次评为优秀。</w:t>
            </w:r>
          </w:p>
          <w:p>
            <w:pPr>
              <w:widowControl/>
              <w:jc w:val="left"/>
              <w:rPr>
                <w:rFonts w:hint="eastAsia" w:ascii="仿宋_GB2312" w:hAnsi="宋体" w:eastAsia="仿宋_GB2312" w:cs="宋体"/>
                <w:color w:val="000000"/>
                <w:kern w:val="0"/>
                <w:szCs w:val="21"/>
              </w:rPr>
            </w:pP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生态效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开展“美丽中华·绿色湖南”品牌活动。</w:t>
            </w: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与永州市政府联合举办了第五届“鱼人节”活动。</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63" w:type="dxa"/>
            <w:vMerge w:val="continue"/>
            <w:tcBorders>
              <w:left w:val="nil"/>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55"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开展基层侨联干部培训班</w:t>
            </w:r>
            <w:r>
              <w:rPr>
                <w:rFonts w:hint="eastAsia" w:ascii="仿宋_GB2312" w:hAnsi="宋体" w:eastAsia="仿宋_GB2312" w:cs="宋体"/>
                <w:color w:val="000000"/>
                <w:kern w:val="0"/>
                <w:szCs w:val="21"/>
                <w:lang w:eastAsia="zh-CN"/>
              </w:rPr>
              <w:t>。</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举办了全省基层侨联干部培训班和全省侨联系统宣传信息公文写作综合培训班。</w:t>
            </w:r>
          </w:p>
        </w:tc>
        <w:tc>
          <w:tcPr>
            <w:tcW w:w="8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209"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55"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（10分）</w:t>
            </w:r>
          </w:p>
        </w:tc>
        <w:tc>
          <w:tcPr>
            <w:tcW w:w="1055"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依法维护侨益。</w:t>
            </w:r>
          </w:p>
        </w:tc>
        <w:tc>
          <w:tcPr>
            <w:tcW w:w="112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10</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全年共接到群众来信来访45宗，均得到妥善处理，来访群众对处理结果满意率达100％。</w:t>
            </w:r>
          </w:p>
        </w:tc>
        <w:tc>
          <w:tcPr>
            <w:tcW w:w="821"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7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63"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55"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63"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55"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09"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2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1"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677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21"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72"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100</w:t>
            </w:r>
          </w:p>
        </w:tc>
        <w:tc>
          <w:tcPr>
            <w:tcW w:w="138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widowControl/>
        <w:spacing w:line="600" w:lineRule="exact"/>
        <w:jc w:val="left"/>
        <w:rPr>
          <w:rFonts w:hint="eastAsia" w:ascii="黑体" w:hAnsi="黑体" w:eastAsia="黑体"/>
          <w:sz w:val="32"/>
          <w:szCs w:val="32"/>
        </w:rPr>
      </w:pPr>
    </w:p>
    <w:p>
      <w:pPr>
        <w:widowControl/>
        <w:spacing w:line="60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bookmarkStart w:id="0" w:name="_GoBack"/>
      <w:bookmarkEnd w:id="0"/>
    </w:p>
    <w:p>
      <w:pPr>
        <w:widowControl/>
        <w:spacing w:line="600" w:lineRule="exact"/>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2019年度项目支出绩效自评表</w:t>
      </w:r>
    </w:p>
    <w:tbl>
      <w:tblPr>
        <w:tblStyle w:val="4"/>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项目支</w:t>
            </w:r>
          </w:p>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运行维护经费</w:t>
            </w: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主管部门</w:t>
            </w:r>
          </w:p>
        </w:tc>
        <w:tc>
          <w:tcPr>
            <w:tcW w:w="4518"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eastAsia="zh-CN"/>
              </w:rPr>
              <w:t>湖南省归国华侨联合会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160"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年初</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预算数</w:t>
            </w:r>
          </w:p>
        </w:tc>
        <w:tc>
          <w:tcPr>
            <w:tcW w:w="1134"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全年</w:t>
            </w:r>
          </w:p>
          <w:p>
            <w:pPr>
              <w:jc w:val="center"/>
              <w:rPr>
                <w:rFonts w:hint="eastAsia" w:ascii="仿宋_GB2312" w:eastAsia="仿宋_GB2312"/>
                <w:szCs w:val="21"/>
              </w:rPr>
            </w:pPr>
            <w:r>
              <w:rPr>
                <w:rFonts w:hint="eastAsia" w:ascii="仿宋_GB2312" w:eastAsia="仿宋_GB2312"/>
                <w:szCs w:val="21"/>
              </w:rPr>
              <w:t>执行数</w:t>
            </w:r>
          </w:p>
        </w:tc>
        <w:tc>
          <w:tcPr>
            <w:tcW w:w="82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分值</w:t>
            </w:r>
          </w:p>
        </w:tc>
        <w:tc>
          <w:tcPr>
            <w:tcW w:w="873"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执行率</w:t>
            </w:r>
          </w:p>
        </w:tc>
        <w:tc>
          <w:tcPr>
            <w:tcW w:w="1418" w:type="dxa"/>
            <w:tcBorders>
              <w:top w:val="nil"/>
              <w:left w:val="nil"/>
              <w:bottom w:val="single" w:color="auto" w:sz="4" w:space="0"/>
              <w:right w:val="single" w:color="auto" w:sz="4" w:space="0"/>
            </w:tcBorders>
            <w:vAlign w:val="center"/>
          </w:tcPr>
          <w:p>
            <w:pPr>
              <w:jc w:val="center"/>
              <w:rPr>
                <w:rFonts w:hint="eastAsia" w:ascii="仿宋_GB2312" w:eastAsia="仿宋_GB2312"/>
                <w:szCs w:val="21"/>
              </w:rPr>
            </w:pPr>
            <w:r>
              <w:rPr>
                <w:rFonts w:hint="eastAsia" w:ascii="仿宋_GB2312"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72</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96.65</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94.83</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98.12%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72</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95.04</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93.75</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ind w:firstLine="630" w:firstLineChars="3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1.61</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1.08</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2160" w:type="dxa"/>
            <w:gridSpan w:val="2"/>
            <w:tcBorders>
              <w:top w:val="nil"/>
              <w:left w:val="nil"/>
              <w:bottom w:val="single" w:color="auto" w:sz="4" w:space="0"/>
              <w:right w:val="single" w:color="auto" w:sz="4" w:space="0"/>
            </w:tcBorders>
            <w:vAlign w:val="center"/>
          </w:tcPr>
          <w:p>
            <w:pPr>
              <w:widowControl/>
              <w:ind w:firstLine="630" w:firstLineChars="3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518"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实际完成情况</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4518" w:type="dxa"/>
            <w:gridSpan w:val="4"/>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依据侨联章程履行服务经济发展、依法维护侨益、拓展海外联谊、积极参政议政、弘扬中华文化、参与社会建设等基本职能，积极做好招商引资引智、维权事业、文化交流、海外联谊等工作，为继续发挥侨联优势，密切联系海外侨胞，为富饶美丽幸福新湖南建设凝聚更多力量。</w:t>
            </w:r>
          </w:p>
        </w:tc>
        <w:tc>
          <w:tcPr>
            <w:tcW w:w="4253"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我会</w:t>
            </w:r>
            <w:r>
              <w:rPr>
                <w:rFonts w:hint="eastAsia" w:ascii="仿宋_GB2312" w:hAnsi="宋体" w:eastAsia="仿宋_GB2312" w:cs="宋体"/>
                <w:color w:val="000000"/>
                <w:kern w:val="0"/>
                <w:szCs w:val="21"/>
                <w:lang w:eastAsia="zh-CN"/>
              </w:rPr>
              <w:t>的运行维护经费</w:t>
            </w:r>
            <w:r>
              <w:rPr>
                <w:rFonts w:hint="eastAsia" w:ascii="仿宋_GB2312" w:hAnsi="宋体" w:eastAsia="仿宋_GB2312" w:cs="宋体"/>
                <w:color w:val="000000"/>
                <w:kern w:val="0"/>
                <w:szCs w:val="21"/>
              </w:rPr>
              <w:t>支出</w:t>
            </w:r>
            <w:r>
              <w:rPr>
                <w:rFonts w:hint="eastAsia" w:ascii="仿宋_GB2312" w:hAnsi="宋体" w:eastAsia="仿宋_GB2312" w:cs="宋体"/>
                <w:color w:val="000000"/>
                <w:kern w:val="0"/>
                <w:szCs w:val="21"/>
                <w:lang w:eastAsia="zh-CN"/>
              </w:rPr>
              <w:t>紧紧</w:t>
            </w:r>
            <w:r>
              <w:rPr>
                <w:rFonts w:hint="eastAsia" w:ascii="仿宋_GB2312" w:hAnsi="宋体" w:eastAsia="仿宋_GB2312" w:cs="宋体"/>
                <w:color w:val="000000"/>
                <w:kern w:val="0"/>
                <w:szCs w:val="21"/>
              </w:rPr>
              <w:t>围绕让</w:t>
            </w:r>
            <w:r>
              <w:rPr>
                <w:rFonts w:hint="eastAsia" w:ascii="仿宋_GB2312" w:hAnsi="宋体" w:eastAsia="仿宋_GB2312" w:cs="宋体"/>
                <w:color w:val="000000"/>
                <w:kern w:val="0"/>
                <w:szCs w:val="21"/>
                <w:lang w:eastAsia="zh-CN"/>
              </w:rPr>
              <w:t>机关运行维护更高效，自身建设稳步发展更有后盾支持</w:t>
            </w:r>
            <w:r>
              <w:rPr>
                <w:rFonts w:hint="eastAsia" w:ascii="仿宋_GB2312" w:hAnsi="宋体" w:eastAsia="仿宋_GB2312" w:cs="宋体"/>
                <w:color w:val="000000"/>
                <w:kern w:val="0"/>
                <w:szCs w:val="21"/>
              </w:rPr>
              <w:t>开展工作</w:t>
            </w:r>
            <w:r>
              <w:rPr>
                <w:rFonts w:hint="eastAsia" w:ascii="仿宋_GB2312" w:hAnsi="宋体" w:eastAsia="仿宋_GB2312" w:cs="宋体"/>
                <w:color w:val="000000"/>
                <w:kern w:val="0"/>
                <w:szCs w:val="21"/>
                <w:lang w:eastAsia="zh-CN"/>
              </w:rPr>
              <w:t>，全年取得了较好成效。</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22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8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偏差原因</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分析及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产出指标</w:t>
            </w:r>
          </w:p>
          <w:p>
            <w:pPr>
              <w:widowControl/>
              <w:jc w:val="center"/>
              <w:rPr>
                <w:rFonts w:hint="eastAsia" w:ascii="仿宋_GB2312" w:hAnsi="宋体" w:eastAsia="仿宋_GB2312" w:cs="宋体"/>
                <w:color w:val="000000"/>
                <w:kern w:val="0"/>
                <w:szCs w:val="21"/>
              </w:rPr>
            </w:pP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(50分)</w:t>
            </w: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推进党建带侨建。</w:t>
            </w:r>
          </w:p>
        </w:tc>
        <w:tc>
          <w:tcPr>
            <w:tcW w:w="1134"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召开了2019年党建工作暨党风廉政建设与反腐败工作会议</w:t>
            </w:r>
            <w:r>
              <w:rPr>
                <w:rFonts w:hint="eastAsia" w:ascii="仿宋_GB2312" w:hAnsi="宋体" w:eastAsia="仿宋_GB2312" w:cs="宋体"/>
                <w:color w:val="000000"/>
                <w:kern w:val="0"/>
                <w:szCs w:val="21"/>
                <w:lang w:eastAsia="zh-CN"/>
              </w:rPr>
              <w:t>；扎实做好巡视整改工作，在机关开展微党课、业务培训。推进三</w:t>
            </w:r>
            <w:r>
              <w:rPr>
                <w:rFonts w:hint="eastAsia" w:ascii="仿宋_GB2312" w:hAnsi="宋体" w:eastAsia="仿宋_GB2312" w:cs="宋体"/>
                <w:color w:val="000000"/>
                <w:kern w:val="0"/>
                <w:szCs w:val="21"/>
                <w:lang w:val="en-US" w:eastAsia="zh-CN"/>
              </w:rPr>
              <w:t>个市州侨联换届，通过下基层、举办培训班等方式指导基层侨联组织建设，新成立两个高校侨联。</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综治工作（平安建设）</w:t>
            </w:r>
          </w:p>
        </w:tc>
        <w:tc>
          <w:tcPr>
            <w:tcW w:w="1134"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综治工作考核等次为合格</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87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2019</w:t>
            </w:r>
            <w:r>
              <w:rPr>
                <w:rFonts w:hint="eastAsia" w:ascii="仿宋_GB2312" w:hAnsi="宋体" w:eastAsia="仿宋_GB2312" w:cs="宋体"/>
                <w:color w:val="000000"/>
                <w:kern w:val="0"/>
                <w:szCs w:val="21"/>
                <w:lang w:eastAsia="zh-CN"/>
              </w:rPr>
              <w:t>年度完成机关党委等机构换届工作。</w:t>
            </w:r>
          </w:p>
        </w:tc>
        <w:tc>
          <w:tcPr>
            <w:tcW w:w="1134"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省侨联机关党委、机关纪委、机关工会进行了换届。</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资产购置</w:t>
            </w:r>
          </w:p>
        </w:tc>
        <w:tc>
          <w:tcPr>
            <w:tcW w:w="1134"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12.5</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合理配置资产，厉行节约，盘活用好现有资产。</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我会现有电脑、打印机等办公设备需按省里有关文件要求进行更替，国产设备采购价格高；2019年我会申请购置一台离退休干部保障用车，公务用车购置费较上年增加。</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效益指标</w:t>
            </w:r>
          </w:p>
          <w:p>
            <w:pPr>
              <w:widowControl/>
              <w:jc w:val="left"/>
              <w:rPr>
                <w:rFonts w:hint="eastAsia" w:ascii="仿宋_GB2312" w:hAnsi="宋体" w:eastAsia="仿宋_GB2312" w:cs="宋体"/>
                <w:color w:val="000000"/>
                <w:kern w:val="0"/>
                <w:szCs w:val="21"/>
              </w:rPr>
            </w:pP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（30分）</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加强“侨胞之家</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建设</w:t>
            </w:r>
            <w:r>
              <w:rPr>
                <w:rFonts w:hint="eastAsia" w:ascii="仿宋_GB2312" w:hAnsi="宋体" w:eastAsia="仿宋_GB2312" w:cs="宋体"/>
                <w:color w:val="000000"/>
                <w:kern w:val="0"/>
                <w:szCs w:val="21"/>
                <w:lang w:eastAsia="zh-CN"/>
              </w:rPr>
              <w:t>。</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争取中国侨联支持110万元经费，全部用于县市区“侨胞之家”建设。</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基层组织建设有成效。</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省侨联基层</w:t>
            </w:r>
            <w:r>
              <w:rPr>
                <w:rFonts w:hint="eastAsia" w:ascii="仿宋_GB2312" w:hAnsi="宋体" w:eastAsia="仿宋_GB2312" w:cs="宋体"/>
                <w:color w:val="000000"/>
                <w:kern w:val="0"/>
                <w:szCs w:val="21"/>
                <w:lang w:eastAsia="zh-CN"/>
              </w:rPr>
              <w:t>组织</w:t>
            </w:r>
            <w:r>
              <w:rPr>
                <w:rFonts w:hint="eastAsia" w:ascii="仿宋_GB2312" w:hAnsi="宋体" w:eastAsia="仿宋_GB2312" w:cs="宋体"/>
                <w:color w:val="000000"/>
                <w:kern w:val="0"/>
                <w:szCs w:val="21"/>
              </w:rPr>
              <w:t>建设经验在中国侨联部分省区市基层侨联组织建设交流会议上作交流发言。中国侨联刊物推介湘潭市侨联基层组织建设经验。</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生态效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益指标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开展“美丽中华·绿色湖南”品牌活动。</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与永州市政府联合举办了第五届“鱼人节”活动。</w:t>
            </w:r>
          </w:p>
        </w:tc>
        <w:tc>
          <w:tcPr>
            <w:tcW w:w="82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873"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绩</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标</w:t>
            </w:r>
          </w:p>
        </w:tc>
        <w:tc>
          <w:tcPr>
            <w:tcW w:w="1080" w:type="dxa"/>
            <w:vMerge w:val="continue"/>
            <w:tcBorders>
              <w:left w:val="nil"/>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思想建设</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扎实推进“不忘初心、牢记使命”主题教育</w:t>
            </w:r>
            <w:r>
              <w:rPr>
                <w:rFonts w:hint="eastAsia" w:ascii="仿宋_GB2312" w:hAnsi="宋体" w:eastAsia="仿宋_GB2312" w:cs="宋体"/>
                <w:color w:val="000000"/>
                <w:kern w:val="0"/>
                <w:szCs w:val="21"/>
                <w:lang w:eastAsia="zh-CN"/>
              </w:rPr>
              <w:t>；组织党员干部开展集中警示教育；按照巡视整改的要求，加强意识形态工作，狠抓责任落实；完成省直文明标兵单位复核工作。</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jc w:val="left"/>
              <w:rPr>
                <w:rFonts w:hint="default" w:ascii="仿宋_GB2312" w:hAnsi="宋体" w:eastAsia="仿宋_GB2312" w:cs="宋体"/>
                <w:color w:val="000000"/>
                <w:kern w:val="0"/>
                <w:szCs w:val="21"/>
                <w:lang w:val="en-US" w:eastAsia="zh-CN"/>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val="en-US" w:eastAsia="zh-CN"/>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val="en-US" w:eastAsia="zh-CN"/>
              </w:rPr>
            </w:pPr>
          </w:p>
        </w:tc>
        <w:tc>
          <w:tcPr>
            <w:tcW w:w="873"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val="en-US" w:eastAsia="zh-CN"/>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（10分）</w:t>
            </w:r>
          </w:p>
        </w:tc>
        <w:tc>
          <w:tcPr>
            <w:tcW w:w="1080" w:type="dxa"/>
            <w:vMerge w:val="restart"/>
            <w:tcBorders>
              <w:top w:val="nil"/>
              <w:left w:val="nil"/>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开展党建、老干活动</w:t>
            </w:r>
          </w:p>
        </w:tc>
        <w:tc>
          <w:tcPr>
            <w:tcW w:w="1134"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坚持群众路线，深入基层调研、走访，多次召开座谈会，主动听取基层群众的意见。多次开展老干活动，慰问、帮扶困难老党员。</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080" w:type="dxa"/>
            <w:vMerge w:val="continue"/>
            <w:tcBorders>
              <w:left w:val="nil"/>
              <w:right w:val="single" w:color="auto" w:sz="4" w:space="0"/>
            </w:tcBorders>
            <w:vAlign w:val="center"/>
          </w:tcPr>
          <w:p>
            <w:pPr>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080" w:type="dxa"/>
            <w:vMerge w:val="continue"/>
            <w:tcBorders>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22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2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873"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73"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99.5</w:t>
            </w:r>
          </w:p>
        </w:tc>
        <w:tc>
          <w:tcPr>
            <w:tcW w:w="1418"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bl>
    <w:p>
      <w:pPr>
        <w:widowControl/>
        <w:spacing w:before="120" w:beforeLines="50" w:after="120" w:afterLines="50"/>
        <w:jc w:val="left"/>
        <w:rPr>
          <w:rFonts w:eastAsia="仿宋_GB2312"/>
          <w:kern w:val="0"/>
          <w:sz w:val="32"/>
          <w:szCs w:val="32"/>
        </w:rPr>
      </w:pPr>
      <w:r>
        <w:rPr>
          <w:rFonts w:eastAsia="黑体"/>
          <w:kern w:val="0"/>
          <w:sz w:val="32"/>
          <w:szCs w:val="32"/>
        </w:rPr>
        <w:t>附件</w:t>
      </w:r>
      <w:r>
        <w:rPr>
          <w:rFonts w:hint="eastAsia" w:eastAsia="黑体"/>
          <w:kern w:val="0"/>
          <w:sz w:val="32"/>
          <w:szCs w:val="32"/>
        </w:rPr>
        <w:t>5</w:t>
      </w:r>
    </w:p>
    <w:p>
      <w:pPr>
        <w:spacing w:before="120" w:beforeLines="50" w:after="120" w:afterLines="50"/>
        <w:jc w:val="center"/>
        <w:rPr>
          <w:rFonts w:eastAsia="方正小标宋_GBK"/>
          <w:spacing w:val="-6"/>
          <w:sz w:val="36"/>
          <w:szCs w:val="36"/>
        </w:rPr>
      </w:pPr>
      <w:r>
        <w:rPr>
          <w:rFonts w:eastAsia="方正小标宋_GBK"/>
          <w:sz w:val="36"/>
          <w:szCs w:val="36"/>
        </w:rPr>
        <w:t>省级预算部门</w:t>
      </w:r>
      <w:r>
        <w:rPr>
          <w:rFonts w:eastAsia="方正小标宋_GBK"/>
          <w:spacing w:val="-6"/>
          <w:sz w:val="36"/>
          <w:szCs w:val="36"/>
        </w:rPr>
        <w:t>绩效自评</w:t>
      </w:r>
      <w:r>
        <w:rPr>
          <w:rFonts w:hint="eastAsia" w:eastAsia="方正小标宋_GBK"/>
          <w:spacing w:val="-6"/>
          <w:sz w:val="36"/>
          <w:szCs w:val="36"/>
        </w:rPr>
        <w:t>工作考核</w:t>
      </w:r>
      <w:r>
        <w:rPr>
          <w:rFonts w:eastAsia="方正小标宋_GBK"/>
          <w:spacing w:val="-6"/>
          <w:sz w:val="36"/>
          <w:szCs w:val="36"/>
        </w:rPr>
        <w:t>评分表</w:t>
      </w:r>
    </w:p>
    <w:tbl>
      <w:tblPr>
        <w:tblStyle w:val="4"/>
        <w:tblW w:w="9503" w:type="dxa"/>
        <w:jc w:val="center"/>
        <w:tblLayout w:type="fixed"/>
        <w:tblCellMar>
          <w:top w:w="0" w:type="dxa"/>
          <w:left w:w="108" w:type="dxa"/>
          <w:bottom w:w="0" w:type="dxa"/>
          <w:right w:w="108" w:type="dxa"/>
        </w:tblCellMar>
      </w:tblPr>
      <w:tblGrid>
        <w:gridCol w:w="774"/>
        <w:gridCol w:w="1500"/>
        <w:gridCol w:w="6477"/>
        <w:gridCol w:w="752"/>
      </w:tblGrid>
      <w:tr>
        <w:tblPrEx>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szCs w:val="21"/>
              </w:rPr>
            </w:pPr>
            <w:r>
              <w:rPr>
                <w:rFonts w:eastAsia="黑体"/>
                <w:szCs w:val="21"/>
              </w:rPr>
              <w:t>一级指标</w:t>
            </w: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eastAsia="黑体"/>
                <w:szCs w:val="21"/>
              </w:rPr>
            </w:pPr>
            <w:r>
              <w:rPr>
                <w:rFonts w:eastAsia="黑体"/>
                <w:szCs w:val="21"/>
              </w:rPr>
              <w:t>二级指标</w:t>
            </w:r>
          </w:p>
        </w:tc>
        <w:tc>
          <w:tcPr>
            <w:tcW w:w="6477" w:type="dxa"/>
            <w:tcBorders>
              <w:top w:val="single" w:color="auto" w:sz="4" w:space="0"/>
              <w:left w:val="nil"/>
              <w:bottom w:val="single" w:color="auto" w:sz="4" w:space="0"/>
              <w:right w:val="single" w:color="auto" w:sz="4" w:space="0"/>
            </w:tcBorders>
            <w:vAlign w:val="center"/>
          </w:tcPr>
          <w:p>
            <w:pPr>
              <w:spacing w:line="300" w:lineRule="exact"/>
              <w:jc w:val="center"/>
              <w:rPr>
                <w:rFonts w:eastAsia="黑体"/>
                <w:szCs w:val="21"/>
              </w:rPr>
            </w:pPr>
            <w:r>
              <w:rPr>
                <w:rFonts w:eastAsia="黑体"/>
                <w:szCs w:val="21"/>
              </w:rPr>
              <w:t>评分标准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eastAsia="黑体"/>
                <w:szCs w:val="21"/>
              </w:rPr>
            </w:pPr>
            <w:r>
              <w:rPr>
                <w:rFonts w:eastAsia="黑体"/>
                <w:szCs w:val="21"/>
              </w:rPr>
              <w:t>评分</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布置工作</w:t>
            </w:r>
          </w:p>
          <w:p>
            <w:pPr>
              <w:spacing w:line="300" w:lineRule="exact"/>
              <w:jc w:val="center"/>
              <w:rPr>
                <w:rFonts w:eastAsia="仿宋_GB2312"/>
                <w:szCs w:val="21"/>
              </w:rPr>
            </w:pPr>
          </w:p>
          <w:p>
            <w:pPr>
              <w:spacing w:line="300" w:lineRule="exact"/>
              <w:jc w:val="left"/>
              <w:rPr>
                <w:rFonts w:eastAsia="仿宋_GB2312"/>
                <w:szCs w:val="21"/>
              </w:rPr>
            </w:pPr>
            <w:r>
              <w:rPr>
                <w:rFonts w:hint="eastAsia" w:eastAsia="仿宋_GB2312"/>
                <w:szCs w:val="21"/>
              </w:rPr>
              <w:t>10</w:t>
            </w:r>
            <w:r>
              <w:rPr>
                <w:rFonts w:eastAsia="仿宋_GB2312"/>
                <w:szCs w:val="21"/>
              </w:rPr>
              <w:t>分</w:t>
            </w:r>
          </w:p>
        </w:tc>
        <w:tc>
          <w:tcPr>
            <w:tcW w:w="1500" w:type="dxa"/>
            <w:tcBorders>
              <w:top w:val="single" w:color="auto" w:sz="4" w:space="0"/>
              <w:left w:val="nil"/>
              <w:right w:val="single" w:color="auto" w:sz="4" w:space="0"/>
            </w:tcBorders>
            <w:vAlign w:val="center"/>
          </w:tcPr>
          <w:p>
            <w:pPr>
              <w:spacing w:line="300" w:lineRule="exact"/>
              <w:jc w:val="center"/>
              <w:rPr>
                <w:rFonts w:eastAsia="仿宋_GB2312"/>
                <w:szCs w:val="21"/>
              </w:rPr>
            </w:pPr>
            <w:r>
              <w:rPr>
                <w:rFonts w:eastAsia="仿宋_GB2312"/>
                <w:szCs w:val="21"/>
              </w:rPr>
              <w:t>自评通知</w:t>
            </w:r>
          </w:p>
          <w:p>
            <w:pPr>
              <w:spacing w:line="300" w:lineRule="exact"/>
              <w:jc w:val="center"/>
              <w:rPr>
                <w:rFonts w:eastAsia="仿宋_GB2312"/>
                <w:szCs w:val="21"/>
              </w:rPr>
            </w:pPr>
            <w:r>
              <w:rPr>
                <w:rFonts w:eastAsia="仿宋_GB2312"/>
                <w:szCs w:val="21"/>
              </w:rPr>
              <w:t>（</w:t>
            </w:r>
            <w:r>
              <w:rPr>
                <w:rFonts w:hint="eastAsia" w:eastAsia="仿宋_GB2312"/>
                <w:szCs w:val="21"/>
              </w:rPr>
              <w:t>8</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1、印发绩效自评通知的得</w:t>
            </w:r>
            <w:r>
              <w:rPr>
                <w:rFonts w:hint="eastAsia" w:eastAsia="仿宋_GB2312"/>
                <w:szCs w:val="21"/>
              </w:rPr>
              <w:t>2</w:t>
            </w:r>
            <w:r>
              <w:rPr>
                <w:rFonts w:eastAsia="仿宋_GB2312"/>
                <w:szCs w:val="21"/>
              </w:rPr>
              <w:t>分，否则不得分。</w:t>
            </w:r>
          </w:p>
          <w:p>
            <w:pPr>
              <w:spacing w:line="300" w:lineRule="exact"/>
              <w:ind w:firstLine="210" w:firstLineChars="100"/>
              <w:rPr>
                <w:rFonts w:eastAsia="仿宋_GB2312"/>
                <w:szCs w:val="21"/>
              </w:rPr>
            </w:pPr>
            <w:r>
              <w:rPr>
                <w:rFonts w:eastAsia="仿宋_GB2312"/>
                <w:szCs w:val="21"/>
              </w:rPr>
              <w:t>2、按照本规程规定，绩效自评通知包括自评范围、自评主要依据、自评主要内容、自评程序和步骤、有关要求等内容，并附有本规程要求的附件的，得</w:t>
            </w:r>
            <w:r>
              <w:rPr>
                <w:rFonts w:hint="eastAsia" w:eastAsia="仿宋_GB2312"/>
                <w:szCs w:val="21"/>
              </w:rPr>
              <w:t>6</w:t>
            </w:r>
            <w:r>
              <w:rPr>
                <w:rFonts w:eastAsia="仿宋_GB2312"/>
                <w:szCs w:val="21"/>
              </w:rPr>
              <w:t>分；否则缺1项扣1分，最多扣</w:t>
            </w:r>
            <w:r>
              <w:rPr>
                <w:rFonts w:hint="eastAsia" w:eastAsia="仿宋_GB2312"/>
                <w:szCs w:val="21"/>
              </w:rPr>
              <w:t>6</w:t>
            </w:r>
            <w:r>
              <w:rPr>
                <w:rFonts w:eastAsia="仿宋_GB2312"/>
                <w:szCs w:val="21"/>
              </w:rPr>
              <w:t>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eastAsia="仿宋_GB2312"/>
                <w:szCs w:val="21"/>
                <w:lang w:val="en-US" w:eastAsia="zh-CN"/>
              </w:rPr>
            </w:pPr>
            <w:r>
              <w:rPr>
                <w:rFonts w:hint="eastAsia" w:eastAsia="仿宋_GB2312"/>
                <w:szCs w:val="21"/>
                <w:lang w:val="en-US" w:eastAsia="zh-CN"/>
              </w:rPr>
              <w:t>8</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vAlign w:val="center"/>
          </w:tcPr>
          <w:p>
            <w:pPr>
              <w:spacing w:line="300" w:lineRule="exact"/>
              <w:rPr>
                <w:rFonts w:eastAsia="仿宋_GB2312"/>
                <w:szCs w:val="21"/>
              </w:rPr>
            </w:pP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工作小组</w:t>
            </w:r>
          </w:p>
          <w:p>
            <w:pPr>
              <w:spacing w:line="300" w:lineRule="exact"/>
              <w:jc w:val="center"/>
              <w:rPr>
                <w:rFonts w:eastAsia="仿宋_GB2312"/>
                <w:szCs w:val="21"/>
              </w:rPr>
            </w:pPr>
            <w:r>
              <w:rPr>
                <w:rFonts w:eastAsia="仿宋_GB2312"/>
                <w:szCs w:val="21"/>
              </w:rPr>
              <w:t>（</w:t>
            </w:r>
            <w:r>
              <w:rPr>
                <w:rFonts w:hint="eastAsia" w:eastAsia="仿宋_GB2312"/>
                <w:szCs w:val="21"/>
              </w:rPr>
              <w:t>2</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成立绩效自评工作小组的得</w:t>
            </w:r>
            <w:r>
              <w:rPr>
                <w:rFonts w:hint="eastAsia" w:eastAsia="仿宋_GB2312"/>
                <w:szCs w:val="21"/>
              </w:rPr>
              <w:t>2</w:t>
            </w:r>
            <w:r>
              <w:rPr>
                <w:rFonts w:eastAsia="仿宋_GB2312"/>
                <w:szCs w:val="21"/>
              </w:rPr>
              <w:t>分</w:t>
            </w:r>
            <w:r>
              <w:rPr>
                <w:rFonts w:hint="eastAsia" w:eastAsia="仿宋_GB2312"/>
                <w:szCs w:val="21"/>
              </w:rPr>
              <w:t>，</w:t>
            </w:r>
            <w:r>
              <w:rPr>
                <w:rFonts w:eastAsia="仿宋_GB2312"/>
                <w:szCs w:val="21"/>
              </w:rPr>
              <w:t>否则不得分。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eastAsia="仿宋_GB2312"/>
                <w:szCs w:val="21"/>
                <w:lang w:val="en-US" w:eastAsia="zh-CN"/>
              </w:rPr>
            </w:pPr>
            <w:r>
              <w:rPr>
                <w:rFonts w:hint="eastAsia" w:eastAsia="仿宋_GB2312"/>
                <w:szCs w:val="21"/>
                <w:lang w:val="en-US" w:eastAsia="zh-CN"/>
              </w:rPr>
              <w:t>2</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实施评价</w:t>
            </w:r>
          </w:p>
          <w:p>
            <w:pPr>
              <w:spacing w:line="300" w:lineRule="exact"/>
              <w:jc w:val="center"/>
              <w:rPr>
                <w:rFonts w:eastAsia="仿宋_GB2312"/>
                <w:szCs w:val="21"/>
              </w:rPr>
            </w:pPr>
          </w:p>
          <w:p>
            <w:pPr>
              <w:spacing w:line="300" w:lineRule="exact"/>
              <w:jc w:val="center"/>
              <w:rPr>
                <w:rFonts w:eastAsia="仿宋_GB2312"/>
                <w:szCs w:val="21"/>
              </w:rPr>
            </w:pPr>
            <w:r>
              <w:rPr>
                <w:rFonts w:hint="eastAsia" w:eastAsia="仿宋_GB2312"/>
                <w:szCs w:val="21"/>
              </w:rPr>
              <w:t>30</w:t>
            </w:r>
            <w:r>
              <w:rPr>
                <w:rFonts w:eastAsia="仿宋_GB2312"/>
                <w:szCs w:val="21"/>
              </w:rPr>
              <w:t>分</w:t>
            </w: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单位自查</w:t>
            </w:r>
          </w:p>
          <w:p>
            <w:pPr>
              <w:spacing w:line="300" w:lineRule="exact"/>
              <w:jc w:val="center"/>
              <w:rPr>
                <w:rFonts w:eastAsia="仿宋_GB2312"/>
                <w:szCs w:val="21"/>
              </w:rPr>
            </w:pPr>
            <w:r>
              <w:rPr>
                <w:rFonts w:eastAsia="仿宋_GB2312"/>
                <w:szCs w:val="21"/>
              </w:rPr>
              <w:t>（</w:t>
            </w:r>
            <w:r>
              <w:rPr>
                <w:rFonts w:hint="eastAsia" w:eastAsia="仿宋_GB2312"/>
                <w:szCs w:val="21"/>
              </w:rPr>
              <w:t>20</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省级预算部门本级和所属单位</w:t>
            </w:r>
            <w:r>
              <w:rPr>
                <w:rFonts w:hint="eastAsia" w:eastAsia="仿宋_GB2312"/>
                <w:szCs w:val="21"/>
              </w:rPr>
              <w:t>都要</w:t>
            </w:r>
            <w:r>
              <w:rPr>
                <w:rFonts w:eastAsia="仿宋_GB2312"/>
                <w:szCs w:val="21"/>
              </w:rPr>
              <w:t>开展绩效自查</w:t>
            </w:r>
            <w:r>
              <w:rPr>
                <w:rFonts w:hint="eastAsia" w:eastAsia="仿宋_GB2312"/>
                <w:szCs w:val="21"/>
              </w:rPr>
              <w:t>，</w:t>
            </w:r>
            <w:r>
              <w:rPr>
                <w:rFonts w:eastAsia="仿宋_GB2312"/>
                <w:szCs w:val="21"/>
              </w:rPr>
              <w:t>转移支付项目单位</w:t>
            </w:r>
            <w:r>
              <w:rPr>
                <w:rFonts w:hint="eastAsia" w:eastAsia="仿宋_GB2312"/>
                <w:szCs w:val="21"/>
              </w:rPr>
              <w:t>都要</w:t>
            </w:r>
            <w:r>
              <w:rPr>
                <w:rFonts w:eastAsia="仿宋_GB2312"/>
                <w:szCs w:val="21"/>
              </w:rPr>
              <w:t>开展绩效自查</w:t>
            </w:r>
            <w:r>
              <w:rPr>
                <w:rFonts w:hint="eastAsia" w:eastAsia="仿宋_GB2312"/>
                <w:szCs w:val="21"/>
              </w:rPr>
              <w:t>，</w:t>
            </w:r>
            <w:r>
              <w:rPr>
                <w:rFonts w:eastAsia="仿宋_GB2312"/>
                <w:szCs w:val="21"/>
              </w:rPr>
              <w:t>市、县级主管部门</w:t>
            </w:r>
            <w:r>
              <w:rPr>
                <w:rFonts w:hint="eastAsia" w:eastAsia="仿宋_GB2312"/>
                <w:szCs w:val="21"/>
              </w:rPr>
              <w:t>都要汇总本区域转移支付情况；以上各项每发现一个单位没有做相应工作的，扣1分，最多扣20分。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20</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vAlign w:val="center"/>
          </w:tcPr>
          <w:p>
            <w:pPr>
              <w:spacing w:line="300" w:lineRule="exact"/>
              <w:rPr>
                <w:rFonts w:eastAsia="仿宋_GB2312"/>
                <w:szCs w:val="21"/>
              </w:rPr>
            </w:pPr>
          </w:p>
        </w:tc>
        <w:tc>
          <w:tcPr>
            <w:tcW w:w="1500" w:type="dxa"/>
            <w:tcBorders>
              <w:top w:val="nil"/>
              <w:left w:val="nil"/>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提交报告</w:t>
            </w:r>
          </w:p>
          <w:p>
            <w:pPr>
              <w:spacing w:line="300" w:lineRule="exact"/>
              <w:jc w:val="center"/>
              <w:rPr>
                <w:rFonts w:eastAsia="仿宋_GB2312"/>
                <w:szCs w:val="21"/>
              </w:rPr>
            </w:pPr>
            <w:r>
              <w:rPr>
                <w:rFonts w:eastAsia="仿宋_GB2312"/>
                <w:szCs w:val="21"/>
              </w:rPr>
              <w:t>（10分）</w:t>
            </w:r>
          </w:p>
        </w:tc>
        <w:tc>
          <w:tcPr>
            <w:tcW w:w="6477" w:type="dxa"/>
            <w:tcBorders>
              <w:top w:val="nil"/>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hint="eastAsia" w:eastAsia="仿宋_GB2312"/>
                <w:szCs w:val="21"/>
              </w:rPr>
              <w:t>按时</w:t>
            </w:r>
            <w:r>
              <w:rPr>
                <w:rFonts w:eastAsia="仿宋_GB2312"/>
                <w:szCs w:val="21"/>
              </w:rPr>
              <w:t>向省财政厅报送报告的得10分；每推迟一天报送报告的扣1分，最多扣10分。</w:t>
            </w:r>
          </w:p>
        </w:tc>
        <w:tc>
          <w:tcPr>
            <w:tcW w:w="752" w:type="dxa"/>
            <w:tcBorders>
              <w:top w:val="nil"/>
              <w:left w:val="nil"/>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10</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自评报告</w:t>
            </w:r>
          </w:p>
          <w:p>
            <w:pPr>
              <w:spacing w:line="300" w:lineRule="exact"/>
              <w:jc w:val="center"/>
              <w:rPr>
                <w:rFonts w:eastAsia="仿宋_GB2312"/>
                <w:szCs w:val="21"/>
              </w:rPr>
            </w:pPr>
          </w:p>
          <w:p>
            <w:pPr>
              <w:spacing w:line="300" w:lineRule="exact"/>
              <w:jc w:val="center"/>
              <w:rPr>
                <w:rFonts w:eastAsia="仿宋_GB2312"/>
                <w:szCs w:val="21"/>
              </w:rPr>
            </w:pPr>
            <w:r>
              <w:rPr>
                <w:rFonts w:hint="eastAsia" w:eastAsia="仿宋_GB2312"/>
                <w:szCs w:val="21"/>
              </w:rPr>
              <w:t>6</w:t>
            </w:r>
            <w:r>
              <w:rPr>
                <w:rFonts w:eastAsia="仿宋_GB2312"/>
                <w:szCs w:val="21"/>
              </w:rPr>
              <w:t>0分</w:t>
            </w: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自评报告</w:t>
            </w:r>
          </w:p>
          <w:p>
            <w:pPr>
              <w:spacing w:line="300" w:lineRule="exact"/>
              <w:jc w:val="center"/>
              <w:rPr>
                <w:rFonts w:eastAsia="仿宋_GB2312"/>
                <w:szCs w:val="21"/>
              </w:rPr>
            </w:pPr>
            <w:r>
              <w:rPr>
                <w:rFonts w:eastAsia="仿宋_GB2312"/>
                <w:szCs w:val="21"/>
              </w:rPr>
              <w:t>的完整性</w:t>
            </w:r>
          </w:p>
          <w:p>
            <w:pPr>
              <w:spacing w:line="300" w:lineRule="exact"/>
              <w:jc w:val="center"/>
              <w:rPr>
                <w:rFonts w:eastAsia="仿宋_GB2312"/>
                <w:szCs w:val="21"/>
              </w:rPr>
            </w:pPr>
            <w:r>
              <w:rPr>
                <w:rFonts w:eastAsia="仿宋_GB2312"/>
                <w:szCs w:val="21"/>
              </w:rPr>
              <w:t>（</w:t>
            </w:r>
            <w:r>
              <w:rPr>
                <w:rFonts w:hint="eastAsia" w:eastAsia="仿宋_GB2312"/>
                <w:szCs w:val="21"/>
              </w:rPr>
              <w:t>15</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1、绩效自评报告正文部分内容齐全的，得</w:t>
            </w:r>
            <w:r>
              <w:rPr>
                <w:rFonts w:hint="eastAsia" w:eastAsia="仿宋_GB2312"/>
                <w:szCs w:val="21"/>
              </w:rPr>
              <w:t>8</w:t>
            </w:r>
            <w:r>
              <w:rPr>
                <w:rFonts w:eastAsia="仿宋_GB2312"/>
                <w:szCs w:val="21"/>
              </w:rPr>
              <w:t>分；否则每少一个部分扣</w:t>
            </w:r>
            <w:r>
              <w:rPr>
                <w:rFonts w:hint="eastAsia" w:eastAsia="仿宋_GB2312"/>
                <w:szCs w:val="21"/>
              </w:rPr>
              <w:t>2</w:t>
            </w:r>
            <w:r>
              <w:rPr>
                <w:rFonts w:eastAsia="仿宋_GB2312"/>
                <w:szCs w:val="21"/>
              </w:rPr>
              <w:t>分，最多扣</w:t>
            </w:r>
            <w:r>
              <w:rPr>
                <w:rFonts w:hint="eastAsia" w:eastAsia="仿宋_GB2312"/>
                <w:szCs w:val="21"/>
              </w:rPr>
              <w:t>8</w:t>
            </w:r>
            <w:r>
              <w:rPr>
                <w:rFonts w:eastAsia="仿宋_GB2312"/>
                <w:szCs w:val="21"/>
              </w:rPr>
              <w:t>分。</w:t>
            </w:r>
          </w:p>
          <w:p>
            <w:pPr>
              <w:spacing w:line="300" w:lineRule="exact"/>
              <w:ind w:firstLine="210" w:firstLineChars="100"/>
              <w:rPr>
                <w:rFonts w:eastAsia="仿宋_GB2312"/>
                <w:szCs w:val="21"/>
              </w:rPr>
            </w:pPr>
            <w:r>
              <w:rPr>
                <w:rFonts w:eastAsia="仿宋_GB2312"/>
                <w:szCs w:val="21"/>
              </w:rPr>
              <w:t>2、绩效自评报告附件部分内容齐全的，得</w:t>
            </w:r>
            <w:r>
              <w:rPr>
                <w:rFonts w:hint="eastAsia" w:eastAsia="仿宋_GB2312"/>
                <w:szCs w:val="21"/>
              </w:rPr>
              <w:t>7</w:t>
            </w:r>
            <w:r>
              <w:rPr>
                <w:rFonts w:eastAsia="仿宋_GB2312"/>
                <w:szCs w:val="21"/>
              </w:rPr>
              <w:t>分；否则每少一个部分扣</w:t>
            </w:r>
            <w:r>
              <w:rPr>
                <w:rFonts w:hint="eastAsia" w:eastAsia="仿宋_GB2312"/>
                <w:szCs w:val="21"/>
              </w:rPr>
              <w:t>2</w:t>
            </w:r>
            <w:r>
              <w:rPr>
                <w:rFonts w:eastAsia="仿宋_GB2312"/>
                <w:szCs w:val="21"/>
              </w:rPr>
              <w:t>分，最多扣</w:t>
            </w:r>
            <w:r>
              <w:rPr>
                <w:rFonts w:hint="eastAsia" w:eastAsia="仿宋_GB2312"/>
                <w:szCs w:val="21"/>
              </w:rPr>
              <w:t>7</w:t>
            </w:r>
            <w:r>
              <w:rPr>
                <w:rFonts w:eastAsia="仿宋_GB2312"/>
                <w:szCs w:val="21"/>
              </w:rPr>
              <w:t>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15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Cs w:val="21"/>
              </w:rPr>
            </w:pPr>
          </w:p>
        </w:tc>
        <w:tc>
          <w:tcPr>
            <w:tcW w:w="1500" w:type="dxa"/>
            <w:tcBorders>
              <w:top w:val="single" w:color="auto" w:sz="4" w:space="0"/>
              <w:left w:val="nil"/>
              <w:right w:val="single" w:color="auto" w:sz="4" w:space="0"/>
            </w:tcBorders>
            <w:vAlign w:val="center"/>
          </w:tcPr>
          <w:p>
            <w:pPr>
              <w:spacing w:line="300" w:lineRule="exact"/>
              <w:jc w:val="center"/>
              <w:rPr>
                <w:rFonts w:eastAsia="仿宋_GB2312"/>
                <w:szCs w:val="21"/>
              </w:rPr>
            </w:pPr>
            <w:r>
              <w:rPr>
                <w:rFonts w:hint="eastAsia" w:eastAsia="仿宋_GB2312"/>
                <w:szCs w:val="21"/>
              </w:rPr>
              <w:t>绩效自评表</w:t>
            </w:r>
          </w:p>
          <w:p>
            <w:pPr>
              <w:spacing w:line="300" w:lineRule="exact"/>
              <w:jc w:val="center"/>
              <w:rPr>
                <w:rFonts w:eastAsia="仿宋_GB2312"/>
                <w:szCs w:val="21"/>
              </w:rPr>
            </w:pPr>
            <w:r>
              <w:rPr>
                <w:rFonts w:eastAsia="仿宋_GB2312"/>
                <w:szCs w:val="21"/>
              </w:rPr>
              <w:t>（</w:t>
            </w:r>
            <w:r>
              <w:rPr>
                <w:rFonts w:hint="eastAsia" w:eastAsia="仿宋_GB2312"/>
                <w:szCs w:val="21"/>
              </w:rPr>
              <w:t>15</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1、</w:t>
            </w:r>
            <w:r>
              <w:rPr>
                <w:rFonts w:hint="eastAsia" w:eastAsia="仿宋_GB2312"/>
                <w:szCs w:val="21"/>
              </w:rPr>
              <w:t>部门整体支出和项目支出绩效指标</w:t>
            </w:r>
            <w:r>
              <w:rPr>
                <w:rFonts w:eastAsia="仿宋_GB2312"/>
                <w:szCs w:val="21"/>
              </w:rPr>
              <w:t>反映产出、效益</w:t>
            </w:r>
            <w:r>
              <w:rPr>
                <w:rFonts w:hint="eastAsia" w:eastAsia="仿宋_GB2312"/>
                <w:szCs w:val="21"/>
              </w:rPr>
              <w:t>、服务对象满意度</w:t>
            </w:r>
            <w:r>
              <w:rPr>
                <w:rFonts w:eastAsia="仿宋_GB2312"/>
                <w:szCs w:val="21"/>
              </w:rPr>
              <w:t>方面的指标</w:t>
            </w:r>
            <w:r>
              <w:rPr>
                <w:rFonts w:hint="eastAsia" w:eastAsia="仿宋_GB2312"/>
                <w:szCs w:val="21"/>
              </w:rPr>
              <w:t>和预算执行率的</w:t>
            </w:r>
            <w:r>
              <w:rPr>
                <w:rFonts w:eastAsia="仿宋_GB2312"/>
                <w:szCs w:val="21"/>
              </w:rPr>
              <w:t>权重</w:t>
            </w:r>
            <w:r>
              <w:rPr>
                <w:rFonts w:hint="eastAsia" w:eastAsia="仿宋_GB2312"/>
                <w:szCs w:val="21"/>
              </w:rPr>
              <w:t>符合本规程的</w:t>
            </w:r>
            <w:r>
              <w:rPr>
                <w:rFonts w:eastAsia="仿宋_GB2312"/>
                <w:szCs w:val="21"/>
              </w:rPr>
              <w:t>，得</w:t>
            </w:r>
            <w:r>
              <w:rPr>
                <w:rFonts w:hint="eastAsia" w:eastAsia="仿宋_GB2312"/>
                <w:szCs w:val="21"/>
              </w:rPr>
              <w:t>2</w:t>
            </w:r>
            <w:r>
              <w:rPr>
                <w:rFonts w:eastAsia="仿宋_GB2312"/>
                <w:szCs w:val="21"/>
              </w:rPr>
              <w:t>分</w:t>
            </w:r>
            <w:r>
              <w:rPr>
                <w:rFonts w:hint="eastAsia" w:eastAsia="仿宋_GB2312"/>
                <w:szCs w:val="21"/>
              </w:rPr>
              <w:t>，</w:t>
            </w:r>
            <w:r>
              <w:rPr>
                <w:rFonts w:eastAsia="仿宋_GB2312"/>
                <w:szCs w:val="21"/>
              </w:rPr>
              <w:t>否则按比例扣除相应的分数。</w:t>
            </w:r>
          </w:p>
          <w:p>
            <w:pPr>
              <w:spacing w:line="300" w:lineRule="exact"/>
              <w:ind w:firstLine="210" w:firstLineChars="100"/>
              <w:rPr>
                <w:rFonts w:eastAsia="仿宋_GB2312"/>
                <w:szCs w:val="21"/>
              </w:rPr>
            </w:pPr>
            <w:r>
              <w:rPr>
                <w:rFonts w:eastAsia="仿宋_GB2312"/>
                <w:szCs w:val="21"/>
              </w:rPr>
              <w:t>2、</w:t>
            </w:r>
            <w:r>
              <w:rPr>
                <w:rFonts w:hint="eastAsia" w:eastAsia="仿宋_GB2312"/>
                <w:szCs w:val="21"/>
              </w:rPr>
              <w:t>部门整体支出和项目支出</w:t>
            </w:r>
            <w:r>
              <w:rPr>
                <w:rFonts w:eastAsia="仿宋_GB2312"/>
                <w:szCs w:val="21"/>
              </w:rPr>
              <w:t>绩效指标</w:t>
            </w:r>
            <w:r>
              <w:rPr>
                <w:rFonts w:hint="eastAsia" w:eastAsia="仿宋_GB2312"/>
                <w:szCs w:val="21"/>
              </w:rPr>
              <w:t>全部</w:t>
            </w:r>
            <w:r>
              <w:rPr>
                <w:rFonts w:eastAsia="仿宋_GB2312"/>
                <w:szCs w:val="21"/>
              </w:rPr>
              <w:t>细化到三级</w:t>
            </w:r>
            <w:r>
              <w:rPr>
                <w:rFonts w:hint="eastAsia" w:eastAsia="仿宋_GB2312"/>
                <w:szCs w:val="21"/>
              </w:rPr>
              <w:t>指标</w:t>
            </w:r>
            <w:r>
              <w:rPr>
                <w:rFonts w:eastAsia="仿宋_GB2312"/>
                <w:szCs w:val="21"/>
              </w:rPr>
              <w:t>的，得</w:t>
            </w:r>
            <w:r>
              <w:rPr>
                <w:rFonts w:hint="eastAsia" w:eastAsia="仿宋_GB2312"/>
                <w:szCs w:val="21"/>
              </w:rPr>
              <w:t>3</w:t>
            </w:r>
            <w:r>
              <w:rPr>
                <w:rFonts w:eastAsia="仿宋_GB2312"/>
                <w:szCs w:val="21"/>
              </w:rPr>
              <w:t>分；</w:t>
            </w:r>
            <w:r>
              <w:rPr>
                <w:rFonts w:hint="eastAsia" w:eastAsia="仿宋_GB2312"/>
                <w:szCs w:val="21"/>
              </w:rPr>
              <w:t>部分细化的，酌情扣分；</w:t>
            </w:r>
            <w:r>
              <w:rPr>
                <w:rFonts w:eastAsia="仿宋_GB2312"/>
                <w:szCs w:val="21"/>
              </w:rPr>
              <w:t>没有细化的，不得分。</w:t>
            </w:r>
          </w:p>
          <w:p>
            <w:pPr>
              <w:spacing w:line="300" w:lineRule="exact"/>
              <w:ind w:firstLine="210" w:firstLineChars="100"/>
              <w:rPr>
                <w:rFonts w:eastAsia="仿宋_GB2312"/>
                <w:szCs w:val="21"/>
              </w:rPr>
            </w:pPr>
            <w:r>
              <w:rPr>
                <w:rFonts w:hint="eastAsia" w:eastAsia="仿宋_GB2312"/>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15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Cs w:val="21"/>
              </w:rPr>
            </w:pP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绩效评价</w:t>
            </w:r>
          </w:p>
          <w:p>
            <w:pPr>
              <w:spacing w:line="300" w:lineRule="exact"/>
              <w:jc w:val="center"/>
              <w:rPr>
                <w:rFonts w:eastAsia="仿宋_GB2312"/>
                <w:szCs w:val="21"/>
              </w:rPr>
            </w:pPr>
            <w:r>
              <w:rPr>
                <w:rFonts w:eastAsia="仿宋_GB2312"/>
                <w:szCs w:val="21"/>
              </w:rPr>
              <w:t>报告反映</w:t>
            </w:r>
          </w:p>
          <w:p>
            <w:pPr>
              <w:spacing w:line="300" w:lineRule="exact"/>
              <w:jc w:val="center"/>
              <w:rPr>
                <w:rFonts w:eastAsia="仿宋_GB2312"/>
                <w:szCs w:val="21"/>
              </w:rPr>
            </w:pPr>
            <w:r>
              <w:rPr>
                <w:rFonts w:eastAsia="仿宋_GB2312"/>
                <w:szCs w:val="21"/>
              </w:rPr>
              <w:t>问题情况</w:t>
            </w:r>
          </w:p>
          <w:p>
            <w:pPr>
              <w:spacing w:line="300" w:lineRule="exact"/>
              <w:jc w:val="center"/>
              <w:rPr>
                <w:rFonts w:eastAsia="仿宋_GB2312"/>
                <w:szCs w:val="21"/>
              </w:rPr>
            </w:pPr>
            <w:r>
              <w:rPr>
                <w:rFonts w:eastAsia="仿宋_GB2312"/>
                <w:szCs w:val="21"/>
              </w:rPr>
              <w:t>（</w:t>
            </w:r>
            <w:r>
              <w:rPr>
                <w:rFonts w:hint="eastAsia" w:eastAsia="仿宋_GB2312"/>
                <w:szCs w:val="21"/>
              </w:rPr>
              <w:t>15</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绩效评价发现问题详实全面的得</w:t>
            </w:r>
            <w:r>
              <w:rPr>
                <w:rFonts w:hint="eastAsia" w:eastAsia="仿宋_GB2312"/>
                <w:szCs w:val="21"/>
              </w:rPr>
              <w:t>15</w:t>
            </w:r>
            <w:r>
              <w:rPr>
                <w:rFonts w:eastAsia="仿宋_GB2312"/>
                <w:szCs w:val="21"/>
              </w:rPr>
              <w:t>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14.5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Cs w:val="21"/>
              </w:rPr>
            </w:pPr>
          </w:p>
        </w:tc>
        <w:tc>
          <w:tcPr>
            <w:tcW w:w="1500"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针对问题</w:t>
            </w:r>
          </w:p>
          <w:p>
            <w:pPr>
              <w:spacing w:line="300" w:lineRule="exact"/>
              <w:jc w:val="center"/>
              <w:rPr>
                <w:rFonts w:eastAsia="仿宋_GB2312"/>
                <w:szCs w:val="21"/>
              </w:rPr>
            </w:pPr>
            <w:r>
              <w:rPr>
                <w:rFonts w:eastAsia="仿宋_GB2312"/>
                <w:szCs w:val="21"/>
              </w:rPr>
              <w:t>提出可行性建议的情况</w:t>
            </w:r>
          </w:p>
          <w:p>
            <w:pPr>
              <w:spacing w:line="300" w:lineRule="exact"/>
              <w:jc w:val="center"/>
              <w:rPr>
                <w:rFonts w:eastAsia="仿宋_GB2312"/>
                <w:szCs w:val="21"/>
              </w:rPr>
            </w:pPr>
            <w:r>
              <w:rPr>
                <w:rFonts w:eastAsia="仿宋_GB2312"/>
                <w:szCs w:val="21"/>
              </w:rPr>
              <w:t>（</w:t>
            </w:r>
            <w:r>
              <w:rPr>
                <w:rFonts w:hint="eastAsia" w:eastAsia="仿宋_GB2312"/>
                <w:szCs w:val="21"/>
              </w:rPr>
              <w:t>15</w:t>
            </w:r>
            <w:r>
              <w:rPr>
                <w:rFonts w:eastAsia="仿宋_GB2312"/>
                <w:szCs w:val="21"/>
              </w:rPr>
              <w:t>分）</w:t>
            </w:r>
          </w:p>
        </w:tc>
        <w:tc>
          <w:tcPr>
            <w:tcW w:w="6477" w:type="dxa"/>
            <w:tcBorders>
              <w:top w:val="single" w:color="auto" w:sz="4" w:space="0"/>
              <w:left w:val="nil"/>
              <w:bottom w:val="single" w:color="auto" w:sz="4" w:space="0"/>
              <w:right w:val="single" w:color="auto" w:sz="4" w:space="0"/>
            </w:tcBorders>
            <w:vAlign w:val="center"/>
          </w:tcPr>
          <w:p>
            <w:pPr>
              <w:spacing w:line="300" w:lineRule="exact"/>
              <w:ind w:firstLine="210" w:firstLineChars="100"/>
              <w:rPr>
                <w:rFonts w:eastAsia="仿宋_GB2312"/>
                <w:szCs w:val="21"/>
              </w:rPr>
            </w:pPr>
            <w:r>
              <w:rPr>
                <w:rFonts w:eastAsia="仿宋_GB2312"/>
                <w:szCs w:val="21"/>
              </w:rPr>
              <w:t>针对评价发现问题提出包含有关政策在内的可行性建议的得</w:t>
            </w:r>
            <w:r>
              <w:rPr>
                <w:rFonts w:hint="eastAsia" w:eastAsia="仿宋_GB2312"/>
                <w:szCs w:val="21"/>
              </w:rPr>
              <w:t>15</w:t>
            </w:r>
            <w:r>
              <w:rPr>
                <w:rFonts w:eastAsia="仿宋_GB2312"/>
                <w:szCs w:val="21"/>
              </w:rPr>
              <w:t>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14.5</w:t>
            </w:r>
          </w:p>
        </w:tc>
      </w:tr>
      <w:tr>
        <w:tblPrEx>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合计</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Cs w:val="21"/>
              </w:rPr>
            </w:pPr>
            <w:r>
              <w:rPr>
                <w:rFonts w:eastAsia="仿宋_GB2312"/>
                <w:szCs w:val="21"/>
              </w:rPr>
              <w:t>100分</w:t>
            </w:r>
          </w:p>
        </w:tc>
        <w:tc>
          <w:tcPr>
            <w:tcW w:w="6477"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仿宋_GB2312"/>
                <w:szCs w:val="21"/>
              </w:rPr>
            </w:pPr>
          </w:p>
        </w:tc>
        <w:tc>
          <w:tcPr>
            <w:tcW w:w="7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eastAsia="仿宋_GB2312"/>
                <w:szCs w:val="21"/>
                <w:lang w:val="en-US" w:eastAsia="zh-CN"/>
              </w:rPr>
            </w:pPr>
            <w:r>
              <w:rPr>
                <w:rFonts w:hint="eastAsia" w:eastAsia="仿宋_GB2312"/>
                <w:szCs w:val="21"/>
                <w:lang w:val="en-US" w:eastAsia="zh-CN"/>
              </w:rPr>
              <w:t>99</w:t>
            </w:r>
          </w:p>
        </w:tc>
      </w:tr>
    </w:tbl>
    <w:p>
      <w:pPr>
        <w:rPr>
          <w:rFonts w:hint="eastAsia" w:ascii="仿宋_GB2312" w:eastAsia="仿宋_GB2312"/>
          <w:kern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cs="宋体"/>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cs="宋体"/>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11420"/>
    <w:rsid w:val="02463A4B"/>
    <w:rsid w:val="03F86119"/>
    <w:rsid w:val="080D3DFD"/>
    <w:rsid w:val="0C7A1013"/>
    <w:rsid w:val="128F24EA"/>
    <w:rsid w:val="167E5B93"/>
    <w:rsid w:val="17B01922"/>
    <w:rsid w:val="1B164B5E"/>
    <w:rsid w:val="1B772488"/>
    <w:rsid w:val="1D2C0805"/>
    <w:rsid w:val="23B61FA4"/>
    <w:rsid w:val="285B216D"/>
    <w:rsid w:val="291619C2"/>
    <w:rsid w:val="2B084440"/>
    <w:rsid w:val="2B2543F3"/>
    <w:rsid w:val="32553B5F"/>
    <w:rsid w:val="33D561AA"/>
    <w:rsid w:val="3448620C"/>
    <w:rsid w:val="36F42C9E"/>
    <w:rsid w:val="38A87597"/>
    <w:rsid w:val="3A361D6F"/>
    <w:rsid w:val="3A557F38"/>
    <w:rsid w:val="3BB46330"/>
    <w:rsid w:val="42251F89"/>
    <w:rsid w:val="46535BE6"/>
    <w:rsid w:val="49A06CF0"/>
    <w:rsid w:val="52004D81"/>
    <w:rsid w:val="52330275"/>
    <w:rsid w:val="53603B4E"/>
    <w:rsid w:val="538E112D"/>
    <w:rsid w:val="55F01A88"/>
    <w:rsid w:val="55F56023"/>
    <w:rsid w:val="5AE63592"/>
    <w:rsid w:val="5EB521D7"/>
    <w:rsid w:val="5EC607EF"/>
    <w:rsid w:val="6117230F"/>
    <w:rsid w:val="6174620A"/>
    <w:rsid w:val="63897D1F"/>
    <w:rsid w:val="63F11420"/>
    <w:rsid w:val="650F1BE5"/>
    <w:rsid w:val="6669165D"/>
    <w:rsid w:val="66F62A13"/>
    <w:rsid w:val="67F87193"/>
    <w:rsid w:val="68933EAF"/>
    <w:rsid w:val="68D035B1"/>
    <w:rsid w:val="693332E5"/>
    <w:rsid w:val="750E0C9A"/>
    <w:rsid w:val="75CE6C84"/>
    <w:rsid w:val="79C84C49"/>
    <w:rsid w:val="7ACF589E"/>
    <w:rsid w:val="7BAD4AFA"/>
    <w:rsid w:val="7FF6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2020-06-10T08:43:00Z</dcterms:created>
  <dc:creator>湘湘</dc:creator>
  <cp:lastModifiedBy>筱籹魜</cp:lastModifiedBy>
  <cp:lastPrinted>2020-06-15T01:52:00Z</cp:lastPrinted>
  <dcterms:modified xsi:type="dcterms:W3CDTF">2020-06-28T07:49:58Z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