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  <w:r>
        <w:rPr>
          <w:rFonts w:ascii="黑体" w:hAnsi="黑体" w:eastAsia="黑体"/>
          <w:color w:val="333333"/>
          <w:sz w:val="32"/>
          <w:szCs w:val="32"/>
        </w:rPr>
        <w:t>1</w:t>
      </w: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fldChar w:fldCharType="begin"/>
      </w:r>
      <w:r>
        <w:rPr>
          <w:rFonts w:hint="eastAsia" w:ascii="方正小标宋简体" w:hAnsi="仿宋" w:eastAsia="方正小标宋简体"/>
          <w:sz w:val="44"/>
          <w:szCs w:val="44"/>
        </w:rPr>
        <w:instrText xml:space="preserve">HYPERLINK "http://www.bjfxh.org.cn/bjfxh/436038/436241/512076/2018061914545454858.docx"</w:instrText>
      </w:r>
      <w:r>
        <w:rPr>
          <w:rFonts w:hint="eastAsia" w:ascii="方正小标宋简体" w:hAnsi="仿宋" w:eastAsia="方正小标宋简体"/>
          <w:sz w:val="44"/>
          <w:szCs w:val="44"/>
        </w:rPr>
        <w:fldChar w:fldCharType="separate"/>
      </w:r>
      <w:r>
        <w:rPr>
          <w:rStyle w:val="5"/>
          <w:rFonts w:hint="eastAsia" w:ascii="方正小标宋简体" w:hAnsi="仿宋" w:eastAsia="方正小标宋简体" w:cs="宋体"/>
          <w:color w:val="auto"/>
          <w:sz w:val="44"/>
          <w:szCs w:val="44"/>
          <w:u w:val="none"/>
        </w:rPr>
        <w:t>湖南省法学会2020年法学研究课题指南</w:t>
      </w:r>
      <w:r>
        <w:rPr>
          <w:rFonts w:hint="eastAsia" w:ascii="方正小标宋简体" w:hAnsi="仿宋" w:eastAsia="方正小标宋简体"/>
          <w:sz w:val="44"/>
          <w:szCs w:val="44"/>
        </w:rPr>
        <w:fldChar w:fldCharType="end"/>
      </w:r>
    </w:p>
    <w:bookmarkEnd w:id="0"/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一、重大课题（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个）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 新冠疫情引发的社会矛盾及化解研究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宋体"/>
          <w:bCs/>
          <w:sz w:val="32"/>
          <w:szCs w:val="32"/>
        </w:rPr>
        <w:t>湖南政法机关应对重大公共卫生事件防控机制研究</w:t>
      </w:r>
    </w:p>
    <w:p>
      <w:pPr>
        <w:adjustRightInd w:val="0"/>
        <w:snapToGrid w:val="0"/>
        <w:spacing w:line="560" w:lineRule="exact"/>
        <w:ind w:firstLine="1760" w:firstLineChars="5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----以“新冠”疫情防控为视角</w:t>
      </w: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 湖南省生态环境保护综合行政执法问题研究</w:t>
      </w: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二、重点课题（7个）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z w:val="32"/>
          <w:szCs w:val="32"/>
        </w:rPr>
        <w:t>疫情冲击下湖南外向型企业发展的问题及对策研究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z w:val="32"/>
          <w:szCs w:val="32"/>
        </w:rPr>
        <w:t>湖南法治乡村建设的实施路径研究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宋体"/>
          <w:sz w:val="32"/>
          <w:szCs w:val="32"/>
        </w:rPr>
        <w:t>湖南政法领域党内法规制度建设研究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z w:val="32"/>
          <w:szCs w:val="32"/>
        </w:rPr>
        <w:t>行政诉讼中行政与司法互动问题研究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楷体"/>
          <w:sz w:val="32"/>
          <w:szCs w:val="32"/>
        </w:rPr>
        <w:t>5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楷体"/>
          <w:sz w:val="32"/>
          <w:szCs w:val="32"/>
        </w:rPr>
        <w:t>社区矫正执法行为定性研究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黑体"/>
          <w:bCs/>
          <w:sz w:val="32"/>
          <w:szCs w:val="32"/>
        </w:rPr>
        <w:t>我省养老服务机构规范化发展的法治保障研究</w:t>
      </w: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6"/>
          <w:sz w:val="32"/>
          <w:szCs w:val="32"/>
        </w:rPr>
        <w:t>7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napToGrid w:val="0"/>
          <w:spacing w:val="-6"/>
          <w:sz w:val="32"/>
          <w:szCs w:val="32"/>
        </w:rPr>
        <w:t>现代环境治理体系中的环保督政制度研究</w:t>
      </w: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三、一般课题（7个）</w:t>
      </w:r>
    </w:p>
    <w:p>
      <w:pPr>
        <w:adjustRightInd w:val="0"/>
        <w:snapToGrid w:val="0"/>
        <w:spacing w:line="560" w:lineRule="exact"/>
        <w:ind w:left="1118" w:leftChars="304" w:hanging="480" w:hangingChars="150"/>
        <w:rPr>
          <w:rFonts w:hint="eastAsia" w:ascii="仿宋_GB2312" w:hAnsi="仿宋" w:eastAsia="仿宋_GB2312" w:cs="楷体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公安机关在突发公共事件中的应急管理执法规范化研究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楷体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优化湖南营商环境中企业破产法律问题实证研究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楷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仿宋_GB2312"/>
          <w:sz w:val="32"/>
          <w:szCs w:val="32"/>
        </w:rPr>
        <w:t>湖南创新型小微企业知识产权保护与运用研究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楷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仿宋_GB2312"/>
          <w:sz w:val="32"/>
          <w:szCs w:val="32"/>
        </w:rPr>
        <w:t>失信联合惩戒的地方立法权限研究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楷体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5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非法集资类案件中追赃挽损和资产处置机制研究</w:t>
      </w:r>
    </w:p>
    <w:p>
      <w:pPr>
        <w:adjustRightInd w:val="0"/>
        <w:snapToGrid w:val="0"/>
        <w:spacing w:line="560" w:lineRule="exact"/>
        <w:ind w:firstLine="616" w:firstLineChars="200"/>
        <w:rPr>
          <w:rFonts w:hint="eastAsia" w:ascii="仿宋_GB2312" w:hAnsi="仿宋" w:eastAsia="仿宋_GB2312" w:cs="楷体"/>
          <w:sz w:val="32"/>
          <w:szCs w:val="32"/>
        </w:rPr>
      </w:pPr>
      <w:r>
        <w:rPr>
          <w:rFonts w:hint="eastAsia" w:ascii="仿宋_GB2312" w:hAnsi="仿宋" w:eastAsia="仿宋_GB2312" w:cs="楷体"/>
          <w:bCs/>
          <w:spacing w:val="-6"/>
          <w:sz w:val="32"/>
          <w:szCs w:val="32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楷体"/>
          <w:bCs/>
          <w:spacing w:val="-6"/>
          <w:sz w:val="32"/>
          <w:szCs w:val="32"/>
        </w:rPr>
        <w:t>检察机关适用认罪认罚从宽制度实证研究</w:t>
      </w: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 w:cs="仿宋_GB2312"/>
          <w:sz w:val="32"/>
          <w:szCs w:val="32"/>
        </w:rPr>
        <w:t>湖南省少数民族地区基层社会治理能力研究</w:t>
      </w:r>
    </w:p>
    <w:p>
      <w:pPr>
        <w:pStyle w:val="2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四、青年课题（5个）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z w:val="32"/>
          <w:szCs w:val="32"/>
        </w:rPr>
        <w:t>刑事诉讼中民营企业产权平等保护研究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z w:val="32"/>
          <w:szCs w:val="32"/>
        </w:rPr>
        <w:t>湖南省野生动物保护的问题与对策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z w:val="32"/>
          <w:szCs w:val="32"/>
        </w:rPr>
        <w:t>湖南省版权密集型产业发展的法律对策研究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z w:val="32"/>
          <w:szCs w:val="32"/>
        </w:rPr>
        <w:t>湖南省劳动争议典型案件研究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. </w:t>
      </w:r>
      <w:r>
        <w:rPr>
          <w:rFonts w:hint="eastAsia" w:ascii="仿宋_GB2312" w:hAnsi="仿宋" w:eastAsia="仿宋_GB2312"/>
          <w:sz w:val="32"/>
          <w:szCs w:val="32"/>
        </w:rPr>
        <w:t>我省法律援助制度实施中的问题及对策研究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E4F04"/>
    <w:rsid w:val="295E4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2020-06-09T01:58:00Z</dcterms:created>
  <dc:creator>奶茶要加冰</dc:creator>
  <cp:lastModifiedBy>奶茶要加冰</cp:lastModifiedBy>
  <dcterms:modified xsi:type="dcterms:W3CDTF">2020-06-09T01:58:31Z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