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双牌县按比例安排残疾人就业情况核定申报表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24"/>
        </w:rPr>
        <w:t>申报年度：       年</w:t>
      </w:r>
    </w:p>
    <w:tbl>
      <w:tblPr>
        <w:tblStyle w:val="4"/>
        <w:tblpPr w:leftFromText="180" w:rightFromText="180" w:vertAnchor="text" w:horzAnchor="margin" w:tblpY="555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23"/>
        <w:gridCol w:w="2165"/>
        <w:gridCol w:w="1487"/>
        <w:gridCol w:w="1623"/>
        <w:gridCol w:w="202"/>
        <w:gridCol w:w="1421"/>
        <w:gridCol w:w="405"/>
        <w:gridCol w:w="1828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申报单位（章）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纳税人识别号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5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月工资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社保个人编号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单位负责人：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                       填报人：                                   申报日期：      年   月   日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728E"/>
    <w:rsid w:val="1BC264BA"/>
    <w:rsid w:val="48FD1651"/>
    <w:rsid w:val="529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2020-03-18T02:27:00Z</dcterms:created>
  <dc:creator>lenovo</dc:creator>
  <cp:lastModifiedBy>lenovo</cp:lastModifiedBy>
  <dcterms:modified xsi:type="dcterms:W3CDTF">2020-03-18T02:30:30Z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