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C0C0C" w:themeColor="text1" w:themeTint="F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C0C0C" w:themeColor="text1" w:themeTint="F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C0C0C" w:themeColor="text1" w:themeTint="F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C0C0C" w:themeColor="text1" w:themeTint="F2"/>
          <w:sz w:val="44"/>
          <w:szCs w:val="44"/>
        </w:rPr>
        <w:t>寻找最美村规</w:t>
      </w:r>
    </w:p>
    <w:p>
      <w:pPr>
        <w:spacing w:line="560" w:lineRule="exact"/>
        <w:jc w:val="center"/>
        <w:rPr>
          <w:rFonts w:ascii="楷体_GB2312" w:hAnsi="Times New Roman" w:eastAsia="楷体_GB2312" w:cs="Times New Roman"/>
          <w:color w:val="0C0C0C" w:themeColor="text1" w:themeTint="F2"/>
          <w:sz w:val="28"/>
          <w:szCs w:val="28"/>
        </w:rPr>
      </w:pPr>
      <w:r>
        <w:rPr>
          <w:rFonts w:hint="eastAsia" w:ascii="楷体_GB2312" w:hAnsi="Times New Roman" w:eastAsia="楷体_GB2312" w:cs="Times New Roman"/>
          <w:color w:val="0C0C0C" w:themeColor="text1" w:themeTint="F2"/>
          <w:sz w:val="28"/>
          <w:szCs w:val="28"/>
        </w:rPr>
        <w:t>——全省优秀村规民约和居民公约征集遴选和宣传推介活动方案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color w:val="0C0C0C" w:themeColor="text1" w:themeTint="F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寻找最美村规——全省优秀村规民约和居民公约征集遴选和宣传推介活动，旨在深入贯彻习近平总书记治国理政新理念新思想新战略，全面贯彻党的十九大和十九届二中、三中全会精神，贯彻落实民政部等7部委《关于做好村规民约和居民公约工作的指导意见》和《湖南省乡村治理三年行动实施方案（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2018-2020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年）》，落实省委主要领导有关指示要求，在全省范围内挖掘、遴选和展示、推广优秀村规民约，引导各地加强和完善乡村治理，推动移风易俗，培育良好家风、淳朴民风，树立文明乡风，促进社会主义核心价值观在基层和群众之中落地生根，为全面建成小康社会凝心聚力，为建设富饶美丽幸福新湖南作贡献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该活动由省民政厅牵头，省委组织部、省文明办、省司法厅、</w:t>
      </w:r>
      <w:r>
        <w:rPr>
          <w:rFonts w:hint="eastAsia" w:ascii="仿宋" w:hAnsi="仿宋" w:eastAsia="仿宋" w:cs="仿宋"/>
          <w:color w:val="0C0C0C" w:themeColor="text1" w:themeTint="F2"/>
          <w:kern w:val="0"/>
          <w:sz w:val="32"/>
          <w:szCs w:val="32"/>
          <w:lang w:val="zh-CN"/>
        </w:rPr>
        <w:t>省纠“四风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”治陋习专项整治办共同组织实施。中国社会报、中国社区报、湖南卫视、湖南经视、湖南日报、省电台、红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网、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新湖南、社区杂志等为合作媒体。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征集对象主要是村规民约和居民公约，应符合《关于做好村规民约和居民公约工作的指导意见》相关规定，制定主体、程序和内容合法，格式规范，实效明显，群众普遍反映好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活动坚持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公平、公开、公正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和务实管用、集约高效原则，分部署启动、征集遴选、网络投票推选、集中宣传推介四个阶段进行。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color w:val="0C0C0C" w:themeColor="text1" w:themeTint="F2"/>
          <w:sz w:val="32"/>
          <w:szCs w:val="32"/>
        </w:rPr>
        <w:t>第一阶段（5月</w:t>
      </w:r>
      <w:r>
        <w:rPr>
          <w:rFonts w:hint="eastAsia" w:ascii="楷体_GB2312" w:hAnsi="仿宋" w:eastAsia="楷体_GB2312" w:cs="Times New Roman"/>
          <w:b/>
          <w:color w:val="0C0C0C" w:themeColor="text1" w:themeTint="F2"/>
          <w:sz w:val="32"/>
          <w:szCs w:val="32"/>
          <w:lang w:eastAsia="zh-CN"/>
        </w:rPr>
        <w:t>下</w:t>
      </w:r>
      <w:r>
        <w:rPr>
          <w:rFonts w:hint="eastAsia" w:ascii="楷体_GB2312" w:hAnsi="仿宋" w:eastAsia="楷体_GB2312" w:cs="Times New Roman"/>
          <w:b/>
          <w:color w:val="0C0C0C" w:themeColor="text1" w:themeTint="F2"/>
          <w:sz w:val="32"/>
          <w:szCs w:val="32"/>
        </w:rPr>
        <w:t>旬）。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出台文件。联合出台《关于做好村规民约和居民公约工作的实施意见》《关于开展“寻找最美村规”全省优秀村规民约征集遴选和宣传推介活动的通知》；召开发布会。向社会公布两个文件和“寻找最美村规”活动方案；选点启动。选准一两个典型示范村，组织媒体先行采访报道，明确村规民约、居民公约制订程序。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color w:val="0C0C0C" w:themeColor="text1" w:themeTint="F2"/>
          <w:sz w:val="32"/>
          <w:szCs w:val="32"/>
        </w:rPr>
        <w:t>第二阶段（6月</w:t>
      </w:r>
      <w:r>
        <w:rPr>
          <w:rFonts w:ascii="楷体_GB2312" w:hAnsi="仿宋" w:eastAsia="楷体_GB2312" w:cs="Times New Roman"/>
          <w:b/>
          <w:color w:val="0C0C0C" w:themeColor="text1" w:themeTint="F2"/>
          <w:sz w:val="32"/>
          <w:szCs w:val="32"/>
        </w:rPr>
        <w:t>—</w:t>
      </w:r>
      <w:r>
        <w:rPr>
          <w:rFonts w:hint="eastAsia" w:ascii="楷体_GB2312" w:hAnsi="仿宋" w:eastAsia="楷体_GB2312" w:cs="Times New Roman"/>
          <w:b/>
          <w:color w:val="0C0C0C" w:themeColor="text1" w:themeTint="F2"/>
          <w:sz w:val="32"/>
          <w:szCs w:val="32"/>
        </w:rPr>
        <w:t>11月上旬）。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各县市区、市州层层遴选上报。每个市州上报省里不超过10篇。省级择优遴选100篇，专家从中精选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0篇。组织合作媒体深入所在村现场采访报道，湖南经视每周推出两期，集中进行宣传推介，营造良好舆论氛围，引导社会公众关注、参与。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color w:val="0C0C0C" w:themeColor="text1" w:themeTint="F2"/>
          <w:sz w:val="32"/>
          <w:szCs w:val="32"/>
        </w:rPr>
        <w:t>第三阶段（11月中旬）。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通过合作媒体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公布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网络投票候选规约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由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社会公众在线投票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选出“全省十佳优秀村规民约”</w:t>
      </w:r>
      <w:r>
        <w:rPr>
          <w:rFonts w:ascii="仿宋" w:hAnsi="仿宋" w:eastAsia="仿宋" w:cs="Times New Roman"/>
          <w:color w:val="0C0C0C" w:themeColor="text1" w:themeTint="F2"/>
          <w:sz w:val="32"/>
          <w:szCs w:val="32"/>
        </w:rPr>
        <w:t>。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在电视、网络等全媒体进行直播。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color w:val="0C0C0C" w:themeColor="text1" w:themeTint="F2"/>
          <w:sz w:val="32"/>
          <w:szCs w:val="32"/>
        </w:rPr>
        <w:t>第四阶段（11月下旬）。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召开宣传推介会。公布征集遴选结果，组织进行宣传颁奖，形成人人关注、全社会广泛参与的良好氛围，推动社会文明进步。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联系人：祝林书。电话:0731-84502247。邮箱：</w:t>
      </w:r>
      <w:r>
        <w:rPr>
          <w:rFonts w:hint="eastAsia" w:ascii="仿宋" w:hAnsi="仿宋" w:eastAsia="仿宋" w:cs="仿宋"/>
          <w:sz w:val="32"/>
          <w:szCs w:val="32"/>
        </w:rPr>
        <w:t>774306472</w:t>
      </w:r>
      <w:r>
        <w:rPr>
          <w:rFonts w:hint="eastAsia" w:ascii="宋体" w:hAnsi="宋体" w:eastAsia="宋体" w:cs="宋体"/>
          <w:sz w:val="32"/>
          <w:szCs w:val="32"/>
        </w:rPr>
        <w:t>＠</w:t>
      </w:r>
      <w:r>
        <w:rPr>
          <w:rFonts w:hint="eastAsia" w:ascii="仿宋" w:hAnsi="仿宋" w:eastAsia="仿宋" w:cs="仿宋"/>
          <w:sz w:val="32"/>
          <w:szCs w:val="32"/>
        </w:rPr>
        <w:t>qq.com。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基层政权建设和社区治理处</w:t>
      </w:r>
    </w:p>
    <w:p>
      <w:pPr>
        <w:spacing w:line="520" w:lineRule="exact"/>
        <w:ind w:firstLine="4960" w:firstLineChars="1550"/>
        <w:rPr>
          <w:rFonts w:ascii="仿宋" w:hAnsi="仿宋" w:eastAsia="仿宋" w:cs="Times New Roman"/>
          <w:color w:val="0C0C0C" w:themeColor="text1" w:themeTint="F2"/>
          <w:sz w:val="32"/>
          <w:szCs w:val="32"/>
        </w:rPr>
      </w:pP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2019年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C0C0C" w:themeColor="text1" w:themeTint="F2"/>
          <w:sz w:val="32"/>
          <w:szCs w:val="32"/>
        </w:rPr>
        <w:t>月1日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6651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FA0"/>
    <w:rsid w:val="00012CCF"/>
    <w:rsid w:val="0001474E"/>
    <w:rsid w:val="00034413"/>
    <w:rsid w:val="00072300"/>
    <w:rsid w:val="0009549A"/>
    <w:rsid w:val="000956E5"/>
    <w:rsid w:val="000A34D9"/>
    <w:rsid w:val="000A4085"/>
    <w:rsid w:val="000A5F9F"/>
    <w:rsid w:val="000B283B"/>
    <w:rsid w:val="000B4023"/>
    <w:rsid w:val="000D1E8B"/>
    <w:rsid w:val="000E30AD"/>
    <w:rsid w:val="00101F58"/>
    <w:rsid w:val="00145B8A"/>
    <w:rsid w:val="001716AC"/>
    <w:rsid w:val="00180403"/>
    <w:rsid w:val="00183479"/>
    <w:rsid w:val="00184034"/>
    <w:rsid w:val="001E2739"/>
    <w:rsid w:val="001E3C71"/>
    <w:rsid w:val="001E46FE"/>
    <w:rsid w:val="001E51BA"/>
    <w:rsid w:val="0020026E"/>
    <w:rsid w:val="00204E35"/>
    <w:rsid w:val="002323A5"/>
    <w:rsid w:val="0025102D"/>
    <w:rsid w:val="00283FA0"/>
    <w:rsid w:val="002862DB"/>
    <w:rsid w:val="00287D4A"/>
    <w:rsid w:val="00290D94"/>
    <w:rsid w:val="00293A22"/>
    <w:rsid w:val="00297FEC"/>
    <w:rsid w:val="002B6D62"/>
    <w:rsid w:val="002D1F3E"/>
    <w:rsid w:val="002F0B71"/>
    <w:rsid w:val="00312F7A"/>
    <w:rsid w:val="00315A41"/>
    <w:rsid w:val="00317DC9"/>
    <w:rsid w:val="003205B1"/>
    <w:rsid w:val="00321200"/>
    <w:rsid w:val="00331EA9"/>
    <w:rsid w:val="00366390"/>
    <w:rsid w:val="003774BB"/>
    <w:rsid w:val="00380DE9"/>
    <w:rsid w:val="00397EF6"/>
    <w:rsid w:val="003C1262"/>
    <w:rsid w:val="003D1C5C"/>
    <w:rsid w:val="003F4F66"/>
    <w:rsid w:val="00406AD0"/>
    <w:rsid w:val="004108C6"/>
    <w:rsid w:val="004564A2"/>
    <w:rsid w:val="004613A0"/>
    <w:rsid w:val="0046244B"/>
    <w:rsid w:val="004B6964"/>
    <w:rsid w:val="00510ED1"/>
    <w:rsid w:val="00521424"/>
    <w:rsid w:val="00533453"/>
    <w:rsid w:val="00536DDC"/>
    <w:rsid w:val="00560258"/>
    <w:rsid w:val="00562394"/>
    <w:rsid w:val="00571D51"/>
    <w:rsid w:val="005A732D"/>
    <w:rsid w:val="005E6813"/>
    <w:rsid w:val="005F294A"/>
    <w:rsid w:val="00642CA9"/>
    <w:rsid w:val="006451E2"/>
    <w:rsid w:val="00652EE5"/>
    <w:rsid w:val="006603B7"/>
    <w:rsid w:val="006C5A6F"/>
    <w:rsid w:val="006C7620"/>
    <w:rsid w:val="006C7856"/>
    <w:rsid w:val="006D683B"/>
    <w:rsid w:val="006F5B4F"/>
    <w:rsid w:val="00707438"/>
    <w:rsid w:val="007122E6"/>
    <w:rsid w:val="00714E43"/>
    <w:rsid w:val="0073247E"/>
    <w:rsid w:val="007349B8"/>
    <w:rsid w:val="00736403"/>
    <w:rsid w:val="00737C1F"/>
    <w:rsid w:val="007551E1"/>
    <w:rsid w:val="007717F3"/>
    <w:rsid w:val="0077686B"/>
    <w:rsid w:val="0078225A"/>
    <w:rsid w:val="007B7148"/>
    <w:rsid w:val="007E4D14"/>
    <w:rsid w:val="008075BE"/>
    <w:rsid w:val="008212A0"/>
    <w:rsid w:val="00857289"/>
    <w:rsid w:val="008665C9"/>
    <w:rsid w:val="00873CEE"/>
    <w:rsid w:val="00877130"/>
    <w:rsid w:val="0088541D"/>
    <w:rsid w:val="008A1EAD"/>
    <w:rsid w:val="008D5BCE"/>
    <w:rsid w:val="008E7474"/>
    <w:rsid w:val="0090573C"/>
    <w:rsid w:val="009128F7"/>
    <w:rsid w:val="00927CF8"/>
    <w:rsid w:val="009376A3"/>
    <w:rsid w:val="0096796B"/>
    <w:rsid w:val="00971882"/>
    <w:rsid w:val="00972B72"/>
    <w:rsid w:val="00982C1F"/>
    <w:rsid w:val="0099013A"/>
    <w:rsid w:val="009A5660"/>
    <w:rsid w:val="009A79CE"/>
    <w:rsid w:val="009D226C"/>
    <w:rsid w:val="00A328D1"/>
    <w:rsid w:val="00A377A8"/>
    <w:rsid w:val="00A821AD"/>
    <w:rsid w:val="00AB0024"/>
    <w:rsid w:val="00AB06AA"/>
    <w:rsid w:val="00AB48D6"/>
    <w:rsid w:val="00AC4C39"/>
    <w:rsid w:val="00AE7205"/>
    <w:rsid w:val="00B27C76"/>
    <w:rsid w:val="00B3274A"/>
    <w:rsid w:val="00B4402F"/>
    <w:rsid w:val="00B61B1E"/>
    <w:rsid w:val="00B642B2"/>
    <w:rsid w:val="00B71D82"/>
    <w:rsid w:val="00B86FEF"/>
    <w:rsid w:val="00BA611F"/>
    <w:rsid w:val="00BB32C5"/>
    <w:rsid w:val="00BC55DE"/>
    <w:rsid w:val="00BD4FF8"/>
    <w:rsid w:val="00BD5336"/>
    <w:rsid w:val="00BF38B2"/>
    <w:rsid w:val="00BF53EB"/>
    <w:rsid w:val="00C01365"/>
    <w:rsid w:val="00C07177"/>
    <w:rsid w:val="00C20633"/>
    <w:rsid w:val="00C2348E"/>
    <w:rsid w:val="00C31EFC"/>
    <w:rsid w:val="00C732CA"/>
    <w:rsid w:val="00C81F1E"/>
    <w:rsid w:val="00C864F0"/>
    <w:rsid w:val="00CB20FC"/>
    <w:rsid w:val="00CD2E14"/>
    <w:rsid w:val="00CE767E"/>
    <w:rsid w:val="00CF37F3"/>
    <w:rsid w:val="00D130A0"/>
    <w:rsid w:val="00D1475B"/>
    <w:rsid w:val="00D35509"/>
    <w:rsid w:val="00D45A4D"/>
    <w:rsid w:val="00D512D5"/>
    <w:rsid w:val="00D63210"/>
    <w:rsid w:val="00D74ADE"/>
    <w:rsid w:val="00D8134E"/>
    <w:rsid w:val="00D95577"/>
    <w:rsid w:val="00DC3FD6"/>
    <w:rsid w:val="00DD342A"/>
    <w:rsid w:val="00DD7CA7"/>
    <w:rsid w:val="00E00FEB"/>
    <w:rsid w:val="00E15916"/>
    <w:rsid w:val="00E35282"/>
    <w:rsid w:val="00E3718A"/>
    <w:rsid w:val="00EF1BA4"/>
    <w:rsid w:val="00F07314"/>
    <w:rsid w:val="00F168E1"/>
    <w:rsid w:val="00F312FC"/>
    <w:rsid w:val="00F34C3F"/>
    <w:rsid w:val="00F474CD"/>
    <w:rsid w:val="00F8011C"/>
    <w:rsid w:val="00F81891"/>
    <w:rsid w:val="00F875F2"/>
    <w:rsid w:val="00FB5FD4"/>
    <w:rsid w:val="00FC3CB9"/>
    <w:rsid w:val="00FD7312"/>
    <w:rsid w:val="1AC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157</Words>
  <Characters>901</Characters>
  <Lines>7</Lines>
  <Paragraphs>2</Paragraphs>
  <TotalTime>14</TotalTime>
  <ScaleCrop>false</ScaleCrop>
  <LinksUpToDate>false</LinksUpToDate>
  <CharactersWithSpaces>1056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2019-05-14T05:14:00Z</dcterms:created>
  <dc:creator>admin</dc:creator>
  <cp:lastModifiedBy>廖剑波</cp:lastModifiedBy>
  <cp:lastPrinted>2019-05-14T05:18:00Z</cp:lastPrinted>
  <dcterms:modified xsi:type="dcterms:W3CDTF">2019-06-06T14:15:01Z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